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22"/>
        </w:rPr>
      </w:pPr>
      <w:r>
        <w:rPr>
          <w:szCs w:val="22"/>
        </w:rPr>
        <w:t>ATTACHMENT 1</w:t>
      </w:r>
    </w:p>
    <w:p>
      <w:pPr>
        <w:pStyle w:val="Normal"/>
        <w:jc w:val="center"/>
        <w:rPr>
          <w:szCs w:val="22"/>
        </w:rPr>
      </w:pPr>
      <w:r>
        <w:rPr>
          <w:szCs w:val="22"/>
        </w:rPr>
      </w:r>
    </w:p>
    <w:p>
      <w:pPr>
        <w:pStyle w:val="Normal"/>
        <w:jc w:val="center"/>
        <w:rPr>
          <w:szCs w:val="22"/>
        </w:rPr>
      </w:pPr>
      <w:r>
        <w:rPr>
          <w:szCs w:val="22"/>
        </w:rPr>
        <w:t>LEGAL OPINION</w:t>
      </w:r>
    </w:p>
    <w:p>
      <w:pPr>
        <w:pStyle w:val="Normal"/>
        <w:jc w:val="center"/>
        <w:rPr>
          <w:szCs w:val="22"/>
        </w:rPr>
      </w:pPr>
      <w:r>
        <w:rPr>
          <w:szCs w:val="22"/>
        </w:rPr>
      </w:r>
    </w:p>
    <w:p>
      <w:pPr>
        <w:pStyle w:val="Normal"/>
        <w:jc w:val="center"/>
        <w:rPr>
          <w:szCs w:val="22"/>
        </w:rPr>
      </w:pPr>
      <w:r>
        <w:rPr>
          <w:szCs w:val="22"/>
        </w:rPr>
      </w:r>
    </w:p>
    <w:p>
      <w:pPr>
        <w:pStyle w:val="Normal"/>
        <w:jc w:val="center"/>
        <w:rPr>
          <w:szCs w:val="22"/>
        </w:rPr>
      </w:pPr>
      <w:r>
        <w:rPr>
          <w:szCs w:val="22"/>
        </w:rPr>
      </w:r>
    </w:p>
    <w:p>
      <w:pPr>
        <w:pStyle w:val="Normal"/>
        <w:spacing w:before="0" w:after="720"/>
        <w:jc w:val="center"/>
        <w:rPr>
          <w:szCs w:val="22"/>
        </w:rPr>
      </w:pPr>
      <w:r>
        <w:rPr>
          <w:szCs w:val="22"/>
        </w:rPr>
        <w:t>[Letterhead of Counterparty’s Outside Legal Counsel]</w:t>
      </w:r>
    </w:p>
    <w:p>
      <w:pPr>
        <w:pStyle w:val="Normal"/>
        <w:spacing w:before="0" w:after="720"/>
        <w:jc w:val="center"/>
        <w:rPr>
          <w:szCs w:val="22"/>
        </w:rPr>
      </w:pPr>
      <w:r>
        <w:rPr>
          <w:szCs w:val="22"/>
        </w:rPr>
        <w:t>[Date]</w:t>
      </w:r>
    </w:p>
    <w:p>
      <w:pPr>
        <w:pStyle w:val="Normal"/>
        <w:rPr>
          <w:szCs w:val="22"/>
        </w:rPr>
      </w:pPr>
      <w:r>
        <w:rPr>
          <w:szCs w:val="22"/>
        </w:rPr>
        <w:t>Enron North America Corp.</w:t>
      </w:r>
    </w:p>
    <w:p>
      <w:pPr>
        <w:pStyle w:val="Normal"/>
        <w:rPr>
          <w:szCs w:val="22"/>
        </w:rPr>
      </w:pPr>
      <w:r>
        <w:rPr>
          <w:szCs w:val="22"/>
        </w:rPr>
        <w:t>1400 Smith Street</w:t>
      </w:r>
    </w:p>
    <w:p>
      <w:pPr>
        <w:pStyle w:val="Normal"/>
        <w:spacing w:before="0" w:after="240"/>
        <w:rPr>
          <w:szCs w:val="22"/>
        </w:rPr>
      </w:pPr>
      <w:r>
        <w:rPr>
          <w:szCs w:val="22"/>
        </w:rPr>
        <w:t>Houston, Texas  77002</w:t>
      </w:r>
    </w:p>
    <w:p>
      <w:pPr>
        <w:pStyle w:val="Normal"/>
        <w:spacing w:before="0" w:after="240"/>
        <w:ind w:hanging="720" w:start="2160" w:end="0"/>
        <w:rPr>
          <w:szCs w:val="22"/>
        </w:rPr>
      </w:pPr>
      <w:r>
        <w:rPr>
          <w:szCs w:val="22"/>
        </w:rPr>
        <w:t>Re:</w:t>
        <w:tab/>
        <w:t>Master Agreement between Enron North America Corp. (“Enron”) and City of Glendale, California (“Counterparty”)</w:t>
      </w:r>
    </w:p>
    <w:p>
      <w:pPr>
        <w:pStyle w:val="Normal"/>
        <w:spacing w:before="0" w:after="240"/>
        <w:rPr>
          <w:szCs w:val="22"/>
        </w:rPr>
      </w:pPr>
      <w:r>
        <w:rPr>
          <w:szCs w:val="22"/>
        </w:rPr>
        <w:t>Ladies and Gentlemen:</w:t>
      </w:r>
    </w:p>
    <w:p>
      <w:pPr>
        <w:pStyle w:val="Normal"/>
        <w:spacing w:before="0" w:after="240"/>
        <w:ind w:firstLine="1440" w:end="0"/>
        <w:jc w:val="both"/>
        <w:rPr>
          <w:szCs w:val="22"/>
        </w:rPr>
      </w:pPr>
      <w:r>
        <w:rPr>
          <w:szCs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Cs w:val="22"/>
        </w:rPr>
      </w:pPr>
      <w:r>
        <w:rPr>
          <w:szCs w:val="22"/>
        </w:rPr>
        <w:t>Based upon the foregoing, we are of the opinion that:</w:t>
      </w:r>
    </w:p>
    <w:p>
      <w:pPr>
        <w:pStyle w:val="Normal"/>
        <w:spacing w:before="0" w:after="240"/>
        <w:ind w:firstLine="1440" w:end="0"/>
        <w:jc w:val="both"/>
        <w:rPr>
          <w:szCs w:val="22"/>
        </w:rPr>
      </w:pPr>
      <w:r>
        <w:rPr>
          <w:szCs w:val="22"/>
        </w:rPr>
        <w:t>1.</w:t>
        <w:tab/>
        <w:t>Counterparty is duly organized, validly existing, and in good standing under the constitution and laws of the Relevant Jurisdiction.</w:t>
      </w:r>
    </w:p>
    <w:p>
      <w:pPr>
        <w:pStyle w:val="Normal"/>
        <w:spacing w:before="0" w:after="240"/>
        <w:ind w:firstLine="1440" w:end="0"/>
        <w:jc w:val="both"/>
        <w:rPr>
          <w:szCs w:val="22"/>
        </w:rPr>
      </w:pPr>
      <w:r>
        <w:rPr>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Cs w:val="22"/>
        </w:rPr>
      </w:pPr>
      <w:r>
        <w:rPr>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Cs w:val="22"/>
        </w:rPr>
      </w:pPr>
      <w:r>
        <w:rPr>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Cs w:val="22"/>
        </w:rPr>
      </w:pPr>
      <w:r>
        <w:rPr>
          <w:szCs w:val="22"/>
        </w:rPr>
        <w:t>5.</w:t>
        <w:tab/>
      </w:r>
      <w:r>
        <w:rPr/>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spacing w:before="0" w:after="240"/>
        <w:ind w:firstLine="1440" w:end="0"/>
        <w:jc w:val="both"/>
        <w:rPr>
          <w:szCs w:val="22"/>
        </w:rPr>
      </w:pPr>
      <w:r>
        <w:rPr>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Cs w:val="22"/>
        </w:rPr>
      </w:pPr>
      <w:r>
        <w:rPr>
          <w:szCs w:val="22"/>
        </w:rPr>
        <w:t>7.</w:t>
        <w:tab/>
        <w:t>Counterparty is an “eligible swap participant” as defined in the Part 35 Regulations of the U.S. Commodity Futures Trading Commission.</w:t>
      </w:r>
    </w:p>
    <w:p>
      <w:pPr>
        <w:pStyle w:val="Normal"/>
        <w:spacing w:before="0" w:after="240"/>
        <w:ind w:firstLine="1440" w:end="0"/>
        <w:jc w:val="both"/>
        <w:rPr>
          <w:szCs w:val="22"/>
        </w:rPr>
      </w:pPr>
      <w:r>
        <w:rPr>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Cs w:val="22"/>
        </w:rPr>
      </w:pPr>
      <w:r>
        <w:rPr>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Cs w:val="22"/>
        </w:rPr>
        <w:t>10.</w:t>
        <w:tab/>
        <w:t>No person, firm, corporation, entity, or association other than Counterparty may liquidate, borrow, encumber, or otherwise utilize the assets [(including, without limitation, the assets identified in [</w:t>
      </w:r>
      <w:r>
        <w:rPr>
          <w:i/>
          <w:iCs/>
          <w:szCs w:val="22"/>
        </w:rPr>
        <w:t>[track language regarding assets of Party B in Schedule</w:t>
      </w:r>
      <w:r>
        <w:rPr>
          <w:szCs w:val="22"/>
        </w:rPr>
        <w:t>)] of Counterparty.</w:t>
      </w:r>
    </w:p>
    <w:p>
      <w:pPr>
        <w:pStyle w:val="Normal"/>
        <w:spacing w:before="0" w:after="240"/>
        <w:ind w:firstLine="1440" w:end="0"/>
        <w:jc w:val="both"/>
        <w:rPr>
          <w:szCs w:val="22"/>
        </w:rPr>
      </w:pPr>
      <w:r>
        <w:rPr>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Cs w:val="22"/>
        </w:rPr>
      </w:pPr>
      <w:r>
        <w:rPr>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Cs w:val="22"/>
        </w:rPr>
        <w:t>13.</w:t>
        <w:tab/>
        <w:t xml:space="preserve">Counterparty’s obligations under the Agreement are, and until the termination of this Agreement pursuant to the terms hereof shall remain, </w:t>
      </w:r>
      <w:r>
        <w:rPr>
          <w:i/>
          <w:iCs/>
          <w:szCs w:val="22"/>
        </w:rPr>
        <w:t>[track language regarding source of payments in Schedule]</w:t>
      </w:r>
      <w:r>
        <w:rPr>
          <w:szCs w:val="22"/>
        </w:rPr>
        <w:t>.</w:t>
      </w:r>
    </w:p>
    <w:p>
      <w:pPr>
        <w:pStyle w:val="Normal"/>
        <w:spacing w:before="0" w:after="240"/>
        <w:ind w:firstLine="1440" w:end="0"/>
        <w:jc w:val="both"/>
        <w:rPr>
          <w:szCs w:val="22"/>
        </w:rPr>
      </w:pPr>
      <w:r>
        <w:rPr>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Cs w:val="22"/>
        </w:rPr>
      </w:pPr>
      <w:r>
        <w:rPr>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Cs w:val="22"/>
        </w:rPr>
      </w:pPr>
      <w:r>
        <w:rPr>
          <w:szCs w:val="22"/>
        </w:rPr>
        <w:t>Very truly yours,</w:t>
      </w:r>
    </w:p>
    <w:p>
      <w:pPr>
        <w:pStyle w:val="Normal"/>
        <w:rPr>
          <w:szCs w:val="22"/>
        </w:rPr>
      </w:pPr>
      <w:r>
        <w:rPr>
          <w:szCs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2001-08-06T14:15:00Z</dcterms:created>
  <dc:creator>spanus</dc:creator>
  <dc:description/>
  <dc:language>en-CA</dc:language>
  <cp:lastModifiedBy>spanus</cp:lastModifiedBy>
  <dcterms:modified xsi:type="dcterms:W3CDTF">2001-08-06T14:16:00Z</dcterms:modified>
  <cp:revision>1</cp:revision>
  <dc:subject/>
  <dc:title>ATTACHMENT 1</dc:title>
</cp:coreProperties>
</file>