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4459" w:type="dxa"/>
        <w:jc w:val="start"/>
        <w:tblInd w:w="-669" w:type="dxa"/>
        <w:tblLayout w:type="fixed"/>
        <w:tblCellMar>
          <w:top w:w="0" w:type="dxa"/>
          <w:start w:w="40" w:type="dxa"/>
          <w:bottom w:w="0" w:type="dxa"/>
          <w:end w:w="40" w:type="dxa"/>
        </w:tblCellMar>
      </w:tblPr>
      <w:tblGrid>
        <w:gridCol w:w="4395"/>
        <w:gridCol w:w="5670"/>
        <w:gridCol w:w="1134"/>
        <w:gridCol w:w="992"/>
        <w:gridCol w:w="2268"/>
      </w:tblGrid>
      <w:tr>
        <w:trPr/>
        <w:tc>
          <w:tcPr>
            <w:tcW w:w="43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rPr>
                <w:b w:val="false"/>
                <w:i w:val="false"/>
                <w:i w:val="false"/>
              </w:rPr>
            </w:pPr>
            <w:r>
              <w:rPr/>
              <w:t>Outstanding Legal Issues</w:t>
            </w:r>
          </w:p>
        </w:tc>
        <w:tc>
          <w:tcPr>
            <w:tcW w:w="56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rPr/>
            </w:pPr>
            <w:r>
              <w:rPr/>
              <w:t>Action</w:t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ind w:start="40" w:end="40"/>
              <w:rPr>
                <w:rFonts w:ascii="Comic Sans MS" w:hAnsi="Comic Sans MS" w:cs="Comic Sans MS"/>
                <w:b/>
                <w:i/>
                <w:i/>
                <w:color w:val="000000"/>
                <w:sz w:val="24"/>
                <w:lang w:val="en-GB" w:eastAsia="en-US"/>
              </w:rPr>
            </w:pPr>
            <w:r>
              <w:rPr>
                <w:rFonts w:cs="Comic Sans MS" w:ascii="Comic Sans MS" w:hAnsi="Comic Sans MS"/>
                <w:b/>
                <w:i/>
                <w:color w:val="000000"/>
                <w:sz w:val="24"/>
                <w:lang w:val="en-GB" w:eastAsia="en-US"/>
              </w:rPr>
              <w:t>Date</w:t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3"/>
              <w:rPr/>
            </w:pPr>
            <w:r>
              <w:rPr/>
              <w:t>Status</w:t>
            </w:r>
          </w:p>
        </w:tc>
        <w:tc>
          <w:tcPr>
            <w:tcW w:w="2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ind w:start="40" w:end="40"/>
              <w:rPr>
                <w:rFonts w:ascii="Comic Sans MS" w:hAnsi="Comic Sans MS" w:cs="Comic Sans MS"/>
                <w:b/>
                <w:i/>
                <w:i/>
                <w:color w:val="000000"/>
                <w:sz w:val="24"/>
                <w:lang w:val="en-GB" w:eastAsia="en-US"/>
              </w:rPr>
            </w:pPr>
            <w:r>
              <w:rPr>
                <w:rFonts w:cs="Comic Sans MS" w:ascii="Comic Sans MS" w:hAnsi="Comic Sans MS"/>
                <w:b/>
                <w:i/>
                <w:color w:val="000000"/>
                <w:sz w:val="24"/>
                <w:lang w:val="en-GB" w:eastAsia="en-US"/>
              </w:rPr>
              <w:t>Resolved by</w:t>
            </w:r>
          </w:p>
        </w:tc>
      </w:tr>
      <w:tr>
        <w:trPr/>
        <w:tc>
          <w:tcPr>
            <w:tcW w:w="43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3"/>
              </w:numPr>
              <w:spacing w:lineRule="atLeast" w:line="240"/>
              <w:ind w:hanging="360" w:start="360" w:end="40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Legal review of the Registration Form</w:t>
            </w:r>
          </w:p>
          <w:p>
            <w:pPr>
              <w:pStyle w:val="Normal"/>
              <w:keepNext w:val="true"/>
              <w:spacing w:lineRule="atLeast" w:line="240"/>
              <w:ind w:end="40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</w:r>
          </w:p>
        </w:tc>
        <w:tc>
          <w:tcPr>
            <w:tcW w:w="56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ind w:start="40" w:end="40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D. Port to write Registration Form</w:t>
            </w:r>
          </w:p>
          <w:p>
            <w:pPr>
              <w:pStyle w:val="Normal"/>
              <w:spacing w:lineRule="atLeast" w:line="240"/>
              <w:ind w:start="40" w:end="40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Validation</w:t>
            </w:r>
          </w:p>
          <w:p>
            <w:pPr>
              <w:pStyle w:val="Normal"/>
              <w:spacing w:lineRule="atLeast" w:line="240"/>
              <w:ind w:start="40" w:end="40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Legal to validate the Form</w:t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tLeast" w:line="240"/>
              <w:ind w:start="40" w:end="40"/>
              <w:rPr>
                <w:rFonts w:ascii="Comic Sans MS" w:hAnsi="Comic Sans MS" w:cs="Comic Sans MS"/>
                <w:b/>
                <w:color w:val="FF0000"/>
                <w:lang w:val="en-GB" w:eastAsia="en-US"/>
              </w:rPr>
            </w:pPr>
            <w:r>
              <w:rPr>
                <w:rFonts w:cs="Comic Sans MS" w:ascii="Comic Sans MS" w:hAnsi="Comic Sans MS"/>
                <w:b/>
                <w:color w:val="FF0000"/>
                <w:lang w:val="en-GB" w:eastAsia="en-US"/>
              </w:rPr>
            </w:r>
          </w:p>
          <w:p>
            <w:pPr>
              <w:pStyle w:val="Normal"/>
              <w:spacing w:lineRule="atLeast" w:line="240"/>
              <w:ind w:start="40" w:end="40"/>
              <w:rPr>
                <w:rFonts w:ascii="Comic Sans MS" w:hAnsi="Comic Sans MS" w:cs="Comic Sans MS"/>
                <w:b/>
                <w:color w:val="FF0000"/>
                <w:lang w:val="en-GB" w:eastAsia="en-US"/>
              </w:rPr>
            </w:pPr>
            <w:r>
              <w:rPr>
                <w:rFonts w:cs="Comic Sans MS" w:ascii="Comic Sans MS" w:hAnsi="Comic Sans MS"/>
                <w:b/>
                <w:color w:val="FF0000"/>
                <w:lang w:val="en-GB" w:eastAsia="en-US"/>
              </w:rPr>
            </w:r>
          </w:p>
          <w:p>
            <w:pPr>
              <w:pStyle w:val="Normal"/>
              <w:spacing w:lineRule="atLeast" w:line="240"/>
              <w:ind w:start="40" w:end="40"/>
              <w:rPr>
                <w:rFonts w:ascii="Comic Sans MS" w:hAnsi="Comic Sans MS" w:cs="Comic Sans MS"/>
                <w:b/>
                <w:color w:val="FF0000"/>
                <w:lang w:val="en-GB" w:eastAsia="en-US"/>
              </w:rPr>
            </w:pPr>
            <w:r>
              <w:rPr>
                <w:rFonts w:cs="Comic Sans MS" w:ascii="Comic Sans MS" w:hAnsi="Comic Sans MS"/>
                <w:b/>
                <w:color w:val="FF0000"/>
                <w:lang w:val="en-GB" w:eastAsia="en-US"/>
              </w:rPr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tLeast" w:line="240"/>
              <w:ind w:start="40" w:end="40"/>
              <w:jc w:val="center"/>
              <w:rPr>
                <w:rFonts w:ascii="Comic Sans MS" w:hAnsi="Comic Sans MS" w:cs="Comic Sans MS"/>
                <w:b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b/>
                <w:color w:val="000000"/>
                <w:lang w:val="en-GB" w:eastAsia="en-US"/>
              </w:rPr>
            </w:r>
          </w:p>
        </w:tc>
        <w:tc>
          <w:tcPr>
            <w:tcW w:w="2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ind w:start="40" w:end="40"/>
              <w:rPr>
                <w:rFonts w:ascii="Comic Sans MS" w:hAnsi="Comic Sans MS" w:cs="Comic Sans MS"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color w:val="000000"/>
                <w:lang w:val="en-GB" w:eastAsia="en-US"/>
              </w:rPr>
              <w:t>Port</w:t>
            </w:r>
          </w:p>
          <w:p>
            <w:pPr>
              <w:pStyle w:val="Normal"/>
              <w:spacing w:lineRule="atLeast" w:line="240"/>
              <w:ind w:start="40" w:end="40"/>
              <w:rPr>
                <w:rFonts w:ascii="Comic Sans MS" w:hAnsi="Comic Sans MS" w:cs="Comic Sans MS"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color w:val="000000"/>
                <w:lang w:val="en-GB" w:eastAsia="en-US"/>
              </w:rPr>
              <w:t>Credit/Tax</w:t>
            </w:r>
          </w:p>
          <w:p>
            <w:pPr>
              <w:pStyle w:val="Normal"/>
              <w:spacing w:lineRule="atLeast" w:line="240"/>
              <w:ind w:start="40" w:end="40"/>
              <w:rPr>
                <w:rFonts w:ascii="Comic Sans MS" w:hAnsi="Comic Sans MS" w:cs="Comic Sans MS"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color w:val="000000"/>
                <w:lang w:val="en-GB" w:eastAsia="en-US"/>
              </w:rPr>
              <w:t>Scott Sefton/CC</w:t>
            </w:r>
          </w:p>
        </w:tc>
      </w:tr>
      <w:tr>
        <w:trPr/>
        <w:tc>
          <w:tcPr>
            <w:tcW w:w="43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3"/>
              </w:numPr>
              <w:spacing w:lineRule="atLeast" w:line="240"/>
              <w:ind w:hanging="360" w:start="360" w:end="40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For UK Gas NBP trades, we need to deal with the issue of whether “Master” definition covers NBP side letter</w:t>
            </w:r>
          </w:p>
        </w:tc>
        <w:tc>
          <w:tcPr>
            <w:tcW w:w="56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ind w:start="40" w:end="40"/>
              <w:rPr>
                <w:rFonts w:ascii="Comic Sans MS" w:hAnsi="Comic Sans MS" w:cs="Comic Sans MS"/>
                <w:b/>
                <w:color w:val="FF0000"/>
                <w:lang w:val="en-GB" w:eastAsia="en-US"/>
              </w:rPr>
            </w:pPr>
            <w:r>
              <w:rPr>
                <w:rFonts w:cs="Comic Sans MS" w:ascii="Comic Sans MS" w:hAnsi="Comic Sans MS"/>
              </w:rPr>
              <w:t>Include an elastic sentence in ETA</w:t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tLeast" w:line="240"/>
              <w:ind w:start="40" w:end="40"/>
              <w:rPr>
                <w:rFonts w:ascii="Comic Sans MS" w:hAnsi="Comic Sans MS" w:cs="Comic Sans MS"/>
                <w:b/>
                <w:color w:val="FF0000"/>
                <w:lang w:val="en-GB" w:eastAsia="en-US"/>
              </w:rPr>
            </w:pPr>
            <w:r>
              <w:rPr>
                <w:rFonts w:cs="Comic Sans MS" w:ascii="Comic Sans MS" w:hAnsi="Comic Sans MS"/>
                <w:b/>
                <w:color w:val="FF0000"/>
                <w:lang w:val="en-GB" w:eastAsia="en-US"/>
              </w:rPr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tLeast" w:line="240"/>
              <w:ind w:start="40" w:end="40"/>
              <w:jc w:val="center"/>
              <w:rPr>
                <w:rFonts w:ascii="Comic Sans MS" w:hAnsi="Comic Sans MS" w:cs="Comic Sans MS"/>
                <w:b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b/>
                <w:color w:val="000000"/>
                <w:lang w:val="en-GB" w:eastAsia="en-US"/>
              </w:rPr>
            </w:r>
          </w:p>
        </w:tc>
        <w:tc>
          <w:tcPr>
            <w:tcW w:w="2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ind w:start="40" w:end="40"/>
              <w:rPr>
                <w:rFonts w:ascii="Comic Sans MS" w:hAnsi="Comic Sans MS" w:cs="Comic Sans MS"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color w:val="000000"/>
                <w:lang w:val="en-GB" w:eastAsia="en-US"/>
              </w:rPr>
              <w:t xml:space="preserve">Clifford Chance </w:t>
            </w:r>
          </w:p>
          <w:p>
            <w:pPr>
              <w:pStyle w:val="Normal"/>
              <w:spacing w:lineRule="atLeast" w:line="240"/>
              <w:ind w:start="40" w:end="40"/>
              <w:rPr>
                <w:rFonts w:ascii="Comic Sans MS" w:hAnsi="Comic Sans MS" w:cs="Comic Sans MS"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color w:val="000000"/>
                <w:lang w:val="en-GB" w:eastAsia="en-US"/>
              </w:rPr>
            </w:r>
          </w:p>
        </w:tc>
      </w:tr>
      <w:tr>
        <w:trPr/>
        <w:tc>
          <w:tcPr>
            <w:tcW w:w="43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3"/>
              </w:numPr>
              <w:spacing w:lineRule="atLeast" w:line="240"/>
              <w:ind w:hanging="360" w:start="360" w:end="40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Revise the UK Gas Beach contract to deal with underdeliveries/overdeliveries and any other issues that have customarily been dealt with in the confirm.</w:t>
            </w:r>
          </w:p>
          <w:p>
            <w:pPr>
              <w:pStyle w:val="Normal"/>
              <w:keepNext w:val="true"/>
              <w:spacing w:lineRule="atLeast" w:line="240"/>
              <w:ind w:end="40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</w:r>
          </w:p>
        </w:tc>
        <w:tc>
          <w:tcPr>
            <w:tcW w:w="56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ind w:start="40" w:end="40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LK decision: SAP + cost =&gt; CC to revise UK Gas Beach GTC</w:t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tLeast" w:line="240"/>
              <w:ind w:start="40" w:end="40"/>
              <w:rPr>
                <w:rFonts w:ascii="Comic Sans MS" w:hAnsi="Comic Sans MS" w:cs="Comic Sans MS"/>
                <w:b/>
                <w:color w:val="FF0000"/>
                <w:lang w:val="en-GB" w:eastAsia="en-US"/>
              </w:rPr>
            </w:pPr>
            <w:r>
              <w:rPr>
                <w:rFonts w:cs="Comic Sans MS" w:ascii="Comic Sans MS" w:hAnsi="Comic Sans MS"/>
                <w:b/>
                <w:color w:val="FF0000"/>
                <w:lang w:val="en-GB" w:eastAsia="en-US"/>
              </w:rPr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tLeast" w:line="240"/>
              <w:ind w:start="40" w:end="40"/>
              <w:jc w:val="center"/>
              <w:rPr>
                <w:rFonts w:ascii="Comic Sans MS" w:hAnsi="Comic Sans MS" w:cs="Comic Sans MS"/>
                <w:b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b/>
                <w:color w:val="000000"/>
                <w:lang w:val="en-GB" w:eastAsia="en-US"/>
              </w:rPr>
            </w:r>
          </w:p>
        </w:tc>
        <w:tc>
          <w:tcPr>
            <w:tcW w:w="2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ind w:start="40" w:end="40"/>
              <w:rPr>
                <w:rFonts w:ascii="Comic Sans MS" w:hAnsi="Comic Sans MS" w:cs="Comic Sans MS"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color w:val="000000"/>
                <w:lang w:val="en-GB" w:eastAsia="en-US"/>
              </w:rPr>
              <w:t>Clifford Chance /Edmund Cooper</w:t>
            </w:r>
          </w:p>
          <w:p>
            <w:pPr>
              <w:pStyle w:val="Normal"/>
              <w:spacing w:lineRule="atLeast" w:line="240"/>
              <w:ind w:start="40" w:end="40"/>
              <w:rPr>
                <w:rFonts w:ascii="Comic Sans MS" w:hAnsi="Comic Sans MS" w:cs="Comic Sans MS"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color w:val="000000"/>
                <w:lang w:val="en-GB" w:eastAsia="en-US"/>
              </w:rPr>
            </w:r>
          </w:p>
        </w:tc>
      </w:tr>
      <w:tr>
        <w:trPr/>
        <w:tc>
          <w:tcPr>
            <w:tcW w:w="43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3"/>
              </w:numPr>
              <w:spacing w:lineRule="atLeast" w:line="240"/>
              <w:ind w:hanging="360" w:start="360" w:end="40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Data protection issues.  Some countries may require a filing with the local data protection registrar</w:t>
            </w:r>
          </w:p>
          <w:p>
            <w:pPr>
              <w:pStyle w:val="Normal"/>
              <w:keepNext w:val="true"/>
              <w:spacing w:lineRule="atLeast" w:line="240"/>
              <w:ind w:end="40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</w:r>
          </w:p>
        </w:tc>
        <w:tc>
          <w:tcPr>
            <w:tcW w:w="56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ind w:start="40" w:end="40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Tim to check with local counselors</w:t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tLeast" w:line="240"/>
              <w:ind w:start="40" w:end="40"/>
              <w:rPr>
                <w:rFonts w:ascii="Comic Sans MS" w:hAnsi="Comic Sans MS" w:cs="Comic Sans MS"/>
                <w:b/>
                <w:color w:val="FF0000"/>
                <w:lang w:val="en-GB" w:eastAsia="en-US"/>
              </w:rPr>
            </w:pPr>
            <w:r>
              <w:rPr>
                <w:rFonts w:cs="Comic Sans MS" w:ascii="Comic Sans MS" w:hAnsi="Comic Sans MS"/>
                <w:b/>
                <w:color w:val="FF0000"/>
                <w:lang w:val="en-GB" w:eastAsia="en-US"/>
              </w:rPr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tLeast" w:line="240"/>
              <w:ind w:start="40" w:end="40"/>
              <w:jc w:val="center"/>
              <w:rPr>
                <w:rFonts w:ascii="Comic Sans MS" w:hAnsi="Comic Sans MS" w:cs="Comic Sans MS"/>
                <w:b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b/>
                <w:color w:val="000000"/>
                <w:lang w:val="en-GB" w:eastAsia="en-US"/>
              </w:rPr>
            </w:r>
          </w:p>
        </w:tc>
        <w:tc>
          <w:tcPr>
            <w:tcW w:w="2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ind w:start="40" w:end="40"/>
              <w:rPr>
                <w:rFonts w:ascii="Comic Sans MS" w:hAnsi="Comic Sans MS" w:cs="Comic Sans MS"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color w:val="000000"/>
                <w:lang w:val="en-GB" w:eastAsia="en-US"/>
              </w:rPr>
              <w:t>Clifford Chance (Tim)</w:t>
            </w:r>
          </w:p>
        </w:tc>
      </w:tr>
      <w:tr>
        <w:trPr>
          <w:trHeight w:val="690" w:hRule="atLeast"/>
        </w:trPr>
        <w:tc>
          <w:tcPr>
            <w:tcW w:w="43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3"/>
              </w:numPr>
              <w:spacing w:lineRule="atLeast" w:line="240"/>
              <w:ind w:hanging="360" w:start="360" w:end="40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GTCs updating and reloading online when there are new versions released</w:t>
            </w:r>
          </w:p>
        </w:tc>
        <w:tc>
          <w:tcPr>
            <w:tcW w:w="56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ind w:end="40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Develop Business Process (GTCs can be changed immediately)</w:t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tLeast" w:line="240"/>
              <w:ind w:start="40" w:end="40"/>
              <w:rPr>
                <w:rFonts w:ascii="Comic Sans MS" w:hAnsi="Comic Sans MS" w:cs="Comic Sans MS"/>
                <w:b/>
                <w:color w:val="FF0000"/>
                <w:lang w:val="en-GB" w:eastAsia="en-US"/>
              </w:rPr>
            </w:pPr>
            <w:r>
              <w:rPr>
                <w:rFonts w:cs="Comic Sans MS" w:ascii="Comic Sans MS" w:hAnsi="Comic Sans MS"/>
                <w:b/>
                <w:color w:val="FF0000"/>
                <w:lang w:val="en-GB" w:eastAsia="en-US"/>
              </w:rPr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tLeast" w:line="240"/>
              <w:ind w:start="40" w:end="40"/>
              <w:jc w:val="center"/>
              <w:rPr>
                <w:rFonts w:ascii="Comic Sans MS" w:hAnsi="Comic Sans MS" w:cs="Comic Sans MS"/>
                <w:b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b/>
                <w:color w:val="000000"/>
                <w:lang w:val="en-GB" w:eastAsia="en-US"/>
              </w:rPr>
            </w:r>
          </w:p>
        </w:tc>
        <w:tc>
          <w:tcPr>
            <w:tcW w:w="2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ind w:start="40" w:end="40"/>
              <w:rPr>
                <w:rFonts w:ascii="Comic Sans MS" w:hAnsi="Comic Sans MS" w:cs="Comic Sans MS"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color w:val="000000"/>
                <w:lang w:val="en-GB" w:eastAsia="en-US"/>
              </w:rPr>
              <w:t>David Port</w:t>
            </w:r>
          </w:p>
        </w:tc>
      </w:tr>
      <w:tr>
        <w:trPr/>
        <w:tc>
          <w:tcPr>
            <w:tcW w:w="43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3"/>
              </w:numPr>
              <w:spacing w:lineRule="atLeast" w:line="240"/>
              <w:ind w:hanging="360" w:start="360" w:end="40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“</w:t>
            </w:r>
            <w:r>
              <w:rPr>
                <w:rFonts w:cs="Comic Sans MS" w:ascii="Comic Sans MS" w:hAnsi="Comic Sans MS"/>
              </w:rPr>
              <w:t>Legal and Privacy Information” Disclaimer for the house and garden</w:t>
            </w:r>
          </w:p>
          <w:p>
            <w:pPr>
              <w:pStyle w:val="Normal"/>
              <w:keepNext w:val="true"/>
              <w:spacing w:lineRule="atLeast" w:line="240"/>
              <w:ind w:end="40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</w:r>
          </w:p>
        </w:tc>
        <w:tc>
          <w:tcPr>
            <w:tcW w:w="56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ind w:start="40" w:end="40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CC to include all changes to Disclaimer:</w:t>
            </w:r>
          </w:p>
          <w:p>
            <w:pPr>
              <w:pStyle w:val="Normal"/>
              <w:numPr>
                <w:ilvl w:val="0"/>
                <w:numId w:val="4"/>
              </w:numPr>
              <w:spacing w:lineRule="atLeast" w:line="240"/>
              <w:ind w:hanging="360" w:start="400" w:end="40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instead of ROETA put everything in Disclaimer</w:t>
            </w:r>
          </w:p>
          <w:p>
            <w:pPr>
              <w:pStyle w:val="Normal"/>
              <w:numPr>
                <w:ilvl w:val="0"/>
                <w:numId w:val="4"/>
              </w:numPr>
              <w:spacing w:lineRule="atLeast" w:line="240"/>
              <w:ind w:hanging="360" w:start="400" w:end="40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clause that ETA can be sent on request</w:t>
            </w:r>
          </w:p>
          <w:p>
            <w:pPr>
              <w:pStyle w:val="Normal"/>
              <w:spacing w:lineRule="atLeast" w:line="240"/>
              <w:ind w:start="40" w:end="40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tLeast" w:line="240"/>
              <w:ind w:start="40" w:end="40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tLeast" w:line="240"/>
              <w:ind w:start="40" w:end="40"/>
              <w:jc w:val="center"/>
              <w:rPr>
                <w:rFonts w:ascii="Comic Sans MS" w:hAnsi="Comic Sans MS" w:cs="Comic Sans MS"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color w:val="000000"/>
                <w:lang w:val="en-GB" w:eastAsia="en-US"/>
              </w:rPr>
            </w:r>
          </w:p>
        </w:tc>
        <w:tc>
          <w:tcPr>
            <w:tcW w:w="2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ind w:start="40" w:end="40"/>
              <w:rPr>
                <w:rFonts w:ascii="Comic Sans MS" w:hAnsi="Comic Sans MS" w:cs="Comic Sans MS"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color w:val="000000"/>
                <w:lang w:val="en-GB" w:eastAsia="en-US"/>
              </w:rPr>
              <w:t>CC</w:t>
            </w:r>
          </w:p>
        </w:tc>
      </w:tr>
      <w:tr>
        <w:trPr/>
        <w:tc>
          <w:tcPr>
            <w:tcW w:w="43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3"/>
              </w:numPr>
              <w:spacing w:lineRule="atLeast" w:line="240"/>
              <w:ind w:hanging="360" w:start="360" w:end="40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Traders approval of all GTCs and product descriptions</w:t>
            </w:r>
          </w:p>
        </w:tc>
        <w:tc>
          <w:tcPr>
            <w:tcW w:w="56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tLeast" w:line="240"/>
              <w:ind w:start="40" w:end="40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tLeast" w:line="240"/>
              <w:ind w:start="40" w:end="40"/>
              <w:rPr>
                <w:rFonts w:ascii="Comic Sans MS" w:hAnsi="Comic Sans MS" w:cs="Comic Sans MS"/>
                <w:b/>
                <w:color w:val="FF0000"/>
                <w:lang w:val="en-GB" w:eastAsia="en-US"/>
              </w:rPr>
            </w:pPr>
            <w:r>
              <w:rPr>
                <w:rFonts w:cs="Comic Sans MS" w:ascii="Comic Sans MS" w:hAnsi="Comic Sans MS"/>
                <w:b/>
                <w:color w:val="FF0000"/>
                <w:lang w:val="en-GB" w:eastAsia="en-US"/>
              </w:rPr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tLeast" w:line="240"/>
              <w:ind w:start="40" w:end="40"/>
              <w:jc w:val="center"/>
              <w:rPr>
                <w:rFonts w:ascii="Comic Sans MS" w:hAnsi="Comic Sans MS" w:cs="Comic Sans MS"/>
                <w:b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b/>
                <w:color w:val="000000"/>
                <w:lang w:val="en-GB" w:eastAsia="en-US"/>
              </w:rPr>
            </w:r>
          </w:p>
        </w:tc>
        <w:tc>
          <w:tcPr>
            <w:tcW w:w="2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ind w:start="40" w:end="40"/>
              <w:rPr>
                <w:rFonts w:ascii="Comic Sans MS" w:hAnsi="Comic Sans MS" w:cs="Comic Sans MS"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color w:val="000000"/>
                <w:lang w:val="en-GB" w:eastAsia="en-US"/>
              </w:rPr>
              <w:t>Elena Kapralova</w:t>
            </w:r>
          </w:p>
        </w:tc>
      </w:tr>
      <w:tr>
        <w:trPr/>
        <w:tc>
          <w:tcPr>
            <w:tcW w:w="43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3"/>
              </w:numPr>
              <w:spacing w:lineRule="atLeast" w:line="240"/>
              <w:ind w:hanging="360" w:start="360" w:end="40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 xml:space="preserve">Statement on the Garden website that printing, signing and submitting the PA during partial online registration does not ensure that customer will receive a password. </w:t>
            </w:r>
          </w:p>
        </w:tc>
        <w:tc>
          <w:tcPr>
            <w:tcW w:w="56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ind w:start="40" w:end="40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Edmund Cooper to circulate sentence draft</w:t>
            </w:r>
          </w:p>
          <w:p>
            <w:pPr>
              <w:pStyle w:val="Normal"/>
              <w:spacing w:lineRule="atLeast" w:line="240"/>
              <w:ind w:start="40" w:end="40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</w:r>
          </w:p>
          <w:p>
            <w:pPr>
              <w:pStyle w:val="Normal"/>
              <w:spacing w:lineRule="atLeast" w:line="240"/>
              <w:ind w:start="40" w:end="40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When it agreed by everybody, EK to pass it to IT</w:t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tLeast" w:line="240"/>
              <w:ind w:start="40" w:end="40"/>
              <w:rPr>
                <w:rFonts w:ascii="Comic Sans MS" w:hAnsi="Comic Sans MS" w:cs="Comic Sans MS"/>
                <w:b/>
                <w:color w:val="FF0000"/>
                <w:lang w:val="en-GB" w:eastAsia="en-US"/>
              </w:rPr>
            </w:pPr>
            <w:r>
              <w:rPr>
                <w:rFonts w:cs="Comic Sans MS" w:ascii="Comic Sans MS" w:hAnsi="Comic Sans MS"/>
                <w:b/>
                <w:color w:val="FF0000"/>
                <w:lang w:val="en-GB" w:eastAsia="en-US"/>
              </w:rPr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tLeast" w:line="240"/>
              <w:ind w:start="40" w:end="40"/>
              <w:jc w:val="center"/>
              <w:rPr>
                <w:rFonts w:ascii="Comic Sans MS" w:hAnsi="Comic Sans MS" w:cs="Comic Sans MS"/>
                <w:b/>
                <w:color w:val="FF0000"/>
                <w:lang w:val="en-GB" w:eastAsia="en-US"/>
              </w:rPr>
            </w:pPr>
            <w:r>
              <w:rPr>
                <w:rFonts w:cs="Comic Sans MS" w:ascii="Comic Sans MS" w:hAnsi="Comic Sans MS"/>
                <w:b/>
                <w:color w:val="FF0000"/>
                <w:lang w:val="en-GB" w:eastAsia="en-US"/>
              </w:rPr>
            </w:r>
          </w:p>
        </w:tc>
        <w:tc>
          <w:tcPr>
            <w:tcW w:w="2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ind w:start="40" w:end="40"/>
              <w:rPr>
                <w:rFonts w:ascii="Comic Sans MS" w:hAnsi="Comic Sans MS" w:cs="Comic Sans MS"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</w:rPr>
              <w:t>Clifford Chance/Edmund Cooper/Elena Kapralova</w:t>
            </w:r>
          </w:p>
        </w:tc>
      </w:tr>
      <w:tr>
        <w:trPr>
          <w:trHeight w:val="434" w:hRule="atLeast"/>
        </w:trPr>
        <w:tc>
          <w:tcPr>
            <w:tcW w:w="43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3"/>
              </w:numPr>
              <w:spacing w:lineRule="atLeast" w:line="240"/>
              <w:ind w:hanging="360" w:start="360" w:end="40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Make clear that all derivative transactions are being arranged by EEFT</w:t>
            </w:r>
          </w:p>
          <w:p>
            <w:pPr>
              <w:pStyle w:val="Normal"/>
              <w:keepNext w:val="true"/>
              <w:spacing w:lineRule="atLeast" w:line="240"/>
              <w:ind w:end="40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</w:r>
          </w:p>
        </w:tc>
        <w:tc>
          <w:tcPr>
            <w:tcW w:w="56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ind w:start="40" w:end="40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Reflect it in the Products Long Descriptions</w:t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tLeast" w:line="240"/>
              <w:ind w:start="40" w:end="40"/>
              <w:rPr>
                <w:rFonts w:ascii="Comic Sans MS" w:hAnsi="Comic Sans MS" w:cs="Comic Sans MS"/>
                <w:b/>
                <w:color w:val="FF0000"/>
                <w:lang w:val="en-GB" w:eastAsia="en-US"/>
              </w:rPr>
            </w:pPr>
            <w:r>
              <w:rPr>
                <w:rFonts w:cs="Comic Sans MS" w:ascii="Comic Sans MS" w:hAnsi="Comic Sans MS"/>
                <w:b/>
                <w:color w:val="FF0000"/>
                <w:lang w:val="en-GB" w:eastAsia="en-US"/>
              </w:rPr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tLeast" w:line="240"/>
              <w:ind w:start="40" w:end="40"/>
              <w:jc w:val="center"/>
              <w:rPr>
                <w:rFonts w:ascii="Comic Sans MS" w:hAnsi="Comic Sans MS" w:cs="Comic Sans MS"/>
                <w:b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b/>
                <w:color w:val="000000"/>
                <w:lang w:val="en-GB" w:eastAsia="en-US"/>
              </w:rPr>
            </w:r>
          </w:p>
        </w:tc>
        <w:tc>
          <w:tcPr>
            <w:tcW w:w="2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ind w:start="40" w:end="40"/>
              <w:rPr>
                <w:rFonts w:ascii="Comic Sans MS" w:hAnsi="Comic Sans MS" w:cs="Comic Sans MS"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color w:val="000000"/>
                <w:lang w:val="en-GB" w:eastAsia="en-US"/>
              </w:rPr>
              <w:t>Edmund Cooper</w:t>
            </w:r>
          </w:p>
        </w:tc>
      </w:tr>
      <w:tr>
        <w:trPr/>
        <w:tc>
          <w:tcPr>
            <w:tcW w:w="43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3"/>
              </w:numPr>
              <w:spacing w:lineRule="atLeast" w:line="240"/>
              <w:ind w:hanging="360" w:start="360" w:end="40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 xml:space="preserve">Long Descriptions should not have reference to Master/GTC preference, as it is already in ETA </w:t>
            </w:r>
          </w:p>
        </w:tc>
        <w:tc>
          <w:tcPr>
            <w:tcW w:w="56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ind w:end="40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Change Long Descriptions</w:t>
            </w:r>
          </w:p>
          <w:p>
            <w:pPr>
              <w:pStyle w:val="Normal"/>
              <w:spacing w:lineRule="atLeast" w:line="240"/>
              <w:ind w:end="40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tLeast" w:line="240"/>
              <w:ind w:start="40" w:end="40"/>
              <w:rPr>
                <w:rFonts w:ascii="Comic Sans MS" w:hAnsi="Comic Sans MS" w:cs="Comic Sans MS"/>
                <w:b/>
                <w:color w:val="FF0000"/>
                <w:lang w:val="en-GB" w:eastAsia="en-US"/>
              </w:rPr>
            </w:pPr>
            <w:r>
              <w:rPr>
                <w:rFonts w:cs="Comic Sans MS" w:ascii="Comic Sans MS" w:hAnsi="Comic Sans MS"/>
                <w:b/>
                <w:color w:val="FF0000"/>
                <w:lang w:val="en-GB" w:eastAsia="en-US"/>
              </w:rPr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tLeast" w:line="240"/>
              <w:ind w:start="40" w:end="40"/>
              <w:jc w:val="center"/>
              <w:rPr>
                <w:rFonts w:ascii="Comic Sans MS" w:hAnsi="Comic Sans MS" w:cs="Comic Sans MS"/>
                <w:b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b/>
                <w:color w:val="000000"/>
                <w:lang w:val="en-GB" w:eastAsia="en-US"/>
              </w:rPr>
            </w:r>
          </w:p>
        </w:tc>
        <w:tc>
          <w:tcPr>
            <w:tcW w:w="2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ind w:start="40" w:end="40"/>
              <w:rPr>
                <w:rFonts w:ascii="Comic Sans MS" w:hAnsi="Comic Sans MS" w:cs="Comic Sans MS"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color w:val="000000"/>
                <w:lang w:val="en-GB" w:eastAsia="en-US"/>
              </w:rPr>
              <w:t>Edmund Cooper/Arfan Aziz</w:t>
            </w:r>
          </w:p>
        </w:tc>
      </w:tr>
      <w:tr>
        <w:trPr/>
        <w:tc>
          <w:tcPr>
            <w:tcW w:w="43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3"/>
              </w:numPr>
              <w:spacing w:lineRule="atLeast" w:line="240"/>
              <w:ind w:hanging="360" w:start="360" w:end="40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Website Text Validation</w:t>
            </w:r>
          </w:p>
          <w:p>
            <w:pPr>
              <w:pStyle w:val="Normal"/>
              <w:keepNext w:val="true"/>
              <w:spacing w:lineRule="atLeast" w:line="240"/>
              <w:ind w:end="40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</w:r>
          </w:p>
        </w:tc>
        <w:tc>
          <w:tcPr>
            <w:tcW w:w="56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ind w:end="40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Forward mockup of the system completed by the copywriter to CC for review</w:t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tLeast" w:line="240"/>
              <w:ind w:start="40" w:end="40"/>
              <w:rPr>
                <w:rFonts w:ascii="Comic Sans MS" w:hAnsi="Comic Sans MS" w:cs="Comic Sans MS"/>
                <w:b/>
                <w:color w:val="FF0000"/>
                <w:lang w:val="en-GB" w:eastAsia="en-US"/>
              </w:rPr>
            </w:pPr>
            <w:r>
              <w:rPr>
                <w:rFonts w:cs="Comic Sans MS" w:ascii="Comic Sans MS" w:hAnsi="Comic Sans MS"/>
                <w:b/>
                <w:color w:val="FF0000"/>
                <w:lang w:val="en-GB" w:eastAsia="en-US"/>
              </w:rPr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tLeast" w:line="240"/>
              <w:ind w:start="40" w:end="40"/>
              <w:jc w:val="center"/>
              <w:rPr>
                <w:rFonts w:ascii="Comic Sans MS" w:hAnsi="Comic Sans MS" w:cs="Comic Sans MS"/>
                <w:b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b/>
                <w:color w:val="000000"/>
                <w:lang w:val="en-GB" w:eastAsia="en-US"/>
              </w:rPr>
            </w:r>
          </w:p>
        </w:tc>
        <w:tc>
          <w:tcPr>
            <w:tcW w:w="2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ind w:start="40" w:end="40"/>
              <w:rPr>
                <w:rFonts w:ascii="Comic Sans MS" w:hAnsi="Comic Sans MS" w:cs="Comic Sans MS"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color w:val="000000"/>
                <w:lang w:val="en-GB" w:eastAsia="en-US"/>
              </w:rPr>
              <w:t>Scott Sefton/CC</w:t>
            </w:r>
          </w:p>
        </w:tc>
      </w:tr>
      <w:tr>
        <w:trPr/>
        <w:tc>
          <w:tcPr>
            <w:tcW w:w="43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3"/>
              </w:numPr>
              <w:spacing w:lineRule="atLeast" w:line="240"/>
              <w:ind w:hanging="360" w:start="360" w:end="40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 xml:space="preserve">Prove-read all final GTCs, ETAs, PAs, Product Descriptions, website text etc. prior to loading </w:t>
            </w:r>
          </w:p>
          <w:p>
            <w:pPr>
              <w:pStyle w:val="Normal"/>
              <w:keepNext w:val="true"/>
              <w:spacing w:lineRule="atLeast" w:line="240"/>
              <w:ind w:end="40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</w:r>
          </w:p>
        </w:tc>
        <w:tc>
          <w:tcPr>
            <w:tcW w:w="56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ind w:start="40" w:end="40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One junior lawyer has to read the whole set of documents for UK and US to make sure consistency of formats, spelling etc.</w:t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tLeast" w:line="240"/>
              <w:ind w:start="40" w:end="40"/>
              <w:rPr>
                <w:rFonts w:ascii="Comic Sans MS" w:hAnsi="Comic Sans MS" w:cs="Comic Sans MS"/>
                <w:b/>
                <w:color w:val="FF0000"/>
                <w:lang w:val="en-GB" w:eastAsia="en-US"/>
              </w:rPr>
            </w:pPr>
            <w:r>
              <w:rPr>
                <w:rFonts w:cs="Comic Sans MS" w:ascii="Comic Sans MS" w:hAnsi="Comic Sans MS"/>
                <w:b/>
                <w:color w:val="FF0000"/>
                <w:lang w:val="en-GB" w:eastAsia="en-US"/>
              </w:rPr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tLeast" w:line="240"/>
              <w:ind w:start="40" w:end="40"/>
              <w:jc w:val="center"/>
              <w:rPr>
                <w:rFonts w:ascii="Comic Sans MS" w:hAnsi="Comic Sans MS" w:cs="Comic Sans MS"/>
                <w:b/>
                <w:color w:val="FF0000"/>
                <w:lang w:val="en-GB" w:eastAsia="en-US"/>
              </w:rPr>
            </w:pPr>
            <w:r>
              <w:rPr>
                <w:rFonts w:cs="Comic Sans MS" w:ascii="Comic Sans MS" w:hAnsi="Comic Sans MS"/>
                <w:b/>
                <w:color w:val="FF0000"/>
                <w:lang w:val="en-GB" w:eastAsia="en-US"/>
              </w:rPr>
            </w:r>
          </w:p>
        </w:tc>
        <w:tc>
          <w:tcPr>
            <w:tcW w:w="2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ind w:start="40" w:end="40"/>
              <w:rPr>
                <w:rFonts w:ascii="Comic Sans MS" w:hAnsi="Comic Sans MS" w:cs="Comic Sans MS"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</w:rPr>
              <w:t>Clifford Chance</w:t>
            </w:r>
          </w:p>
        </w:tc>
      </w:tr>
      <w:tr>
        <w:trPr/>
        <w:tc>
          <w:tcPr>
            <w:tcW w:w="43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3"/>
              </w:numPr>
              <w:spacing w:lineRule="atLeast" w:line="240"/>
              <w:ind w:hanging="360" w:start="360" w:end="40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Trading in Singapore, Australia</w:t>
            </w:r>
          </w:p>
        </w:tc>
        <w:tc>
          <w:tcPr>
            <w:tcW w:w="56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ind w:start="40" w:end="40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The decision is to be made on what products are we going to trade, tax, and legal implications =&gt; EK to trace Paul Racicot.</w:t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tLeast" w:line="240"/>
              <w:ind w:start="40" w:end="40"/>
              <w:rPr>
                <w:rFonts w:ascii="Comic Sans MS" w:hAnsi="Comic Sans MS" w:cs="Comic Sans MS"/>
                <w:b/>
                <w:color w:val="FF0000"/>
                <w:lang w:val="en-GB" w:eastAsia="en-US"/>
              </w:rPr>
            </w:pPr>
            <w:r>
              <w:rPr>
                <w:rFonts w:cs="Comic Sans MS" w:ascii="Comic Sans MS" w:hAnsi="Comic Sans MS"/>
                <w:b/>
                <w:color w:val="FF0000"/>
                <w:lang w:val="en-GB" w:eastAsia="en-US"/>
              </w:rPr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tLeast" w:line="240"/>
              <w:ind w:start="40" w:end="40"/>
              <w:jc w:val="center"/>
              <w:rPr>
                <w:rFonts w:ascii="Comic Sans MS" w:hAnsi="Comic Sans MS" w:cs="Comic Sans MS"/>
                <w:b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b/>
                <w:color w:val="000000"/>
                <w:lang w:val="en-GB" w:eastAsia="en-US"/>
              </w:rPr>
            </w:r>
          </w:p>
        </w:tc>
        <w:tc>
          <w:tcPr>
            <w:tcW w:w="2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ind w:start="40" w:end="40"/>
              <w:rPr>
                <w:rFonts w:ascii="Comic Sans MS" w:hAnsi="Comic Sans MS" w:cs="Comic Sans MS"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color w:val="000000"/>
                <w:lang w:val="en-GB" w:eastAsia="en-US"/>
              </w:rPr>
              <w:t>Louise Kitchen/Elena Kapralova</w:t>
            </w:r>
          </w:p>
        </w:tc>
      </w:tr>
      <w:tr>
        <w:trPr/>
        <w:tc>
          <w:tcPr>
            <w:tcW w:w="43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3"/>
              </w:numPr>
              <w:spacing w:lineRule="atLeast" w:line="240"/>
              <w:ind w:hanging="360" w:start="360" w:end="40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Definition of energy units (joule, therm etc.) in the long descriptions</w:t>
            </w:r>
          </w:p>
        </w:tc>
        <w:tc>
          <w:tcPr>
            <w:tcW w:w="56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ind w:start="40" w:end="40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Add units definition to UK Gas GTCs</w:t>
            </w:r>
          </w:p>
          <w:p>
            <w:pPr>
              <w:pStyle w:val="Normal"/>
              <w:spacing w:lineRule="atLeast" w:line="240"/>
              <w:ind w:start="40" w:end="40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Exclude units definitions from Long Descriptions</w:t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tLeast" w:line="240"/>
              <w:ind w:start="40" w:end="40"/>
              <w:rPr>
                <w:rFonts w:ascii="Comic Sans MS" w:hAnsi="Comic Sans MS" w:cs="Comic Sans MS"/>
                <w:b/>
                <w:color w:val="FF0000"/>
                <w:lang w:val="en-GB" w:eastAsia="en-US"/>
              </w:rPr>
            </w:pPr>
            <w:r>
              <w:rPr>
                <w:rFonts w:cs="Comic Sans MS" w:ascii="Comic Sans MS" w:hAnsi="Comic Sans MS"/>
                <w:b/>
                <w:color w:val="FF0000"/>
                <w:lang w:val="en-GB" w:eastAsia="en-US"/>
              </w:rPr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tLeast" w:line="240"/>
              <w:ind w:start="40" w:end="40"/>
              <w:jc w:val="center"/>
              <w:rPr>
                <w:rFonts w:ascii="Comic Sans MS" w:hAnsi="Comic Sans MS" w:cs="Comic Sans MS"/>
                <w:b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b/>
                <w:color w:val="000000"/>
                <w:lang w:val="en-GB" w:eastAsia="en-US"/>
              </w:rPr>
            </w:r>
          </w:p>
        </w:tc>
        <w:tc>
          <w:tcPr>
            <w:tcW w:w="2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ind w:start="40" w:end="40"/>
              <w:rPr>
                <w:rFonts w:ascii="Comic Sans MS" w:hAnsi="Comic Sans MS" w:cs="Comic Sans MS"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color w:val="000000"/>
                <w:lang w:val="en-GB" w:eastAsia="en-US"/>
              </w:rPr>
              <w:t>Edmund Cooper</w:t>
            </w:r>
          </w:p>
        </w:tc>
      </w:tr>
      <w:tr>
        <w:trPr>
          <w:trHeight w:val="719" w:hRule="atLeast"/>
        </w:trPr>
        <w:tc>
          <w:tcPr>
            <w:tcW w:w="43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3"/>
              </w:numPr>
              <w:spacing w:lineRule="atLeast" w:line="240"/>
              <w:ind w:hanging="360" w:start="360" w:end="40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Encryption technology and German Signature Act</w:t>
            </w:r>
          </w:p>
        </w:tc>
        <w:tc>
          <w:tcPr>
            <w:tcW w:w="56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ind w:start="40" w:end="40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EK to chase JW and his colleague in IT to answer the question</w:t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tLeast" w:line="240"/>
              <w:ind w:start="40" w:end="40"/>
              <w:rPr>
                <w:rFonts w:ascii="Comic Sans MS" w:hAnsi="Comic Sans MS" w:cs="Comic Sans MS"/>
                <w:b/>
                <w:color w:val="FF0000"/>
                <w:lang w:val="en-GB" w:eastAsia="en-US"/>
              </w:rPr>
            </w:pPr>
            <w:r>
              <w:rPr>
                <w:rFonts w:cs="Comic Sans MS" w:ascii="Comic Sans MS" w:hAnsi="Comic Sans MS"/>
                <w:b/>
                <w:color w:val="FF0000"/>
                <w:lang w:val="en-GB" w:eastAsia="en-US"/>
              </w:rPr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tLeast" w:line="240"/>
              <w:ind w:start="40" w:end="40"/>
              <w:jc w:val="center"/>
              <w:rPr>
                <w:rFonts w:ascii="Comic Sans MS" w:hAnsi="Comic Sans MS" w:cs="Comic Sans MS"/>
                <w:b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b/>
                <w:color w:val="000000"/>
                <w:lang w:val="en-GB" w:eastAsia="en-US"/>
              </w:rPr>
            </w:r>
          </w:p>
        </w:tc>
        <w:tc>
          <w:tcPr>
            <w:tcW w:w="2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ind w:start="40" w:end="40"/>
              <w:rPr>
                <w:rFonts w:ascii="Comic Sans MS" w:hAnsi="Comic Sans MS" w:cs="Comic Sans MS"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color w:val="000000"/>
                <w:lang w:val="en-GB" w:eastAsia="en-US"/>
              </w:rPr>
              <w:t>Elena Kapralova/Jay Webb</w:t>
            </w:r>
          </w:p>
        </w:tc>
      </w:tr>
      <w:tr>
        <w:trPr/>
        <w:tc>
          <w:tcPr>
            <w:tcW w:w="43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3"/>
              </w:numPr>
              <w:spacing w:lineRule="atLeast" w:line="240"/>
              <w:ind w:hanging="360" w:start="360" w:end="40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Incorporate recommendations accepted by Enron from CC Exception Report into GTC, PA and ETA</w:t>
            </w:r>
          </w:p>
        </w:tc>
        <w:tc>
          <w:tcPr>
            <w:tcW w:w="56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ind w:start="40" w:end="40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Periodical review of the Encryption Report</w:t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tLeast" w:line="240"/>
              <w:ind w:start="40" w:end="40"/>
              <w:rPr>
                <w:rFonts w:ascii="Comic Sans MS" w:hAnsi="Comic Sans MS" w:cs="Comic Sans MS"/>
                <w:b/>
                <w:color w:val="FF0000"/>
                <w:lang w:val="en-GB" w:eastAsia="en-US"/>
              </w:rPr>
            </w:pPr>
            <w:r>
              <w:rPr>
                <w:rFonts w:cs="Comic Sans MS" w:ascii="Comic Sans MS" w:hAnsi="Comic Sans MS"/>
                <w:b/>
                <w:color w:val="FF0000"/>
                <w:lang w:val="en-GB" w:eastAsia="en-US"/>
              </w:rPr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ind w:start="40" w:end="40"/>
              <w:jc w:val="center"/>
              <w:rPr>
                <w:rFonts w:ascii="Comic Sans MS" w:hAnsi="Comic Sans MS" w:cs="Comic Sans MS"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color w:val="000000"/>
                <w:lang w:val="en-GB" w:eastAsia="en-US"/>
              </w:rPr>
              <w:t>ongoing</w:t>
            </w:r>
          </w:p>
        </w:tc>
        <w:tc>
          <w:tcPr>
            <w:tcW w:w="2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ind w:start="40" w:end="40"/>
              <w:rPr>
                <w:rFonts w:ascii="Comic Sans MS" w:hAnsi="Comic Sans MS" w:cs="Comic Sans MS"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color w:val="000000"/>
                <w:lang w:val="en-GB" w:eastAsia="en-US"/>
              </w:rPr>
              <w:t>Clifford Chance</w:t>
            </w:r>
          </w:p>
        </w:tc>
      </w:tr>
      <w:tr>
        <w:trPr/>
        <w:tc>
          <w:tcPr>
            <w:tcW w:w="43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3"/>
              </w:numPr>
              <w:spacing w:lineRule="atLeast" w:line="240"/>
              <w:ind w:hanging="360" w:start="360" w:end="40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Confidentiality issue regarding using counterparties’ names for marketing</w:t>
            </w:r>
          </w:p>
        </w:tc>
        <w:tc>
          <w:tcPr>
            <w:tcW w:w="56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ind w:start="40" w:end="40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Not urgent issue, the initial thought is we’ll ask their consent before using their names</w:t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tLeast" w:line="240"/>
              <w:ind w:start="40" w:end="40"/>
              <w:rPr>
                <w:rFonts w:ascii="Comic Sans MS" w:hAnsi="Comic Sans MS" w:cs="Comic Sans MS"/>
                <w:b/>
                <w:color w:val="FF0000"/>
                <w:lang w:val="en-GB" w:eastAsia="en-US"/>
              </w:rPr>
            </w:pPr>
            <w:r>
              <w:rPr>
                <w:rFonts w:cs="Comic Sans MS" w:ascii="Comic Sans MS" w:hAnsi="Comic Sans MS"/>
                <w:b/>
                <w:color w:val="FF0000"/>
                <w:lang w:val="en-GB" w:eastAsia="en-US"/>
              </w:rPr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tLeast" w:line="240"/>
              <w:ind w:start="40" w:end="40"/>
              <w:jc w:val="center"/>
              <w:rPr>
                <w:rFonts w:ascii="Comic Sans MS" w:hAnsi="Comic Sans MS" w:cs="Comic Sans MS"/>
                <w:b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b/>
                <w:color w:val="000000"/>
                <w:lang w:val="en-GB" w:eastAsia="en-US"/>
              </w:rPr>
            </w:r>
          </w:p>
        </w:tc>
        <w:tc>
          <w:tcPr>
            <w:tcW w:w="2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ind w:start="40" w:end="40"/>
              <w:rPr>
                <w:rFonts w:ascii="Comic Sans MS" w:hAnsi="Comic Sans MS" w:cs="Comic Sans MS"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color w:val="000000"/>
                <w:lang w:val="en-GB" w:eastAsia="en-US"/>
              </w:rPr>
              <w:t>Louise Kitchen</w:t>
            </w:r>
          </w:p>
        </w:tc>
      </w:tr>
      <w:tr>
        <w:trPr>
          <w:trHeight w:val="1240" w:hRule="atLeast"/>
        </w:trPr>
        <w:tc>
          <w:tcPr>
            <w:tcW w:w="43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3"/>
              </w:numPr>
              <w:spacing w:lineRule="atLeast" w:line="240"/>
              <w:ind w:hanging="360" w:start="360" w:end="40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Credit: another set of GTCs must be prepared, to include a paragraph on collateral for counterparties with poor credit rating</w:t>
            </w:r>
          </w:p>
        </w:tc>
        <w:tc>
          <w:tcPr>
            <w:tcW w:w="56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ind w:start="40" w:end="40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Approve Credit Drafting for GTCs</w:t>
            </w:r>
          </w:p>
          <w:p>
            <w:pPr>
              <w:pStyle w:val="Normal"/>
              <w:spacing w:lineRule="atLeast" w:line="240"/>
              <w:ind w:start="40" w:end="40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</w:r>
          </w:p>
          <w:p>
            <w:pPr>
              <w:pStyle w:val="Normal"/>
              <w:spacing w:lineRule="atLeast" w:line="240"/>
              <w:ind w:start="40" w:end="40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Prepare new set of GTCs to include Credit clause</w:t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tLeast" w:line="240"/>
              <w:ind w:start="40" w:end="40"/>
              <w:rPr>
                <w:rFonts w:ascii="Comic Sans MS" w:hAnsi="Comic Sans MS" w:cs="Comic Sans MS"/>
                <w:b/>
                <w:color w:val="FF0000"/>
                <w:lang w:val="en-GB" w:eastAsia="en-US"/>
              </w:rPr>
            </w:pPr>
            <w:r>
              <w:rPr>
                <w:rFonts w:cs="Comic Sans MS" w:ascii="Comic Sans MS" w:hAnsi="Comic Sans MS"/>
                <w:b/>
                <w:color w:val="FF0000"/>
                <w:lang w:val="en-GB" w:eastAsia="en-US"/>
              </w:rPr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tLeast" w:line="240"/>
              <w:ind w:start="40" w:end="40"/>
              <w:jc w:val="center"/>
              <w:rPr>
                <w:rFonts w:ascii="Comic Sans MS" w:hAnsi="Comic Sans MS" w:cs="Comic Sans MS"/>
                <w:b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b/>
                <w:color w:val="000000"/>
                <w:lang w:val="en-GB" w:eastAsia="en-US"/>
              </w:rPr>
            </w:r>
          </w:p>
        </w:tc>
        <w:tc>
          <w:tcPr>
            <w:tcW w:w="2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ind w:start="40" w:end="40"/>
              <w:rPr>
                <w:rFonts w:ascii="Comic Sans MS" w:hAnsi="Comic Sans MS" w:cs="Comic Sans MS"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color w:val="000000"/>
                <w:lang w:val="en-GB" w:eastAsia="en-US"/>
              </w:rPr>
              <w:t>Mark Taylor/Scott Sefton</w:t>
            </w:r>
          </w:p>
          <w:p>
            <w:pPr>
              <w:pStyle w:val="Normal"/>
              <w:spacing w:lineRule="atLeast" w:line="240"/>
              <w:ind w:start="40" w:end="40"/>
              <w:rPr>
                <w:rFonts w:ascii="Comic Sans MS" w:hAnsi="Comic Sans MS" w:cs="Comic Sans MS"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color w:val="000000"/>
                <w:lang w:val="en-GB" w:eastAsia="en-US"/>
              </w:rPr>
            </w:r>
          </w:p>
          <w:p>
            <w:pPr>
              <w:pStyle w:val="Normal"/>
              <w:spacing w:lineRule="atLeast" w:line="240"/>
              <w:ind w:start="40" w:end="40"/>
              <w:rPr>
                <w:rFonts w:ascii="Comic Sans MS" w:hAnsi="Comic Sans MS" w:cs="Comic Sans MS"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color w:val="000000"/>
                <w:lang w:val="en-GB" w:eastAsia="en-US"/>
              </w:rPr>
              <w:t>Clifford Chance</w:t>
            </w:r>
          </w:p>
        </w:tc>
      </w:tr>
      <w:tr>
        <w:trPr/>
        <w:tc>
          <w:tcPr>
            <w:tcW w:w="43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3"/>
              </w:numPr>
              <w:spacing w:lineRule="atLeast" w:line="240"/>
              <w:ind w:hanging="360" w:start="360" w:end="40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Trademarks</w:t>
            </w:r>
          </w:p>
          <w:p>
            <w:pPr>
              <w:pStyle w:val="Normal"/>
              <w:keepNext w:val="true"/>
              <w:spacing w:lineRule="atLeast" w:line="240"/>
              <w:ind w:end="40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</w:r>
          </w:p>
        </w:tc>
        <w:tc>
          <w:tcPr>
            <w:tcW w:w="56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ind w:start="40" w:end="40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Draft generic statement in Legal &amp; Privacy Information.</w:t>
            </w:r>
          </w:p>
          <w:p>
            <w:pPr>
              <w:pStyle w:val="Normal"/>
              <w:spacing w:lineRule="atLeast" w:line="240"/>
              <w:ind w:start="40" w:end="40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Check with European Jurisdictions whether it will work.</w:t>
            </w:r>
          </w:p>
          <w:p>
            <w:pPr>
              <w:pStyle w:val="Normal"/>
              <w:spacing w:lineRule="atLeast" w:line="240"/>
              <w:ind w:start="40" w:end="40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tLeast" w:line="240"/>
              <w:ind w:start="40" w:end="40"/>
              <w:rPr>
                <w:rFonts w:ascii="Comic Sans MS" w:hAnsi="Comic Sans MS" w:cs="Comic Sans MS"/>
                <w:b/>
                <w:color w:val="FF0000"/>
                <w:lang w:val="en-GB" w:eastAsia="en-US"/>
              </w:rPr>
            </w:pPr>
            <w:r>
              <w:rPr>
                <w:rFonts w:cs="Comic Sans MS" w:ascii="Comic Sans MS" w:hAnsi="Comic Sans MS"/>
                <w:b/>
                <w:color w:val="FF0000"/>
                <w:lang w:val="en-GB" w:eastAsia="en-US"/>
              </w:rPr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tLeast" w:line="240"/>
              <w:ind w:start="40" w:end="40"/>
              <w:jc w:val="center"/>
              <w:rPr>
                <w:rFonts w:ascii="Comic Sans MS" w:hAnsi="Comic Sans MS" w:cs="Comic Sans MS"/>
                <w:b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b/>
                <w:color w:val="000000"/>
                <w:lang w:val="en-GB" w:eastAsia="en-US"/>
              </w:rPr>
            </w:r>
          </w:p>
        </w:tc>
        <w:tc>
          <w:tcPr>
            <w:tcW w:w="2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ind w:start="40" w:end="40"/>
              <w:rPr>
                <w:rFonts w:ascii="Comic Sans MS" w:hAnsi="Comic Sans MS" w:cs="Comic Sans MS"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color w:val="000000"/>
                <w:lang w:val="en-GB" w:eastAsia="en-US"/>
              </w:rPr>
              <w:t>Clifford Chance</w:t>
            </w:r>
          </w:p>
        </w:tc>
      </w:tr>
      <w:tr>
        <w:trPr/>
        <w:tc>
          <w:tcPr>
            <w:tcW w:w="43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3"/>
              </w:numPr>
              <w:spacing w:lineRule="atLeast" w:line="240"/>
              <w:ind w:hanging="360" w:start="360" w:end="40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Wording in the GTCs to inform customer that GTCs were accepted</w:t>
            </w:r>
          </w:p>
        </w:tc>
        <w:tc>
          <w:tcPr>
            <w:tcW w:w="56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tLeast" w:line="240"/>
              <w:ind w:start="40" w:end="40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tLeast" w:line="240"/>
              <w:ind w:start="40" w:end="40"/>
              <w:rPr>
                <w:rFonts w:ascii="Comic Sans MS" w:hAnsi="Comic Sans MS" w:cs="Comic Sans MS"/>
                <w:b/>
                <w:color w:val="FF0000"/>
                <w:lang w:val="en-GB" w:eastAsia="en-US"/>
              </w:rPr>
            </w:pPr>
            <w:r>
              <w:rPr>
                <w:rFonts w:cs="Comic Sans MS" w:ascii="Comic Sans MS" w:hAnsi="Comic Sans MS"/>
                <w:b/>
                <w:color w:val="FF0000"/>
                <w:lang w:val="en-GB" w:eastAsia="en-US"/>
              </w:rPr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tLeast" w:line="240"/>
              <w:ind w:start="40" w:end="40"/>
              <w:jc w:val="center"/>
              <w:rPr>
                <w:rFonts w:ascii="Comic Sans MS" w:hAnsi="Comic Sans MS" w:cs="Comic Sans MS"/>
                <w:b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b/>
                <w:color w:val="000000"/>
                <w:lang w:val="en-GB" w:eastAsia="en-US"/>
              </w:rPr>
            </w:r>
          </w:p>
        </w:tc>
        <w:tc>
          <w:tcPr>
            <w:tcW w:w="2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ind w:start="40" w:end="40"/>
              <w:rPr>
                <w:rFonts w:ascii="Comic Sans MS" w:hAnsi="Comic Sans MS" w:cs="Comic Sans MS"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color w:val="000000"/>
                <w:lang w:val="en-GB" w:eastAsia="en-US"/>
              </w:rPr>
              <w:t>Clifford Chance</w:t>
            </w:r>
          </w:p>
        </w:tc>
      </w:tr>
      <w:tr>
        <w:trPr/>
        <w:tc>
          <w:tcPr>
            <w:tcW w:w="43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3"/>
              </w:numPr>
              <w:spacing w:lineRule="atLeast" w:line="240"/>
              <w:ind w:hanging="360" w:start="360" w:end="40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Termination of ETA by Enron</w:t>
            </w:r>
          </w:p>
          <w:p>
            <w:pPr>
              <w:pStyle w:val="Normal"/>
              <w:keepNext w:val="true"/>
              <w:spacing w:lineRule="atLeast" w:line="240"/>
              <w:ind w:end="40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</w:r>
          </w:p>
        </w:tc>
        <w:tc>
          <w:tcPr>
            <w:tcW w:w="56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ind w:start="40" w:end="40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CC to draft a sentence that ETA can be terminated by Enron on notice</w:t>
            </w:r>
          </w:p>
          <w:p>
            <w:pPr>
              <w:pStyle w:val="Normal"/>
              <w:spacing w:lineRule="atLeast" w:line="240"/>
              <w:ind w:start="40" w:end="40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Business Process should include</w:t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tLeast" w:line="240"/>
              <w:ind w:start="40" w:end="40"/>
              <w:rPr>
                <w:rFonts w:ascii="Comic Sans MS" w:hAnsi="Comic Sans MS" w:cs="Comic Sans MS"/>
                <w:b/>
                <w:color w:val="FF0000"/>
                <w:lang w:val="en-GB" w:eastAsia="en-US"/>
              </w:rPr>
            </w:pPr>
            <w:r>
              <w:rPr>
                <w:rFonts w:cs="Comic Sans MS" w:ascii="Comic Sans MS" w:hAnsi="Comic Sans MS"/>
                <w:b/>
                <w:color w:val="FF0000"/>
                <w:lang w:val="en-GB" w:eastAsia="en-US"/>
              </w:rPr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tLeast" w:line="240"/>
              <w:ind w:start="40" w:end="40"/>
              <w:jc w:val="center"/>
              <w:rPr>
                <w:rFonts w:ascii="Comic Sans MS" w:hAnsi="Comic Sans MS" w:cs="Comic Sans MS"/>
                <w:b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b/>
                <w:color w:val="000000"/>
                <w:lang w:val="en-GB" w:eastAsia="en-US"/>
              </w:rPr>
            </w:r>
          </w:p>
        </w:tc>
        <w:tc>
          <w:tcPr>
            <w:tcW w:w="2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ind w:start="40" w:end="40"/>
              <w:rPr>
                <w:rFonts w:ascii="Comic Sans MS" w:hAnsi="Comic Sans MS" w:cs="Comic Sans MS"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color w:val="000000"/>
                <w:lang w:val="en-GB" w:eastAsia="en-US"/>
              </w:rPr>
              <w:t>Clifford Chance</w:t>
            </w:r>
          </w:p>
          <w:p>
            <w:pPr>
              <w:pStyle w:val="Normal"/>
              <w:spacing w:lineRule="atLeast" w:line="240"/>
              <w:ind w:start="40" w:end="40"/>
              <w:rPr>
                <w:rFonts w:ascii="Comic Sans MS" w:hAnsi="Comic Sans MS" w:cs="Comic Sans MS"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color w:val="000000"/>
                <w:lang w:val="en-GB" w:eastAsia="en-US"/>
              </w:rPr>
            </w:r>
          </w:p>
          <w:p>
            <w:pPr>
              <w:pStyle w:val="Normal"/>
              <w:spacing w:lineRule="atLeast" w:line="240"/>
              <w:ind w:start="40" w:end="40"/>
              <w:rPr>
                <w:rFonts w:ascii="Comic Sans MS" w:hAnsi="Comic Sans MS" w:cs="Comic Sans MS"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color w:val="000000"/>
                <w:lang w:val="en-GB" w:eastAsia="en-US"/>
              </w:rPr>
              <w:t>David Port</w:t>
            </w:r>
          </w:p>
        </w:tc>
      </w:tr>
      <w:tr>
        <w:trPr/>
        <w:tc>
          <w:tcPr>
            <w:tcW w:w="43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3"/>
              </w:numPr>
              <w:spacing w:lineRule="atLeast" w:line="240"/>
              <w:ind w:hanging="360" w:start="360" w:end="40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ETA for customers that we’ll charge fees</w:t>
            </w:r>
          </w:p>
        </w:tc>
        <w:tc>
          <w:tcPr>
            <w:tcW w:w="56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ind w:start="40" w:end="40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Draft new set of GTCs (LK to decide when)</w:t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tLeast" w:line="240"/>
              <w:ind w:start="40" w:end="40"/>
              <w:rPr>
                <w:rFonts w:ascii="Comic Sans MS" w:hAnsi="Comic Sans MS" w:cs="Comic Sans MS"/>
                <w:b/>
                <w:color w:val="FF0000"/>
                <w:lang w:val="en-GB" w:eastAsia="en-US"/>
              </w:rPr>
            </w:pPr>
            <w:r>
              <w:rPr>
                <w:rFonts w:cs="Comic Sans MS" w:ascii="Comic Sans MS" w:hAnsi="Comic Sans MS"/>
                <w:b/>
                <w:color w:val="FF0000"/>
                <w:lang w:val="en-GB" w:eastAsia="en-US"/>
              </w:rPr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tLeast" w:line="240"/>
              <w:ind w:start="40" w:end="40"/>
              <w:jc w:val="center"/>
              <w:rPr>
                <w:rFonts w:ascii="Comic Sans MS" w:hAnsi="Comic Sans MS" w:cs="Comic Sans MS"/>
                <w:b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b/>
                <w:color w:val="000000"/>
                <w:lang w:val="en-GB" w:eastAsia="en-US"/>
              </w:rPr>
            </w:r>
          </w:p>
        </w:tc>
        <w:tc>
          <w:tcPr>
            <w:tcW w:w="2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ind w:start="40" w:end="40"/>
              <w:rPr>
                <w:rFonts w:ascii="Comic Sans MS" w:hAnsi="Comic Sans MS" w:cs="Comic Sans MS"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color w:val="000000"/>
                <w:lang w:val="en-GB" w:eastAsia="en-US"/>
              </w:rPr>
              <w:t>Clifford Chance</w:t>
            </w:r>
          </w:p>
          <w:p>
            <w:pPr>
              <w:pStyle w:val="Normal"/>
              <w:spacing w:lineRule="atLeast" w:line="240"/>
              <w:ind w:start="40" w:end="40"/>
              <w:rPr>
                <w:rFonts w:ascii="Comic Sans MS" w:hAnsi="Comic Sans MS" w:cs="Comic Sans MS"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color w:val="000000"/>
                <w:lang w:val="en-GB" w:eastAsia="en-US"/>
              </w:rPr>
            </w:r>
          </w:p>
        </w:tc>
      </w:tr>
      <w:tr>
        <w:trPr/>
        <w:tc>
          <w:tcPr>
            <w:tcW w:w="43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3"/>
              </w:numPr>
              <w:spacing w:lineRule="atLeast" w:line="240"/>
              <w:ind w:hanging="360" w:start="360" w:end="40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Change Long Descriptions so that they are built of separate sentences</w:t>
            </w:r>
          </w:p>
        </w:tc>
        <w:tc>
          <w:tcPr>
            <w:tcW w:w="56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ind w:start="40" w:end="40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Change Long Descriptions</w:t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tLeast" w:line="240"/>
              <w:ind w:start="40" w:end="40"/>
              <w:rPr>
                <w:rFonts w:ascii="Comic Sans MS" w:hAnsi="Comic Sans MS" w:cs="Comic Sans MS"/>
                <w:b/>
                <w:color w:val="FF0000"/>
                <w:lang w:val="en-GB" w:eastAsia="en-US"/>
              </w:rPr>
            </w:pPr>
            <w:r>
              <w:rPr>
                <w:rFonts w:cs="Comic Sans MS" w:ascii="Comic Sans MS" w:hAnsi="Comic Sans MS"/>
                <w:b/>
                <w:color w:val="FF0000"/>
                <w:lang w:val="en-GB" w:eastAsia="en-US"/>
              </w:rPr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tLeast" w:line="240"/>
              <w:ind w:start="40" w:end="40"/>
              <w:jc w:val="center"/>
              <w:rPr>
                <w:rFonts w:ascii="Comic Sans MS" w:hAnsi="Comic Sans MS" w:cs="Comic Sans MS"/>
                <w:b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b/>
                <w:color w:val="000000"/>
                <w:lang w:val="en-GB" w:eastAsia="en-US"/>
              </w:rPr>
            </w:r>
          </w:p>
        </w:tc>
        <w:tc>
          <w:tcPr>
            <w:tcW w:w="2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ind w:start="40" w:end="40"/>
              <w:rPr>
                <w:rFonts w:ascii="Comic Sans MS" w:hAnsi="Comic Sans MS" w:cs="Comic Sans MS"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color w:val="000000"/>
                <w:lang w:val="en-GB" w:eastAsia="en-US"/>
              </w:rPr>
              <w:t>Elena Kapralova/ Arfan Aziz</w:t>
            </w:r>
          </w:p>
        </w:tc>
      </w:tr>
      <w:tr>
        <w:trPr/>
        <w:tc>
          <w:tcPr>
            <w:tcW w:w="43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3"/>
              </w:numPr>
              <w:spacing w:lineRule="atLeast" w:line="240"/>
              <w:ind w:hanging="360" w:start="360" w:end="40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Tax issues related to trading financial products</w:t>
            </w:r>
          </w:p>
        </w:tc>
        <w:tc>
          <w:tcPr>
            <w:tcW w:w="56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tLeast" w:line="240"/>
              <w:ind w:start="40" w:end="40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tLeast" w:line="240"/>
              <w:ind w:start="40" w:end="40"/>
              <w:rPr>
                <w:rFonts w:ascii="Comic Sans MS" w:hAnsi="Comic Sans MS" w:cs="Comic Sans MS"/>
                <w:b/>
                <w:color w:val="FF0000"/>
                <w:lang w:val="en-GB" w:eastAsia="en-US"/>
              </w:rPr>
            </w:pPr>
            <w:r>
              <w:rPr>
                <w:rFonts w:cs="Comic Sans MS" w:ascii="Comic Sans MS" w:hAnsi="Comic Sans MS"/>
                <w:b/>
                <w:color w:val="FF0000"/>
                <w:lang w:val="en-GB" w:eastAsia="en-US"/>
              </w:rPr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tLeast" w:line="240"/>
              <w:ind w:start="40" w:end="40"/>
              <w:jc w:val="center"/>
              <w:rPr>
                <w:rFonts w:ascii="Comic Sans MS" w:hAnsi="Comic Sans MS" w:cs="Comic Sans MS"/>
                <w:b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b/>
                <w:color w:val="000000"/>
                <w:lang w:val="en-GB" w:eastAsia="en-US"/>
              </w:rPr>
            </w:r>
          </w:p>
        </w:tc>
        <w:tc>
          <w:tcPr>
            <w:tcW w:w="2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ind w:start="40" w:end="40"/>
              <w:rPr>
                <w:rFonts w:ascii="Comic Sans MS" w:hAnsi="Comic Sans MS" w:cs="Comic Sans MS"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color w:val="000000"/>
                <w:lang w:val="en-GB" w:eastAsia="en-US"/>
              </w:rPr>
              <w:t>Janine Juggins</w:t>
            </w:r>
          </w:p>
        </w:tc>
      </w:tr>
      <w:tr>
        <w:trPr/>
        <w:tc>
          <w:tcPr>
            <w:tcW w:w="43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3"/>
              </w:numPr>
              <w:spacing w:lineRule="atLeast" w:line="240"/>
              <w:ind w:hanging="360" w:start="360" w:end="40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Registration Structure revision</w:t>
            </w:r>
          </w:p>
          <w:p>
            <w:pPr>
              <w:pStyle w:val="Normal"/>
              <w:keepNext w:val="true"/>
              <w:spacing w:lineRule="atLeast" w:line="240"/>
              <w:ind w:end="40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</w:r>
          </w:p>
        </w:tc>
        <w:tc>
          <w:tcPr>
            <w:tcW w:w="56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ind w:start="40" w:end="40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ROETA – get rid of them</w:t>
            </w:r>
          </w:p>
          <w:p>
            <w:pPr>
              <w:pStyle w:val="Normal"/>
              <w:spacing w:lineRule="atLeast" w:line="240"/>
              <w:ind w:start="40" w:end="40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ETA are not printable in the Garden, only PAs   (to secure  our legal efforts from potential competitors)</w:t>
            </w:r>
          </w:p>
          <w:p>
            <w:pPr>
              <w:pStyle w:val="Normal"/>
              <w:spacing w:lineRule="atLeast" w:line="240"/>
              <w:ind w:end="40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LK to inform Project Team of this change</w:t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tLeast" w:line="240"/>
              <w:ind w:start="40" w:end="40"/>
              <w:rPr>
                <w:rFonts w:ascii="Comic Sans MS" w:hAnsi="Comic Sans MS" w:cs="Comic Sans MS"/>
                <w:b/>
                <w:color w:val="FF0000"/>
                <w:lang w:val="en-GB" w:eastAsia="en-US"/>
              </w:rPr>
            </w:pPr>
            <w:r>
              <w:rPr>
                <w:rFonts w:cs="Comic Sans MS" w:ascii="Comic Sans MS" w:hAnsi="Comic Sans MS"/>
                <w:b/>
                <w:color w:val="FF0000"/>
                <w:lang w:val="en-GB" w:eastAsia="en-US"/>
              </w:rPr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tLeast" w:line="240"/>
              <w:ind w:start="40" w:end="40"/>
              <w:jc w:val="center"/>
              <w:rPr>
                <w:rFonts w:ascii="Comic Sans MS" w:hAnsi="Comic Sans MS" w:cs="Comic Sans MS"/>
                <w:b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b/>
                <w:color w:val="000000"/>
                <w:lang w:val="en-GB" w:eastAsia="en-US"/>
              </w:rPr>
            </w:r>
          </w:p>
        </w:tc>
        <w:tc>
          <w:tcPr>
            <w:tcW w:w="2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ind w:start="40" w:end="40"/>
              <w:rPr>
                <w:rFonts w:ascii="Comic Sans MS" w:hAnsi="Comic Sans MS" w:cs="Comic Sans MS"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color w:val="000000"/>
                <w:lang w:val="en-GB" w:eastAsia="en-US"/>
              </w:rPr>
              <w:t>Louise Kitchen/Project Team</w:t>
            </w:r>
          </w:p>
        </w:tc>
      </w:tr>
    </w:tbl>
    <w:p>
      <w:pPr>
        <w:pStyle w:val="Heading"/>
        <w:jc w:val="start"/>
        <w:rPr>
          <w:rFonts w:ascii="Comic Sans MS" w:hAnsi="Comic Sans MS" w:cs="Comic Sans MS"/>
          <w:sz w:val="20"/>
        </w:rPr>
      </w:pPr>
      <w:r>
        <w:rPr>
          <w:rFonts w:cs="Comic Sans MS" w:ascii="Comic Sans MS" w:hAnsi="Comic Sans MS"/>
          <w:sz w:val="20"/>
        </w:rPr>
      </w:r>
    </w:p>
    <w:tbl>
      <w:tblPr>
        <w:tblW w:w="14459" w:type="dxa"/>
        <w:jc w:val="start"/>
        <w:tblInd w:w="-669" w:type="dxa"/>
        <w:tblLayout w:type="fixed"/>
        <w:tblCellMar>
          <w:top w:w="0" w:type="dxa"/>
          <w:start w:w="40" w:type="dxa"/>
          <w:bottom w:w="0" w:type="dxa"/>
          <w:end w:w="40" w:type="dxa"/>
        </w:tblCellMar>
      </w:tblPr>
      <w:tblGrid>
        <w:gridCol w:w="4395"/>
        <w:gridCol w:w="5670"/>
        <w:gridCol w:w="1134"/>
        <w:gridCol w:w="992"/>
        <w:gridCol w:w="2268"/>
      </w:tblGrid>
      <w:tr>
        <w:trPr/>
        <w:tc>
          <w:tcPr>
            <w:tcW w:w="43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2"/>
              </w:numPr>
              <w:spacing w:lineRule="atLeast" w:line="240"/>
              <w:ind w:hanging="360" w:start="360" w:end="40"/>
              <w:rPr>
                <w:rFonts w:ascii="Comic Sans MS" w:hAnsi="Comic Sans MS" w:cs="Comic Sans MS"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</w:rPr>
              <w:t>Use generic (non-country specific) GTCs and put all country-specific issues in the ETAs or PAs</w:t>
            </w:r>
          </w:p>
          <w:p>
            <w:pPr>
              <w:pStyle w:val="Normal"/>
              <w:keepNext w:val="true"/>
              <w:spacing w:lineRule="atLeast" w:line="240"/>
              <w:ind w:end="40"/>
              <w:rPr>
                <w:rFonts w:ascii="Comic Sans MS" w:hAnsi="Comic Sans MS" w:cs="Comic Sans MS"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color w:val="000000"/>
                <w:lang w:val="en-GB" w:eastAsia="en-US"/>
              </w:rPr>
            </w:r>
          </w:p>
        </w:tc>
        <w:tc>
          <w:tcPr>
            <w:tcW w:w="56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ind w:end="40"/>
              <w:rPr>
                <w:rFonts w:ascii="Comic Sans MS" w:hAnsi="Comic Sans MS" w:cs="Comic Sans MS"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color w:val="000000"/>
                <w:lang w:val="en-GB" w:eastAsia="en-US"/>
              </w:rPr>
              <w:t>Rewrite ETAs and PAs and kill GTCs for Spain and Netherlands</w:t>
            </w:r>
          </w:p>
          <w:p>
            <w:pPr>
              <w:pStyle w:val="Normal"/>
              <w:spacing w:lineRule="atLeast" w:line="240"/>
              <w:ind w:end="40"/>
              <w:rPr>
                <w:rFonts w:ascii="Comic Sans MS" w:hAnsi="Comic Sans MS" w:cs="Comic Sans MS"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color w:val="000000"/>
                <w:lang w:val="en-GB" w:eastAsia="en-US"/>
              </w:rPr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tLeast" w:line="240"/>
              <w:ind w:start="40" w:end="40"/>
              <w:rPr>
                <w:rFonts w:ascii="Comic Sans MS" w:hAnsi="Comic Sans MS" w:cs="Comic Sans MS"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color w:val="000000"/>
                <w:lang w:val="en-GB" w:eastAsia="en-US"/>
              </w:rPr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ind w:start="40" w:end="40"/>
              <w:jc w:val="center"/>
              <w:rPr>
                <w:rFonts w:ascii="Comic Sans MS" w:hAnsi="Comic Sans MS" w:cs="Comic Sans MS"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color w:val="000000"/>
                <w:lang w:val="en-GB" w:eastAsia="en-US"/>
              </w:rPr>
              <w:t>X</w:t>
            </w:r>
          </w:p>
        </w:tc>
        <w:tc>
          <w:tcPr>
            <w:tcW w:w="2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ind w:start="40" w:end="40"/>
              <w:rPr>
                <w:rFonts w:ascii="Comic Sans MS" w:hAnsi="Comic Sans MS" w:cs="Comic Sans MS"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color w:val="000000"/>
                <w:lang w:val="en-GB" w:eastAsia="en-US"/>
              </w:rPr>
              <w:t>Clifford Chance</w:t>
            </w:r>
          </w:p>
        </w:tc>
      </w:tr>
      <w:tr>
        <w:trPr/>
        <w:tc>
          <w:tcPr>
            <w:tcW w:w="43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2"/>
              </w:numPr>
              <w:spacing w:lineRule="atLeast" w:line="240"/>
              <w:ind w:hanging="360" w:start="360" w:end="40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Passwords issue process</w:t>
            </w:r>
          </w:p>
          <w:p>
            <w:pPr>
              <w:pStyle w:val="Normal"/>
              <w:keepNext w:val="true"/>
              <w:spacing w:lineRule="atLeast" w:line="240"/>
              <w:ind w:end="40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</w:r>
          </w:p>
        </w:tc>
        <w:tc>
          <w:tcPr>
            <w:tcW w:w="56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ind w:start="40" w:end="40"/>
              <w:rPr>
                <w:rFonts w:ascii="Comic Sans MS" w:hAnsi="Comic Sans MS" w:cs="Comic Sans MS"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color w:val="000000"/>
                <w:lang w:val="en-GB" w:eastAsia="en-US"/>
              </w:rPr>
              <w:t xml:space="preserve">Develop Business Process and include it into the Policy Document. </w:t>
            </w:r>
          </w:p>
          <w:p>
            <w:pPr>
              <w:pStyle w:val="Normal"/>
              <w:spacing w:lineRule="atLeast" w:line="240"/>
              <w:ind w:start="40" w:end="40"/>
              <w:rPr>
                <w:rFonts w:ascii="Comic Sans MS" w:hAnsi="Comic Sans MS" w:cs="Comic Sans MS"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color w:val="000000"/>
                <w:lang w:val="en-GB" w:eastAsia="en-US"/>
              </w:rPr>
            </w:r>
          </w:p>
          <w:p>
            <w:pPr>
              <w:pStyle w:val="Normal"/>
              <w:spacing w:lineRule="atLeast" w:line="240"/>
              <w:ind w:start="40" w:end="40"/>
              <w:rPr>
                <w:rFonts w:ascii="Comic Sans MS" w:hAnsi="Comic Sans MS" w:cs="Comic Sans MS"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color w:val="000000"/>
                <w:lang w:val="en-GB" w:eastAsia="en-US"/>
              </w:rPr>
              <w:t xml:space="preserve">For ex: </w:t>
            </w:r>
            <w:r>
              <w:rPr>
                <w:rFonts w:cs="Comic Sans MS" w:ascii="Comic Sans MS" w:hAnsi="Comic Sans MS"/>
              </w:rPr>
              <w:t>Enron will grant Head Trader Login and Password to the counterparty, who will create individual passwords. Enron won’t have any personal data on counterparty trades to avoid Data Protection issues.</w:t>
              <w:tab/>
              <w:tab/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ind w:start="40" w:end="40"/>
              <w:rPr>
                <w:rFonts w:ascii="Comic Sans MS" w:hAnsi="Comic Sans MS" w:cs="Comic Sans MS"/>
                <w:b/>
                <w:color w:val="FF0000"/>
                <w:lang w:val="en-GB" w:eastAsia="en-US"/>
              </w:rPr>
            </w:pPr>
            <w:r>
              <w:rPr>
                <w:rFonts w:cs="Comic Sans MS" w:ascii="Comic Sans MS" w:hAnsi="Comic Sans MS"/>
                <w:b/>
                <w:color w:val="FF0000"/>
                <w:lang w:val="en-GB" w:eastAsia="en-US"/>
              </w:rPr>
              <w:t>12 July</w:t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ind w:start="40" w:end="40"/>
              <w:jc w:val="center"/>
              <w:rPr>
                <w:rFonts w:ascii="Comic Sans MS" w:hAnsi="Comic Sans MS" w:cs="Comic Sans MS"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color w:val="000000"/>
                <w:lang w:val="en-GB" w:eastAsia="en-US"/>
              </w:rPr>
              <w:t>X</w:t>
            </w:r>
          </w:p>
        </w:tc>
        <w:tc>
          <w:tcPr>
            <w:tcW w:w="2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ind w:start="40" w:end="40"/>
              <w:rPr>
                <w:rFonts w:ascii="Comic Sans MS" w:hAnsi="Comic Sans MS" w:cs="Comic Sans MS"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color w:val="000000"/>
                <w:lang w:val="en-GB" w:eastAsia="en-US"/>
              </w:rPr>
              <w:t>David Port</w:t>
            </w:r>
          </w:p>
        </w:tc>
      </w:tr>
      <w:tr>
        <w:trPr/>
        <w:tc>
          <w:tcPr>
            <w:tcW w:w="43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2"/>
              </w:numPr>
              <w:spacing w:lineRule="atLeast" w:line="240"/>
              <w:ind w:hanging="360" w:start="360" w:end="40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Does our knowledge of who the Head Trader is (name), cause any Data Protection issues?</w:t>
            </w:r>
          </w:p>
        </w:tc>
        <w:tc>
          <w:tcPr>
            <w:tcW w:w="56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ind w:start="40" w:end="40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The issue is dealt by using encryption technology.</w:t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tLeast" w:line="240"/>
              <w:ind w:start="40" w:end="40"/>
              <w:rPr>
                <w:rFonts w:ascii="Comic Sans MS" w:hAnsi="Comic Sans MS" w:cs="Comic Sans MS"/>
                <w:b/>
                <w:color w:val="FF0000"/>
                <w:lang w:val="en-GB" w:eastAsia="en-US"/>
              </w:rPr>
            </w:pPr>
            <w:r>
              <w:rPr>
                <w:rFonts w:cs="Comic Sans MS" w:ascii="Comic Sans MS" w:hAnsi="Comic Sans MS"/>
                <w:b/>
                <w:color w:val="FF0000"/>
                <w:lang w:val="en-GB" w:eastAsia="en-US"/>
              </w:rPr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ind w:start="40" w:end="40"/>
              <w:jc w:val="center"/>
              <w:rPr>
                <w:rFonts w:ascii="Comic Sans MS" w:hAnsi="Comic Sans MS" w:cs="Comic Sans MS"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color w:val="000000"/>
                <w:lang w:val="en-GB" w:eastAsia="en-US"/>
              </w:rPr>
              <w:t>X</w:t>
            </w:r>
          </w:p>
        </w:tc>
        <w:tc>
          <w:tcPr>
            <w:tcW w:w="2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ind w:start="40" w:end="40"/>
              <w:rPr>
                <w:rFonts w:ascii="Comic Sans MS" w:hAnsi="Comic Sans MS" w:cs="Comic Sans MS"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color w:val="000000"/>
                <w:lang w:val="en-GB" w:eastAsia="en-US"/>
              </w:rPr>
              <w:t>Scott Sefton/Clifford Chance</w:t>
            </w:r>
          </w:p>
        </w:tc>
      </w:tr>
      <w:tr>
        <w:trPr/>
        <w:tc>
          <w:tcPr>
            <w:tcW w:w="43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2"/>
              </w:numPr>
              <w:spacing w:lineRule="atLeast" w:line="240"/>
              <w:ind w:hanging="360" w:start="360" w:end="40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 xml:space="preserve">Printing Registration Form and PA from the screen </w:t>
            </w:r>
          </w:p>
        </w:tc>
        <w:tc>
          <w:tcPr>
            <w:tcW w:w="56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ind w:end="40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It must be clear what do we mean by country in the dropdown box, i.e. country of where trader does business</w:t>
            </w:r>
          </w:p>
          <w:p>
            <w:pPr>
              <w:pStyle w:val="Normal"/>
              <w:spacing w:lineRule="atLeast" w:line="240"/>
              <w:ind w:end="40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tLeast" w:line="240"/>
              <w:ind w:start="40" w:end="40"/>
              <w:rPr>
                <w:rFonts w:ascii="Comic Sans MS" w:hAnsi="Comic Sans MS" w:cs="Comic Sans MS"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color w:val="000000"/>
                <w:lang w:val="en-GB" w:eastAsia="en-US"/>
              </w:rPr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ind w:start="40" w:end="40"/>
              <w:jc w:val="center"/>
              <w:rPr>
                <w:rFonts w:ascii="Comic Sans MS" w:hAnsi="Comic Sans MS" w:cs="Comic Sans MS"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color w:val="000000"/>
                <w:lang w:val="en-GB" w:eastAsia="en-US"/>
              </w:rPr>
              <w:t>X</w:t>
            </w:r>
          </w:p>
        </w:tc>
        <w:tc>
          <w:tcPr>
            <w:tcW w:w="2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ind w:start="40" w:end="40"/>
              <w:rPr>
                <w:rFonts w:ascii="Comic Sans MS" w:hAnsi="Comic Sans MS" w:cs="Comic Sans MS"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color w:val="000000"/>
                <w:lang w:val="en-GB" w:eastAsia="en-US"/>
              </w:rPr>
              <w:t>Scott Sefton/Janine Juggins/Paul Goddard</w:t>
            </w:r>
          </w:p>
        </w:tc>
      </w:tr>
      <w:tr>
        <w:trPr/>
        <w:tc>
          <w:tcPr>
            <w:tcW w:w="43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2"/>
              </w:numPr>
              <w:spacing w:lineRule="atLeast" w:line="240"/>
              <w:ind w:hanging="360" w:start="360" w:end="40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 xml:space="preserve">Mechanism to capture notices details, nomination contact details, bank account information, etc.  </w:t>
            </w:r>
          </w:p>
        </w:tc>
        <w:tc>
          <w:tcPr>
            <w:tcW w:w="56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ind w:end="40"/>
              <w:rPr>
                <w:rFonts w:ascii="Comic Sans MS" w:hAnsi="Comic Sans MS" w:cs="Comic Sans MS"/>
                <w:color w:val="FF0000"/>
                <w:lang w:val="en-GB" w:eastAsia="en-US"/>
              </w:rPr>
            </w:pPr>
            <w:r>
              <w:rPr>
                <w:rFonts w:cs="Comic Sans MS" w:ascii="Comic Sans MS" w:hAnsi="Comic Sans MS"/>
              </w:rPr>
              <w:t>Remains in confirmation as it is currently done</w:t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tLeast" w:line="240"/>
              <w:ind w:start="40" w:end="40"/>
              <w:rPr>
                <w:rFonts w:ascii="Comic Sans MS" w:hAnsi="Comic Sans MS" w:cs="Comic Sans MS"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color w:val="000000"/>
                <w:lang w:val="en-GB" w:eastAsia="en-US"/>
              </w:rPr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ind w:start="40" w:end="40"/>
              <w:jc w:val="center"/>
              <w:rPr>
                <w:rFonts w:ascii="Comic Sans MS" w:hAnsi="Comic Sans MS" w:cs="Comic Sans MS"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color w:val="000000"/>
                <w:lang w:val="en-GB" w:eastAsia="en-US"/>
              </w:rPr>
              <w:t>X</w:t>
            </w:r>
          </w:p>
        </w:tc>
        <w:tc>
          <w:tcPr>
            <w:tcW w:w="2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ind w:start="40" w:end="40"/>
              <w:rPr>
                <w:rFonts w:ascii="Comic Sans MS" w:hAnsi="Comic Sans MS" w:cs="Comic Sans MS"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color w:val="000000"/>
                <w:lang w:val="en-GB" w:eastAsia="en-US"/>
              </w:rPr>
              <w:t xml:space="preserve">Clifford Chance </w:t>
            </w:r>
          </w:p>
          <w:p>
            <w:pPr>
              <w:pStyle w:val="Normal"/>
              <w:spacing w:lineRule="atLeast" w:line="240"/>
              <w:ind w:start="40" w:end="40"/>
              <w:rPr>
                <w:rFonts w:ascii="Comic Sans MS" w:hAnsi="Comic Sans MS" w:cs="Comic Sans MS"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color w:val="000000"/>
                <w:lang w:val="en-GB" w:eastAsia="en-US"/>
              </w:rPr>
            </w:r>
          </w:p>
        </w:tc>
      </w:tr>
      <w:tr>
        <w:trPr/>
        <w:tc>
          <w:tcPr>
            <w:tcW w:w="43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2"/>
              </w:numPr>
              <w:spacing w:lineRule="atLeast" w:line="240"/>
              <w:ind w:hanging="360" w:start="360" w:end="40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Restriction by some jurisdictions (Austria, Croatia) on conducting business solely in London</w:t>
            </w:r>
          </w:p>
        </w:tc>
        <w:tc>
          <w:tcPr>
            <w:tcW w:w="56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ind w:start="40" w:end="40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Include one sentence in ETA to cover that business is not conducted within such countries</w:t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tLeast" w:line="240"/>
              <w:ind w:start="40" w:end="40"/>
              <w:rPr>
                <w:rFonts w:ascii="Comic Sans MS" w:hAnsi="Comic Sans MS" w:cs="Comic Sans MS"/>
                <w:b/>
                <w:color w:val="FF0000"/>
                <w:lang w:val="en-GB" w:eastAsia="en-US"/>
              </w:rPr>
            </w:pPr>
            <w:r>
              <w:rPr>
                <w:rFonts w:cs="Comic Sans MS" w:ascii="Comic Sans MS" w:hAnsi="Comic Sans MS"/>
                <w:b/>
                <w:color w:val="FF0000"/>
                <w:lang w:val="en-GB" w:eastAsia="en-US"/>
              </w:rPr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ind w:start="40" w:end="40"/>
              <w:jc w:val="center"/>
              <w:rPr>
                <w:rFonts w:ascii="Comic Sans MS" w:hAnsi="Comic Sans MS" w:cs="Comic Sans MS"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color w:val="000000"/>
                <w:lang w:val="en-GB" w:eastAsia="en-US"/>
              </w:rPr>
              <w:t>X</w:t>
            </w:r>
          </w:p>
        </w:tc>
        <w:tc>
          <w:tcPr>
            <w:tcW w:w="2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ind w:start="40" w:end="40"/>
              <w:rPr>
                <w:rFonts w:ascii="Comic Sans MS" w:hAnsi="Comic Sans MS" w:cs="Comic Sans MS"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color w:val="000000"/>
                <w:lang w:val="en-GB" w:eastAsia="en-US"/>
              </w:rPr>
              <w:t>Clifford Chance</w:t>
            </w:r>
          </w:p>
        </w:tc>
      </w:tr>
      <w:tr>
        <w:trPr/>
        <w:tc>
          <w:tcPr>
            <w:tcW w:w="43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2"/>
              </w:numPr>
              <w:spacing w:lineRule="atLeast" w:line="240"/>
              <w:ind w:hanging="360" w:start="360" w:end="40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 xml:space="preserve">The one page reference to NPTA agreement must refer to a particular dated NPTA </w:t>
            </w:r>
          </w:p>
          <w:p>
            <w:pPr>
              <w:pStyle w:val="Normal"/>
              <w:keepNext w:val="true"/>
              <w:spacing w:lineRule="atLeast" w:line="240"/>
              <w:ind w:end="40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</w:r>
          </w:p>
        </w:tc>
        <w:tc>
          <w:tcPr>
            <w:tcW w:w="56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ind w:start="40" w:end="40"/>
              <w:rPr>
                <w:rFonts w:ascii="Comic Sans MS" w:hAnsi="Comic Sans MS" w:cs="Comic Sans MS"/>
                <w:b/>
                <w:color w:val="FF0000"/>
                <w:lang w:val="en-GB" w:eastAsia="en-US"/>
              </w:rPr>
            </w:pPr>
            <w:r>
              <w:rPr>
                <w:rFonts w:cs="Comic Sans MS" w:ascii="Comic Sans MS" w:hAnsi="Comic Sans MS"/>
              </w:rPr>
              <w:t>Change one page online reference to include date of the most recent NPTA</w:t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tLeast" w:line="240"/>
              <w:ind w:start="40" w:end="40"/>
              <w:rPr>
                <w:rFonts w:ascii="Comic Sans MS" w:hAnsi="Comic Sans MS" w:cs="Comic Sans MS"/>
                <w:b/>
                <w:color w:val="FF0000"/>
                <w:lang w:val="en-GB" w:eastAsia="en-US"/>
              </w:rPr>
            </w:pPr>
            <w:r>
              <w:rPr>
                <w:rFonts w:cs="Comic Sans MS" w:ascii="Comic Sans MS" w:hAnsi="Comic Sans MS"/>
                <w:b/>
                <w:color w:val="FF0000"/>
                <w:lang w:val="en-GB" w:eastAsia="en-US"/>
              </w:rPr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ind w:start="40" w:end="40"/>
              <w:jc w:val="center"/>
              <w:rPr>
                <w:rFonts w:ascii="Comic Sans MS" w:hAnsi="Comic Sans MS" w:cs="Comic Sans MS"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color w:val="000000"/>
                <w:lang w:val="en-GB" w:eastAsia="en-US"/>
              </w:rPr>
              <w:t>X</w:t>
            </w:r>
          </w:p>
        </w:tc>
        <w:tc>
          <w:tcPr>
            <w:tcW w:w="2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ind w:start="40" w:end="40"/>
              <w:rPr>
                <w:rFonts w:ascii="Comic Sans MS" w:hAnsi="Comic Sans MS" w:cs="Comic Sans MS"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color w:val="000000"/>
                <w:lang w:val="en-GB" w:eastAsia="en-US"/>
              </w:rPr>
              <w:t>Clifford Chance</w:t>
            </w:r>
          </w:p>
        </w:tc>
      </w:tr>
      <w:tr>
        <w:trPr>
          <w:trHeight w:val="690" w:hRule="atLeast"/>
        </w:trPr>
        <w:tc>
          <w:tcPr>
            <w:tcW w:w="43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2"/>
              </w:numPr>
              <w:spacing w:lineRule="atLeast" w:line="240"/>
              <w:ind w:hanging="360" w:start="360" w:end="40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The term "System Administrator" will be changed to Head Trader Password</w:t>
            </w:r>
          </w:p>
        </w:tc>
        <w:tc>
          <w:tcPr>
            <w:tcW w:w="56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ind w:end="40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Change Business Processes accordingly</w:t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tLeast" w:line="240"/>
              <w:ind w:start="40" w:end="40"/>
              <w:rPr>
                <w:rFonts w:ascii="Comic Sans MS" w:hAnsi="Comic Sans MS" w:cs="Comic Sans MS"/>
                <w:b/>
                <w:color w:val="FF0000"/>
                <w:lang w:val="en-GB" w:eastAsia="en-US"/>
              </w:rPr>
            </w:pPr>
            <w:r>
              <w:rPr>
                <w:rFonts w:cs="Comic Sans MS" w:ascii="Comic Sans MS" w:hAnsi="Comic Sans MS"/>
                <w:b/>
                <w:color w:val="FF0000"/>
                <w:lang w:val="en-GB" w:eastAsia="en-US"/>
              </w:rPr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ind w:start="40" w:end="40"/>
              <w:jc w:val="center"/>
              <w:rPr>
                <w:rFonts w:ascii="Comic Sans MS" w:hAnsi="Comic Sans MS" w:cs="Comic Sans MS"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color w:val="000000"/>
                <w:lang w:val="en-GB" w:eastAsia="en-US"/>
              </w:rPr>
              <w:t>X</w:t>
            </w:r>
          </w:p>
        </w:tc>
        <w:tc>
          <w:tcPr>
            <w:tcW w:w="2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ind w:start="40" w:end="40"/>
              <w:rPr>
                <w:rFonts w:ascii="Comic Sans MS" w:hAnsi="Comic Sans MS" w:cs="Comic Sans MS"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color w:val="000000"/>
                <w:lang w:val="en-GB" w:eastAsia="en-US"/>
              </w:rPr>
              <w:t>David Port</w:t>
            </w:r>
          </w:p>
        </w:tc>
      </w:tr>
      <w:tr>
        <w:trPr/>
        <w:tc>
          <w:tcPr>
            <w:tcW w:w="43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2"/>
              </w:numPr>
              <w:spacing w:lineRule="atLeast" w:line="240"/>
              <w:ind w:hanging="360" w:start="360" w:end="40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 xml:space="preserve">Coal GTCs </w:t>
            </w:r>
          </w:p>
          <w:p>
            <w:pPr>
              <w:pStyle w:val="Normal"/>
              <w:keepNext w:val="true"/>
              <w:spacing w:lineRule="atLeast" w:line="240"/>
              <w:ind w:end="40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</w:r>
          </w:p>
        </w:tc>
        <w:tc>
          <w:tcPr>
            <w:tcW w:w="56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ind w:start="40" w:end="40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Finalize wording</w:t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tLeast" w:line="240"/>
              <w:ind w:start="40" w:end="40"/>
              <w:rPr>
                <w:rFonts w:ascii="Comic Sans MS" w:hAnsi="Comic Sans MS" w:cs="Comic Sans MS"/>
                <w:b/>
                <w:color w:val="FF0000"/>
                <w:lang w:val="en-GB" w:eastAsia="en-US"/>
              </w:rPr>
            </w:pPr>
            <w:r>
              <w:rPr>
                <w:rFonts w:cs="Comic Sans MS" w:ascii="Comic Sans MS" w:hAnsi="Comic Sans MS"/>
                <w:b/>
                <w:color w:val="FF0000"/>
                <w:lang w:val="en-GB" w:eastAsia="en-US"/>
              </w:rPr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ind w:start="40" w:end="40"/>
              <w:jc w:val="center"/>
              <w:rPr>
                <w:rFonts w:ascii="Comic Sans MS" w:hAnsi="Comic Sans MS" w:cs="Comic Sans MS"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color w:val="000000"/>
                <w:lang w:val="en-GB" w:eastAsia="en-US"/>
              </w:rPr>
              <w:t>X</w:t>
            </w:r>
          </w:p>
        </w:tc>
        <w:tc>
          <w:tcPr>
            <w:tcW w:w="2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ind w:start="40" w:end="40"/>
              <w:rPr>
                <w:rFonts w:ascii="Comic Sans MS" w:hAnsi="Comic Sans MS" w:cs="Comic Sans MS"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color w:val="000000"/>
                <w:lang w:val="en-GB" w:eastAsia="en-US"/>
              </w:rPr>
              <w:t>Edmund Cooper/Clifford Chance</w:t>
            </w:r>
          </w:p>
        </w:tc>
      </w:tr>
      <w:tr>
        <w:trPr/>
        <w:tc>
          <w:tcPr>
            <w:tcW w:w="43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2"/>
              </w:numPr>
              <w:spacing w:lineRule="atLeast" w:line="240"/>
              <w:ind w:hanging="360" w:start="360" w:end="40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All ETAs will be amended to provide that the limitation of liability provisions will apply, except as otherwise provided by applicable law.</w:t>
            </w:r>
          </w:p>
          <w:p>
            <w:pPr>
              <w:pStyle w:val="Normal"/>
              <w:keepNext w:val="true"/>
              <w:spacing w:lineRule="atLeast" w:line="240"/>
              <w:ind w:end="40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</w:r>
          </w:p>
        </w:tc>
        <w:tc>
          <w:tcPr>
            <w:tcW w:w="56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ind w:start="40" w:end="40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 xml:space="preserve">Revise ETA </w:t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tLeast" w:line="240"/>
              <w:ind w:start="40" w:end="40"/>
              <w:rPr>
                <w:rFonts w:ascii="Comic Sans MS" w:hAnsi="Comic Sans MS" w:cs="Comic Sans MS"/>
                <w:b/>
                <w:color w:val="FF0000"/>
                <w:lang w:val="en-GB" w:eastAsia="en-US"/>
              </w:rPr>
            </w:pPr>
            <w:r>
              <w:rPr>
                <w:rFonts w:cs="Comic Sans MS" w:ascii="Comic Sans MS" w:hAnsi="Comic Sans MS"/>
                <w:b/>
                <w:color w:val="FF0000"/>
                <w:lang w:val="en-GB" w:eastAsia="en-US"/>
              </w:rPr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ind w:start="40" w:end="40"/>
              <w:jc w:val="center"/>
              <w:rPr>
                <w:rFonts w:ascii="Comic Sans MS" w:hAnsi="Comic Sans MS" w:cs="Comic Sans MS"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color w:val="000000"/>
                <w:lang w:val="en-GB" w:eastAsia="en-US"/>
              </w:rPr>
              <w:t>X</w:t>
            </w:r>
          </w:p>
        </w:tc>
        <w:tc>
          <w:tcPr>
            <w:tcW w:w="2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ind w:start="40" w:end="40"/>
              <w:rPr>
                <w:rFonts w:ascii="Comic Sans MS" w:hAnsi="Comic Sans MS" w:cs="Comic Sans MS"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color w:val="000000"/>
                <w:lang w:val="en-GB" w:eastAsia="en-US"/>
              </w:rPr>
              <w:t>Clifford Chance</w:t>
            </w:r>
          </w:p>
        </w:tc>
      </w:tr>
      <w:tr>
        <w:trPr/>
        <w:tc>
          <w:tcPr>
            <w:tcW w:w="43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2"/>
              </w:numPr>
              <w:spacing w:lineRule="atLeast" w:line="240"/>
              <w:ind w:hanging="360" w:start="360" w:end="40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ETAs should not have wording on prohibiting traders from trading while they are outside of their country</w:t>
            </w:r>
          </w:p>
        </w:tc>
        <w:tc>
          <w:tcPr>
            <w:tcW w:w="56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ind w:start="40" w:end="40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We can take a view that it is customer’s responsibility not to violate ETA agreement</w:t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tLeast" w:line="240"/>
              <w:ind w:start="40" w:end="40"/>
              <w:rPr>
                <w:rFonts w:ascii="Comic Sans MS" w:hAnsi="Comic Sans MS" w:cs="Comic Sans MS"/>
                <w:b/>
                <w:color w:val="FF0000"/>
                <w:lang w:val="en-GB" w:eastAsia="en-US"/>
              </w:rPr>
            </w:pPr>
            <w:r>
              <w:rPr>
                <w:rFonts w:cs="Comic Sans MS" w:ascii="Comic Sans MS" w:hAnsi="Comic Sans MS"/>
                <w:b/>
                <w:color w:val="FF0000"/>
                <w:lang w:val="en-GB" w:eastAsia="en-US"/>
              </w:rPr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ind w:start="40" w:end="40"/>
              <w:jc w:val="center"/>
              <w:rPr>
                <w:rFonts w:ascii="Comic Sans MS" w:hAnsi="Comic Sans MS" w:cs="Comic Sans MS"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color w:val="000000"/>
                <w:lang w:val="en-GB" w:eastAsia="en-US"/>
              </w:rPr>
              <w:t>X</w:t>
            </w:r>
          </w:p>
        </w:tc>
        <w:tc>
          <w:tcPr>
            <w:tcW w:w="2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ind w:start="40" w:end="40"/>
              <w:rPr>
                <w:rFonts w:ascii="Comic Sans MS" w:hAnsi="Comic Sans MS" w:cs="Comic Sans MS"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color w:val="000000"/>
                <w:lang w:val="en-GB" w:eastAsia="en-US"/>
              </w:rPr>
              <w:t>Scott Sefton</w:t>
            </w:r>
          </w:p>
        </w:tc>
      </w:tr>
      <w:tr>
        <w:trPr/>
        <w:tc>
          <w:tcPr>
            <w:tcW w:w="43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2"/>
              </w:numPr>
              <w:spacing w:lineRule="atLeast" w:line="240"/>
              <w:ind w:hanging="360" w:start="360" w:end="40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Signature validation for Italy and Sweden against Registry</w:t>
            </w:r>
          </w:p>
        </w:tc>
        <w:tc>
          <w:tcPr>
            <w:tcW w:w="56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ind w:start="40" w:end="40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Business Process need to be developed</w:t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tLeast" w:line="240"/>
              <w:ind w:start="40" w:end="40"/>
              <w:rPr>
                <w:rFonts w:ascii="Comic Sans MS" w:hAnsi="Comic Sans MS" w:cs="Comic Sans MS"/>
                <w:b/>
                <w:color w:val="FF0000"/>
                <w:lang w:val="en-GB" w:eastAsia="en-US"/>
              </w:rPr>
            </w:pPr>
            <w:r>
              <w:rPr>
                <w:rFonts w:cs="Comic Sans MS" w:ascii="Comic Sans MS" w:hAnsi="Comic Sans MS"/>
                <w:b/>
                <w:color w:val="FF0000"/>
                <w:lang w:val="en-GB" w:eastAsia="en-US"/>
              </w:rPr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ind w:start="40" w:end="40"/>
              <w:jc w:val="center"/>
              <w:rPr>
                <w:rFonts w:ascii="Comic Sans MS" w:hAnsi="Comic Sans MS" w:cs="Comic Sans MS"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color w:val="000000"/>
                <w:lang w:val="en-GB" w:eastAsia="en-US"/>
              </w:rPr>
              <w:t>X</w:t>
            </w:r>
          </w:p>
        </w:tc>
        <w:tc>
          <w:tcPr>
            <w:tcW w:w="2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ind w:start="40" w:end="40"/>
              <w:rPr>
                <w:rFonts w:ascii="Comic Sans MS" w:hAnsi="Comic Sans MS" w:cs="Comic Sans MS"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color w:val="000000"/>
                <w:lang w:val="en-GB" w:eastAsia="en-US"/>
              </w:rPr>
              <w:t>David Port</w:t>
            </w:r>
          </w:p>
        </w:tc>
      </w:tr>
      <w:tr>
        <w:trPr/>
        <w:tc>
          <w:tcPr>
            <w:tcW w:w="43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2"/>
              </w:numPr>
              <w:spacing w:lineRule="atLeast" w:line="240"/>
              <w:ind w:hanging="360" w:start="360" w:end="40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US Power: separate confirmations for buy/sell transactions</w:t>
            </w:r>
          </w:p>
        </w:tc>
        <w:tc>
          <w:tcPr>
            <w:tcW w:w="56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tLeast" w:line="240"/>
              <w:ind w:start="40" w:end="40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tLeast" w:line="240"/>
              <w:ind w:start="40" w:end="40"/>
              <w:rPr>
                <w:rFonts w:ascii="Comic Sans MS" w:hAnsi="Comic Sans MS" w:cs="Comic Sans MS"/>
                <w:b/>
                <w:color w:val="FF0000"/>
                <w:lang w:val="en-GB" w:eastAsia="en-US"/>
              </w:rPr>
            </w:pPr>
            <w:r>
              <w:rPr>
                <w:rFonts w:cs="Comic Sans MS" w:ascii="Comic Sans MS" w:hAnsi="Comic Sans MS"/>
                <w:b/>
                <w:color w:val="FF0000"/>
                <w:lang w:val="en-GB" w:eastAsia="en-US"/>
              </w:rPr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ind w:start="40" w:end="40"/>
              <w:jc w:val="center"/>
              <w:rPr>
                <w:rFonts w:ascii="Comic Sans MS" w:hAnsi="Comic Sans MS" w:cs="Comic Sans MS"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color w:val="000000"/>
                <w:lang w:val="en-GB" w:eastAsia="en-US"/>
              </w:rPr>
              <w:t>X</w:t>
            </w:r>
          </w:p>
        </w:tc>
        <w:tc>
          <w:tcPr>
            <w:tcW w:w="2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ind w:start="40" w:end="40"/>
              <w:rPr>
                <w:rFonts w:ascii="Comic Sans MS" w:hAnsi="Comic Sans MS" w:cs="Comic Sans MS"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color w:val="000000"/>
                <w:lang w:val="en-GB" w:eastAsia="en-US"/>
              </w:rPr>
              <w:t>Louise Kitchen</w:t>
            </w:r>
          </w:p>
        </w:tc>
      </w:tr>
      <w:tr>
        <w:trPr/>
        <w:tc>
          <w:tcPr>
            <w:tcW w:w="43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2"/>
              </w:numPr>
              <w:spacing w:lineRule="atLeast" w:line="240"/>
              <w:ind w:hanging="360" w:start="360" w:end="40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 xml:space="preserve">GTC for information only </w:t>
            </w:r>
          </w:p>
        </w:tc>
        <w:tc>
          <w:tcPr>
            <w:tcW w:w="56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ind w:start="40" w:end="40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When customers just want to look at GTCs, where they (GTC) should be located?</w:t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tLeast" w:line="240"/>
              <w:ind w:start="40" w:end="40"/>
              <w:rPr>
                <w:rFonts w:ascii="Comic Sans MS" w:hAnsi="Comic Sans MS" w:cs="Comic Sans MS"/>
                <w:b/>
                <w:color w:val="FF0000"/>
                <w:lang w:val="en-GB" w:eastAsia="en-US"/>
              </w:rPr>
            </w:pPr>
            <w:r>
              <w:rPr>
                <w:rFonts w:cs="Comic Sans MS" w:ascii="Comic Sans MS" w:hAnsi="Comic Sans MS"/>
                <w:b/>
                <w:color w:val="FF0000"/>
                <w:lang w:val="en-GB" w:eastAsia="en-US"/>
              </w:rPr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ind w:start="40" w:end="40"/>
              <w:jc w:val="center"/>
              <w:rPr>
                <w:rFonts w:ascii="Comic Sans MS" w:hAnsi="Comic Sans MS" w:cs="Comic Sans MS"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color w:val="000000"/>
                <w:lang w:val="en-GB" w:eastAsia="en-US"/>
              </w:rPr>
              <w:t>X</w:t>
            </w:r>
          </w:p>
        </w:tc>
        <w:tc>
          <w:tcPr>
            <w:tcW w:w="2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ind w:start="40" w:end="40"/>
              <w:rPr>
                <w:rFonts w:ascii="Comic Sans MS" w:hAnsi="Comic Sans MS" w:cs="Comic Sans MS"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color w:val="000000"/>
                <w:lang w:val="en-GB" w:eastAsia="en-US"/>
              </w:rPr>
              <w:t>Clifford Chance</w:t>
            </w:r>
          </w:p>
        </w:tc>
      </w:tr>
    </w:tbl>
    <w:p>
      <w:pPr>
        <w:pStyle w:val="Heading"/>
        <w:rPr>
          <w:rFonts w:ascii="Comic Sans MS" w:hAnsi="Comic Sans MS" w:cs="Comic Sans MS"/>
        </w:rPr>
      </w:pPr>
      <w:r>
        <w:br w:type="page"/>
      </w:r>
      <w:r>
        <w:rPr>
          <w:rFonts w:cs="Comic Sans MS" w:ascii="Comic Sans MS" w:hAnsi="Comic Sans MS"/>
        </w:rPr>
        <w:t>Legal Deliverables – Europe</w:t>
      </w:r>
    </w:p>
    <w:p>
      <w:pPr>
        <w:pStyle w:val="Heading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spacing w:lineRule="atLeast" w:line="240"/>
        <w:rPr>
          <w:rFonts w:ascii="Tms Rmn;Times New Roman" w:hAnsi="Tms Rmn;Times New Roman" w:cs="Tms Rmn;Times New Roman"/>
          <w:sz w:val="24"/>
          <w:lang w:val="en-GB" w:eastAsia="en-US"/>
        </w:rPr>
      </w:pPr>
      <w:r>
        <w:rPr>
          <w:rFonts w:cs="Tms Rmn;Times New Roman" w:ascii="Tms Rmn;Times New Roman" w:hAnsi="Tms Rmn;Times New Roman"/>
          <w:sz w:val="24"/>
          <w:lang w:val="en-GB" w:eastAsia="en-US"/>
        </w:rPr>
      </w:r>
    </w:p>
    <w:tbl>
      <w:tblPr>
        <w:tblW w:w="14176" w:type="dxa"/>
        <w:jc w:val="start"/>
        <w:tblInd w:w="-669" w:type="dxa"/>
        <w:tblLayout w:type="fixed"/>
        <w:tblCellMar>
          <w:top w:w="0" w:type="dxa"/>
          <w:start w:w="40" w:type="dxa"/>
          <w:bottom w:w="0" w:type="dxa"/>
          <w:end w:w="40" w:type="dxa"/>
        </w:tblCellMar>
      </w:tblPr>
      <w:tblGrid>
        <w:gridCol w:w="4395"/>
        <w:gridCol w:w="5245"/>
        <w:gridCol w:w="1134"/>
        <w:gridCol w:w="992"/>
        <w:gridCol w:w="2410"/>
      </w:tblGrid>
      <w:tr>
        <w:trPr/>
        <w:tc>
          <w:tcPr>
            <w:tcW w:w="43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ind w:start="40" w:end="40"/>
              <w:rPr>
                <w:rFonts w:ascii="Comic Sans MS" w:hAnsi="Comic Sans MS" w:cs="Comic Sans MS"/>
                <w:b/>
                <w:i/>
                <w:i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b/>
                <w:i/>
                <w:color w:val="000000"/>
                <w:lang w:val="en-GB" w:eastAsia="en-US"/>
              </w:rPr>
              <w:t xml:space="preserve">Deliverable </w:t>
            </w:r>
          </w:p>
        </w:tc>
        <w:tc>
          <w:tcPr>
            <w:tcW w:w="52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ind w:start="40" w:end="40"/>
              <w:rPr>
                <w:rFonts w:ascii="Comic Sans MS" w:hAnsi="Comic Sans MS" w:cs="Comic Sans MS"/>
                <w:b/>
                <w:i/>
                <w:i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b/>
                <w:i/>
                <w:color w:val="000000"/>
                <w:lang w:val="en-GB" w:eastAsia="en-US"/>
              </w:rPr>
              <w:t>Jurisdiction</w:t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ind w:start="40" w:end="40"/>
              <w:rPr>
                <w:rFonts w:ascii="Comic Sans MS" w:hAnsi="Comic Sans MS" w:cs="Comic Sans MS"/>
                <w:b/>
                <w:i/>
                <w:i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b/>
                <w:i/>
                <w:color w:val="000000"/>
                <w:lang w:val="en-GB" w:eastAsia="en-US"/>
              </w:rPr>
              <w:t xml:space="preserve">Delivery Date </w:t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ind w:start="40" w:end="40"/>
              <w:rPr>
                <w:rFonts w:ascii="Comic Sans MS" w:hAnsi="Comic Sans MS" w:cs="Comic Sans MS"/>
                <w:b/>
                <w:i/>
                <w:i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b/>
                <w:i/>
                <w:color w:val="000000"/>
                <w:lang w:val="en-GB" w:eastAsia="en-US"/>
              </w:rPr>
              <w:t>Status</w:t>
            </w:r>
          </w:p>
        </w:tc>
        <w:tc>
          <w:tcPr>
            <w:tcW w:w="2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ind w:start="40" w:end="40"/>
              <w:rPr>
                <w:rFonts w:ascii="Comic Sans MS" w:hAnsi="Comic Sans MS" w:cs="Comic Sans MS"/>
                <w:b/>
                <w:i/>
                <w:i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b/>
                <w:i/>
                <w:color w:val="000000"/>
                <w:lang w:val="en-GB" w:eastAsia="en-US"/>
              </w:rPr>
              <w:t>Delivered by</w:t>
            </w:r>
          </w:p>
        </w:tc>
      </w:tr>
      <w:tr>
        <w:trPr/>
        <w:tc>
          <w:tcPr>
            <w:tcW w:w="43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5"/>
              </w:numPr>
              <w:spacing w:lineRule="atLeast" w:line="240"/>
              <w:ind w:hanging="360" w:start="360" w:end="40"/>
              <w:rPr>
                <w:rFonts w:ascii="Comic Sans MS" w:hAnsi="Comic Sans MS" w:cs="Comic Sans MS"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color w:val="000000"/>
                <w:lang w:val="en-GB" w:eastAsia="en-US"/>
              </w:rPr>
              <w:t xml:space="preserve">ETA </w:t>
            </w:r>
          </w:p>
        </w:tc>
        <w:tc>
          <w:tcPr>
            <w:tcW w:w="52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ind w:start="40" w:end="40"/>
              <w:rPr>
                <w:rFonts w:ascii="Comic Sans MS" w:hAnsi="Comic Sans MS" w:cs="Comic Sans MS"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color w:val="000000"/>
                <w:lang w:val="en-GB" w:eastAsia="en-US"/>
              </w:rPr>
              <w:t>UK, Norway, Sweden, Finland, Denmark, Germany, Italy, Netherlands, Belgium, Portugal, Switzerland, Austria, Poland, France, Spain</w:t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tLeast" w:line="240"/>
              <w:ind w:start="40" w:end="40"/>
              <w:rPr>
                <w:rFonts w:ascii="Comic Sans MS" w:hAnsi="Comic Sans MS" w:cs="Comic Sans MS"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color w:val="000000"/>
                <w:lang w:val="en-GB" w:eastAsia="en-US"/>
              </w:rPr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tLeast" w:line="240"/>
              <w:ind w:start="40" w:end="40"/>
              <w:rPr>
                <w:rFonts w:ascii="Comic Sans MS" w:hAnsi="Comic Sans MS" w:cs="Comic Sans MS"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color w:val="000000"/>
                <w:lang w:val="en-GB" w:eastAsia="en-US"/>
              </w:rPr>
            </w:r>
          </w:p>
        </w:tc>
        <w:tc>
          <w:tcPr>
            <w:tcW w:w="2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ind w:start="40" w:end="40"/>
              <w:rPr>
                <w:rFonts w:ascii="Comic Sans MS" w:hAnsi="Comic Sans MS" w:cs="Comic Sans MS"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color w:val="000000"/>
                <w:lang w:val="en-GB" w:eastAsia="en-US"/>
              </w:rPr>
              <w:t>Clifford Chance</w:t>
            </w:r>
          </w:p>
        </w:tc>
      </w:tr>
      <w:tr>
        <w:trPr/>
        <w:tc>
          <w:tcPr>
            <w:tcW w:w="43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5"/>
              </w:numPr>
              <w:spacing w:lineRule="atLeast" w:line="240"/>
              <w:ind w:hanging="360" w:start="360" w:end="40"/>
              <w:rPr>
                <w:rFonts w:ascii="Comic Sans MS" w:hAnsi="Comic Sans MS" w:cs="Comic Sans MS"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color w:val="000000"/>
                <w:lang w:val="en-GB" w:eastAsia="en-US"/>
              </w:rPr>
              <w:t>ETA for additional jurisdictions</w:t>
            </w:r>
          </w:p>
          <w:p>
            <w:pPr>
              <w:pStyle w:val="Normal"/>
              <w:spacing w:lineRule="atLeast" w:line="240"/>
              <w:ind w:end="40"/>
              <w:rPr>
                <w:rFonts w:ascii="Comic Sans MS" w:hAnsi="Comic Sans MS" w:cs="Comic Sans MS"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color w:val="000000"/>
                <w:lang w:val="en-GB" w:eastAsia="en-US"/>
              </w:rPr>
            </w:r>
          </w:p>
        </w:tc>
        <w:tc>
          <w:tcPr>
            <w:tcW w:w="52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ind w:start="40" w:end="40"/>
              <w:rPr>
                <w:rFonts w:ascii="Comic Sans MS" w:hAnsi="Comic Sans MS" w:cs="Comic Sans MS"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color w:val="000000"/>
                <w:lang w:val="en-GB" w:eastAsia="en-US"/>
              </w:rPr>
              <w:t xml:space="preserve">Croatia,  Romania, Slovakia </w:t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ind w:start="40" w:end="40"/>
              <w:rPr>
                <w:rFonts w:ascii="Comic Sans MS" w:hAnsi="Comic Sans MS" w:cs="Comic Sans MS"/>
                <w:b/>
                <w:color w:val="FF0000"/>
                <w:lang w:val="en-GB" w:eastAsia="en-US"/>
              </w:rPr>
            </w:pPr>
            <w:r>
              <w:rPr>
                <w:rFonts w:cs="Comic Sans MS" w:ascii="Comic Sans MS" w:hAnsi="Comic Sans MS"/>
                <w:b/>
                <w:color w:val="FF0000"/>
                <w:lang w:val="en-GB" w:eastAsia="en-US"/>
              </w:rPr>
              <w:t>July 7</w:t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tLeast" w:line="240"/>
              <w:ind w:start="40" w:end="40"/>
              <w:rPr>
                <w:rFonts w:ascii="Comic Sans MS" w:hAnsi="Comic Sans MS" w:cs="Comic Sans MS"/>
                <w:b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b/>
                <w:color w:val="000000"/>
                <w:lang w:val="en-GB" w:eastAsia="en-US"/>
              </w:rPr>
            </w:r>
          </w:p>
        </w:tc>
        <w:tc>
          <w:tcPr>
            <w:tcW w:w="2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ind w:start="40" w:end="40"/>
              <w:rPr>
                <w:rFonts w:ascii="Comic Sans MS" w:hAnsi="Comic Sans MS" w:cs="Comic Sans MS"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color w:val="000000"/>
                <w:lang w:val="en-GB" w:eastAsia="en-US"/>
              </w:rPr>
              <w:t>Clifford Chance</w:t>
            </w:r>
          </w:p>
        </w:tc>
      </w:tr>
      <w:tr>
        <w:trPr/>
        <w:tc>
          <w:tcPr>
            <w:tcW w:w="43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5"/>
              </w:numPr>
              <w:spacing w:lineRule="atLeast" w:line="240"/>
              <w:ind w:hanging="360" w:start="360" w:end="40"/>
              <w:rPr>
                <w:rFonts w:ascii="Comic Sans MS" w:hAnsi="Comic Sans MS" w:cs="Comic Sans MS"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color w:val="000000"/>
                <w:lang w:val="en-GB" w:eastAsia="en-US"/>
              </w:rPr>
              <w:t>PA</w:t>
            </w:r>
          </w:p>
        </w:tc>
        <w:tc>
          <w:tcPr>
            <w:tcW w:w="52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ind w:start="40" w:end="40"/>
              <w:rPr>
                <w:rFonts w:ascii="Comic Sans MS" w:hAnsi="Comic Sans MS" w:cs="Comic Sans MS"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color w:val="000000"/>
                <w:lang w:val="en-GB" w:eastAsia="en-US"/>
              </w:rPr>
              <w:t>UK, Norway, Sweden, Finland, Denmark, Germany, Italy, Netherlands, Belgium, Portugal, Switzerland, Austria, Poland, France, Spain</w:t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ind w:start="40" w:end="40"/>
              <w:rPr>
                <w:rFonts w:ascii="Comic Sans MS" w:hAnsi="Comic Sans MS" w:cs="Comic Sans MS"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color w:val="000000"/>
                <w:lang w:val="en-GB" w:eastAsia="en-US"/>
              </w:rPr>
              <w:t>June 25</w:t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tLeast" w:line="240"/>
              <w:ind w:start="40" w:end="40"/>
              <w:rPr>
                <w:rFonts w:ascii="Comic Sans MS" w:hAnsi="Comic Sans MS" w:cs="Comic Sans MS"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color w:val="000000"/>
                <w:lang w:val="en-GB" w:eastAsia="en-US"/>
              </w:rPr>
            </w:r>
          </w:p>
        </w:tc>
        <w:tc>
          <w:tcPr>
            <w:tcW w:w="2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ind w:start="40" w:end="40"/>
              <w:rPr>
                <w:rFonts w:ascii="Comic Sans MS" w:hAnsi="Comic Sans MS" w:cs="Comic Sans MS"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color w:val="000000"/>
                <w:lang w:val="en-GB" w:eastAsia="en-US"/>
              </w:rPr>
              <w:t>Clifford Chance</w:t>
            </w:r>
          </w:p>
        </w:tc>
      </w:tr>
      <w:tr>
        <w:trPr/>
        <w:tc>
          <w:tcPr>
            <w:tcW w:w="43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5"/>
              </w:numPr>
              <w:spacing w:lineRule="atLeast" w:line="240"/>
              <w:ind w:hanging="360" w:start="360" w:end="40"/>
              <w:rPr>
                <w:rFonts w:ascii="Comic Sans MS" w:hAnsi="Comic Sans MS" w:cs="Comic Sans MS"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color w:val="000000"/>
                <w:lang w:val="en-GB" w:eastAsia="en-US"/>
              </w:rPr>
              <w:t>PA for additional jurisdictions</w:t>
            </w:r>
          </w:p>
          <w:p>
            <w:pPr>
              <w:pStyle w:val="Normal"/>
              <w:spacing w:lineRule="atLeast" w:line="240"/>
              <w:ind w:end="40"/>
              <w:rPr>
                <w:rFonts w:ascii="Comic Sans MS" w:hAnsi="Comic Sans MS" w:cs="Comic Sans MS"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color w:val="000000"/>
                <w:lang w:val="en-GB" w:eastAsia="en-US"/>
              </w:rPr>
            </w:r>
          </w:p>
        </w:tc>
        <w:tc>
          <w:tcPr>
            <w:tcW w:w="52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ind w:start="40" w:end="40"/>
              <w:rPr>
                <w:rFonts w:ascii="Comic Sans MS" w:hAnsi="Comic Sans MS" w:cs="Comic Sans MS"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color w:val="000000"/>
                <w:lang w:val="en-GB" w:eastAsia="en-US"/>
              </w:rPr>
              <w:t xml:space="preserve">Croatia,  Romania, Slovakia </w:t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ind w:start="40" w:end="40"/>
              <w:rPr>
                <w:rFonts w:ascii="Comic Sans MS" w:hAnsi="Comic Sans MS" w:cs="Comic Sans MS"/>
                <w:b/>
                <w:color w:val="FF0000"/>
                <w:lang w:val="en-GB" w:eastAsia="en-US"/>
              </w:rPr>
            </w:pPr>
            <w:r>
              <w:rPr>
                <w:rFonts w:cs="Comic Sans MS" w:ascii="Comic Sans MS" w:hAnsi="Comic Sans MS"/>
                <w:b/>
                <w:color w:val="FF0000"/>
                <w:lang w:val="en-GB" w:eastAsia="en-US"/>
              </w:rPr>
              <w:t>July 7</w:t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tLeast" w:line="240"/>
              <w:ind w:start="40" w:end="40"/>
              <w:rPr>
                <w:rFonts w:ascii="Comic Sans MS" w:hAnsi="Comic Sans MS" w:cs="Comic Sans MS"/>
                <w:b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b/>
                <w:color w:val="000000"/>
                <w:lang w:val="en-GB" w:eastAsia="en-US"/>
              </w:rPr>
            </w:r>
          </w:p>
        </w:tc>
        <w:tc>
          <w:tcPr>
            <w:tcW w:w="2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ind w:start="40" w:end="40"/>
              <w:rPr>
                <w:rFonts w:ascii="Comic Sans MS" w:hAnsi="Comic Sans MS" w:cs="Comic Sans MS"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color w:val="000000"/>
                <w:lang w:val="en-GB" w:eastAsia="en-US"/>
              </w:rPr>
              <w:t xml:space="preserve">Local Counsel </w:t>
            </w:r>
          </w:p>
        </w:tc>
      </w:tr>
      <w:tr>
        <w:trPr/>
        <w:tc>
          <w:tcPr>
            <w:tcW w:w="43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5"/>
              </w:numPr>
              <w:spacing w:lineRule="atLeast" w:line="240"/>
              <w:ind w:hanging="360" w:start="360" w:end="40"/>
              <w:rPr>
                <w:rFonts w:ascii="Comic Sans MS" w:hAnsi="Comic Sans MS" w:cs="Comic Sans MS"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color w:val="000000"/>
                <w:lang w:val="en-GB" w:eastAsia="en-US"/>
              </w:rPr>
              <w:t>Translation of ETAs and PAs</w:t>
            </w:r>
          </w:p>
        </w:tc>
        <w:tc>
          <w:tcPr>
            <w:tcW w:w="52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ind w:start="40" w:end="40"/>
              <w:rPr/>
            </w:pPr>
            <w:r>
              <w:rPr>
                <w:rFonts w:cs="Comic Sans MS" w:ascii="Comic Sans MS" w:hAnsi="Comic Sans MS"/>
                <w:color w:val="000000"/>
                <w:lang w:val="en-GB" w:eastAsia="en-US"/>
              </w:rPr>
              <w:t xml:space="preserve">German </w:t>
            </w:r>
            <w:r>
              <w:rPr>
                <w:rFonts w:cs="Comic Sans MS" w:ascii="Comic Sans MS" w:hAnsi="Comic Sans MS"/>
                <w:lang w:val="en-GB" w:eastAsia="en-US"/>
              </w:rPr>
              <w:t>, Portuguese, French</w:t>
            </w:r>
            <w:r>
              <w:rPr>
                <w:rFonts w:cs="Comic Sans MS" w:ascii="Comic Sans MS" w:hAnsi="Comic Sans MS"/>
                <w:color w:val="000000"/>
                <w:lang w:val="en-GB" w:eastAsia="en-US"/>
              </w:rPr>
              <w:t>, Spanish</w:t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ind w:start="40" w:end="40"/>
              <w:rPr>
                <w:rFonts w:ascii="Comic Sans MS" w:hAnsi="Comic Sans MS" w:cs="Comic Sans MS"/>
                <w:b/>
                <w:color w:val="FF0000"/>
                <w:lang w:val="en-GB" w:eastAsia="en-US"/>
              </w:rPr>
            </w:pPr>
            <w:r>
              <w:rPr>
                <w:rFonts w:cs="Comic Sans MS" w:ascii="Comic Sans MS" w:hAnsi="Comic Sans MS"/>
                <w:b/>
                <w:color w:val="FF0000"/>
                <w:lang w:val="en-GB" w:eastAsia="en-US"/>
              </w:rPr>
              <w:t>July 13</w:t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tLeast" w:line="240"/>
              <w:ind w:start="40" w:end="40"/>
              <w:rPr>
                <w:rFonts w:ascii="Comic Sans MS" w:hAnsi="Comic Sans MS" w:cs="Comic Sans MS"/>
                <w:b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b/>
                <w:color w:val="000000"/>
                <w:lang w:val="en-GB" w:eastAsia="en-US"/>
              </w:rPr>
            </w:r>
          </w:p>
        </w:tc>
        <w:tc>
          <w:tcPr>
            <w:tcW w:w="2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ind w:start="40" w:end="40"/>
              <w:rPr>
                <w:rFonts w:ascii="Comic Sans MS" w:hAnsi="Comic Sans MS" w:cs="Comic Sans MS"/>
                <w:b/>
                <w:color w:val="FF0000"/>
                <w:lang w:val="en-GB" w:eastAsia="en-US"/>
              </w:rPr>
            </w:pPr>
            <w:r>
              <w:rPr>
                <w:rFonts w:cs="Comic Sans MS" w:ascii="Comic Sans MS" w:hAnsi="Comic Sans MS"/>
                <w:color w:val="000000"/>
                <w:lang w:val="en-GB" w:eastAsia="en-US"/>
              </w:rPr>
              <w:t>Clifford Chance to manage</w:t>
            </w:r>
          </w:p>
        </w:tc>
      </w:tr>
      <w:tr>
        <w:trPr>
          <w:trHeight w:val="1470" w:hRule="atLeast"/>
        </w:trPr>
        <w:tc>
          <w:tcPr>
            <w:tcW w:w="43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5"/>
              </w:numPr>
              <w:spacing w:lineRule="atLeast" w:line="240"/>
              <w:ind w:hanging="360" w:start="360" w:end="40"/>
              <w:rPr>
                <w:rFonts w:ascii="Comic Sans MS" w:hAnsi="Comic Sans MS" w:cs="Comic Sans MS"/>
                <w:lang w:val="en-GB" w:eastAsia="en-US"/>
              </w:rPr>
            </w:pPr>
            <w:r>
              <w:rPr>
                <w:rFonts w:cs="Comic Sans MS" w:ascii="Comic Sans MS" w:hAnsi="Comic Sans MS"/>
                <w:lang w:val="en-GB" w:eastAsia="en-US"/>
              </w:rPr>
              <w:t>Read Only ETA</w:t>
            </w:r>
          </w:p>
        </w:tc>
        <w:tc>
          <w:tcPr>
            <w:tcW w:w="52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ind w:start="40" w:end="40"/>
              <w:rPr>
                <w:rFonts w:ascii="Comic Sans MS" w:hAnsi="Comic Sans MS" w:cs="Comic Sans MS"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color w:val="000000"/>
                <w:lang w:val="en-GB" w:eastAsia="en-US"/>
              </w:rPr>
              <w:t>UK, Norway, Sweden, Finland, Denmark, Germany, Italy, Netherlands, Belgium, Portugal, Switzerland, Austria, Poland, France, Spain</w:t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ind w:start="40" w:end="40"/>
              <w:rPr>
                <w:rFonts w:ascii="Comic Sans MS" w:hAnsi="Comic Sans MS" w:cs="Comic Sans MS"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color w:val="000000"/>
                <w:lang w:val="en-GB" w:eastAsia="en-US"/>
              </w:rPr>
              <w:t>July 7</w:t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tLeast" w:line="240"/>
              <w:ind w:start="40" w:end="40"/>
              <w:rPr>
                <w:rFonts w:ascii="Comic Sans MS" w:hAnsi="Comic Sans MS" w:cs="Comic Sans MS"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color w:val="000000"/>
                <w:lang w:val="en-GB" w:eastAsia="en-US"/>
              </w:rPr>
            </w:r>
          </w:p>
        </w:tc>
        <w:tc>
          <w:tcPr>
            <w:tcW w:w="2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ind w:start="40" w:end="40"/>
              <w:rPr>
                <w:rFonts w:ascii="Comic Sans MS" w:hAnsi="Comic Sans MS" w:cs="Comic Sans MS"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color w:val="000000"/>
                <w:lang w:val="en-GB" w:eastAsia="en-US"/>
              </w:rPr>
              <w:t>Clifford Chance</w:t>
            </w:r>
          </w:p>
        </w:tc>
      </w:tr>
      <w:tr>
        <w:trPr/>
        <w:tc>
          <w:tcPr>
            <w:tcW w:w="43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5"/>
              </w:numPr>
              <w:spacing w:lineRule="atLeast" w:line="240"/>
              <w:ind w:hanging="360" w:start="360" w:end="40"/>
              <w:rPr>
                <w:rFonts w:ascii="Comic Sans MS" w:hAnsi="Comic Sans MS" w:cs="Comic Sans MS"/>
                <w:lang w:val="en-GB" w:eastAsia="en-US"/>
              </w:rPr>
            </w:pPr>
            <w:r>
              <w:rPr>
                <w:rFonts w:cs="Comic Sans MS" w:ascii="Comic Sans MS" w:hAnsi="Comic Sans MS"/>
                <w:lang w:val="en-GB" w:eastAsia="en-US"/>
              </w:rPr>
              <w:t xml:space="preserve">Read Only ETA </w:t>
            </w:r>
          </w:p>
          <w:p>
            <w:pPr>
              <w:pStyle w:val="Normal"/>
              <w:spacing w:lineRule="atLeast" w:line="240"/>
              <w:ind w:end="40"/>
              <w:rPr>
                <w:rFonts w:ascii="Comic Sans MS" w:hAnsi="Comic Sans MS" w:cs="Comic Sans MS"/>
                <w:lang w:val="en-GB" w:eastAsia="en-US"/>
              </w:rPr>
            </w:pPr>
            <w:r>
              <w:rPr>
                <w:rFonts w:cs="Comic Sans MS" w:ascii="Comic Sans MS" w:hAnsi="Comic Sans MS"/>
                <w:lang w:val="en-GB" w:eastAsia="en-US"/>
              </w:rPr>
            </w:r>
          </w:p>
        </w:tc>
        <w:tc>
          <w:tcPr>
            <w:tcW w:w="52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ind w:start="40" w:end="40"/>
              <w:rPr>
                <w:rFonts w:ascii="Comic Sans MS" w:hAnsi="Comic Sans MS" w:cs="Comic Sans MS"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color w:val="000000"/>
                <w:lang w:val="en-GB" w:eastAsia="en-US"/>
              </w:rPr>
              <w:t>Croatia,  Romania, Slovakia</w:t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ind w:start="40" w:end="40"/>
              <w:rPr>
                <w:rFonts w:ascii="Comic Sans MS" w:hAnsi="Comic Sans MS" w:cs="Comic Sans MS"/>
                <w:b/>
                <w:color w:val="FF0000"/>
                <w:lang w:val="en-GB" w:eastAsia="en-US"/>
              </w:rPr>
            </w:pPr>
            <w:r>
              <w:rPr>
                <w:rFonts w:cs="Comic Sans MS" w:ascii="Comic Sans MS" w:hAnsi="Comic Sans MS"/>
                <w:b/>
                <w:color w:val="FF0000"/>
                <w:lang w:val="en-GB" w:eastAsia="en-US"/>
              </w:rPr>
              <w:t>7 July</w:t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tLeast" w:line="240"/>
              <w:ind w:start="40" w:end="40"/>
              <w:rPr>
                <w:rFonts w:ascii="Comic Sans MS" w:hAnsi="Comic Sans MS" w:cs="Comic Sans MS"/>
                <w:b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b/>
                <w:color w:val="000000"/>
                <w:lang w:val="en-GB" w:eastAsia="en-US"/>
              </w:rPr>
            </w:r>
          </w:p>
        </w:tc>
        <w:tc>
          <w:tcPr>
            <w:tcW w:w="2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ind w:start="40" w:end="40"/>
              <w:rPr>
                <w:rFonts w:ascii="Comic Sans MS" w:hAnsi="Comic Sans MS" w:cs="Comic Sans MS"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color w:val="000000"/>
                <w:lang w:val="en-GB" w:eastAsia="en-US"/>
              </w:rPr>
              <w:t>Clifford Chance</w:t>
            </w:r>
          </w:p>
        </w:tc>
      </w:tr>
      <w:tr>
        <w:trPr/>
        <w:tc>
          <w:tcPr>
            <w:tcW w:w="43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5"/>
              </w:numPr>
              <w:spacing w:lineRule="atLeast" w:line="240"/>
              <w:ind w:hanging="360" w:start="360" w:end="40"/>
              <w:rPr>
                <w:rFonts w:ascii="Comic Sans MS" w:hAnsi="Comic Sans MS" w:cs="Comic Sans MS"/>
                <w:lang w:val="en-GB" w:eastAsia="en-US"/>
              </w:rPr>
            </w:pPr>
            <w:r>
              <w:rPr>
                <w:rFonts w:cs="Comic Sans MS" w:ascii="Comic Sans MS" w:hAnsi="Comic Sans MS"/>
                <w:lang w:val="en-GB" w:eastAsia="en-US"/>
              </w:rPr>
              <w:t>Translation of Read Only ETA</w:t>
            </w:r>
          </w:p>
          <w:p>
            <w:pPr>
              <w:pStyle w:val="Normal"/>
              <w:spacing w:lineRule="atLeast" w:line="240"/>
              <w:ind w:end="40"/>
              <w:rPr>
                <w:rFonts w:ascii="Comic Sans MS" w:hAnsi="Comic Sans MS" w:cs="Comic Sans MS"/>
                <w:lang w:val="en-GB" w:eastAsia="en-US"/>
              </w:rPr>
            </w:pPr>
            <w:r>
              <w:rPr>
                <w:rFonts w:cs="Comic Sans MS" w:ascii="Comic Sans MS" w:hAnsi="Comic Sans MS"/>
                <w:lang w:val="en-GB" w:eastAsia="en-US"/>
              </w:rPr>
            </w:r>
          </w:p>
        </w:tc>
        <w:tc>
          <w:tcPr>
            <w:tcW w:w="52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ind w:start="40" w:end="40"/>
              <w:rPr/>
            </w:pPr>
            <w:r>
              <w:rPr>
                <w:rFonts w:cs="Comic Sans MS" w:ascii="Comic Sans MS" w:hAnsi="Comic Sans MS"/>
                <w:color w:val="000000"/>
                <w:lang w:val="en-GB" w:eastAsia="en-US"/>
              </w:rPr>
              <w:t xml:space="preserve">German </w:t>
            </w:r>
            <w:r>
              <w:rPr>
                <w:rFonts w:cs="Comic Sans MS" w:ascii="Comic Sans MS" w:hAnsi="Comic Sans MS"/>
                <w:lang w:val="en-GB" w:eastAsia="en-US"/>
              </w:rPr>
              <w:t>, Portuguese, French</w:t>
            </w:r>
            <w:r>
              <w:rPr>
                <w:rFonts w:cs="Comic Sans MS" w:ascii="Comic Sans MS" w:hAnsi="Comic Sans MS"/>
                <w:color w:val="000000"/>
                <w:lang w:val="en-GB" w:eastAsia="en-US"/>
              </w:rPr>
              <w:t>, Spanish</w:t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ind w:start="40" w:end="40"/>
              <w:rPr>
                <w:rFonts w:ascii="Comic Sans MS" w:hAnsi="Comic Sans MS" w:cs="Comic Sans MS"/>
                <w:b/>
                <w:color w:val="FF0000"/>
                <w:lang w:val="en-GB" w:eastAsia="en-US"/>
              </w:rPr>
            </w:pPr>
            <w:r>
              <w:rPr>
                <w:rFonts w:cs="Comic Sans MS" w:ascii="Comic Sans MS" w:hAnsi="Comic Sans MS"/>
                <w:b/>
                <w:color w:val="FF0000"/>
                <w:lang w:val="en-GB" w:eastAsia="en-US"/>
              </w:rPr>
              <w:t>July 25</w:t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tLeast" w:line="240"/>
              <w:ind w:start="40" w:end="40"/>
              <w:rPr>
                <w:rFonts w:ascii="Comic Sans MS" w:hAnsi="Comic Sans MS" w:cs="Comic Sans MS"/>
                <w:b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b/>
                <w:color w:val="000000"/>
                <w:lang w:val="en-GB" w:eastAsia="en-US"/>
              </w:rPr>
            </w:r>
          </w:p>
        </w:tc>
        <w:tc>
          <w:tcPr>
            <w:tcW w:w="2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ind w:start="40" w:end="40"/>
              <w:rPr>
                <w:rFonts w:ascii="Comic Sans MS" w:hAnsi="Comic Sans MS" w:cs="Comic Sans MS"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color w:val="000000"/>
                <w:lang w:val="en-GB" w:eastAsia="en-US"/>
              </w:rPr>
              <w:t>Clifford Chance</w:t>
            </w:r>
          </w:p>
        </w:tc>
      </w:tr>
      <w:tr>
        <w:trPr/>
        <w:tc>
          <w:tcPr>
            <w:tcW w:w="43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5"/>
              </w:numPr>
              <w:spacing w:lineRule="atLeast" w:line="240"/>
              <w:ind w:hanging="360" w:start="360" w:end="40"/>
              <w:rPr>
                <w:rFonts w:ascii="Comic Sans MS" w:hAnsi="Comic Sans MS" w:cs="Comic Sans MS"/>
                <w:lang w:val="en-GB" w:eastAsia="en-US"/>
              </w:rPr>
            </w:pPr>
            <w:r>
              <w:rPr>
                <w:rFonts w:cs="Comic Sans MS" w:ascii="Comic Sans MS" w:hAnsi="Comic Sans MS"/>
                <w:lang w:val="en-GB" w:eastAsia="en-US"/>
              </w:rPr>
              <w:t>Long Product Descriptions</w:t>
            </w:r>
          </w:p>
        </w:tc>
        <w:tc>
          <w:tcPr>
            <w:tcW w:w="52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ind w:start="40" w:end="40"/>
              <w:rPr>
                <w:rFonts w:ascii="Comic Sans MS" w:hAnsi="Comic Sans MS" w:cs="Comic Sans MS"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color w:val="000000"/>
                <w:lang w:val="en-GB" w:eastAsia="en-US"/>
              </w:rPr>
              <w:t>All products</w:t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tLeast" w:line="240"/>
              <w:ind w:start="40" w:end="40"/>
              <w:rPr>
                <w:rFonts w:ascii="Comic Sans MS" w:hAnsi="Comic Sans MS" w:cs="Comic Sans MS"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color w:val="000000"/>
                <w:lang w:val="en-GB" w:eastAsia="en-US"/>
              </w:rPr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tLeast" w:line="240"/>
              <w:ind w:start="40" w:end="40"/>
              <w:rPr>
                <w:rFonts w:ascii="Comic Sans MS" w:hAnsi="Comic Sans MS" w:cs="Comic Sans MS"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color w:val="000000"/>
                <w:lang w:val="en-GB" w:eastAsia="en-US"/>
              </w:rPr>
            </w:r>
          </w:p>
        </w:tc>
        <w:tc>
          <w:tcPr>
            <w:tcW w:w="2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ind w:start="40" w:end="40"/>
              <w:rPr>
                <w:rFonts w:ascii="Comic Sans MS" w:hAnsi="Comic Sans MS" w:cs="Comic Sans MS"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color w:val="000000"/>
                <w:lang w:val="en-GB" w:eastAsia="en-US"/>
              </w:rPr>
              <w:t>Edmund Cooper / Elena Kapralova</w:t>
            </w:r>
          </w:p>
        </w:tc>
      </w:tr>
      <w:tr>
        <w:trPr/>
        <w:tc>
          <w:tcPr>
            <w:tcW w:w="43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5"/>
              </w:numPr>
              <w:spacing w:lineRule="atLeast" w:line="240"/>
              <w:ind w:hanging="360" w:start="360" w:end="40"/>
              <w:rPr>
                <w:rFonts w:ascii="Comic Sans MS" w:hAnsi="Comic Sans MS" w:cs="Comic Sans MS"/>
                <w:lang w:val="en-GB" w:eastAsia="en-US"/>
              </w:rPr>
            </w:pPr>
            <w:r>
              <w:rPr>
                <w:rFonts w:cs="Comic Sans MS" w:ascii="Comic Sans MS" w:hAnsi="Comic Sans MS"/>
                <w:lang w:val="en-GB" w:eastAsia="en-US"/>
              </w:rPr>
              <w:t xml:space="preserve">GTCs – in English only </w:t>
            </w:r>
          </w:p>
        </w:tc>
        <w:tc>
          <w:tcPr>
            <w:tcW w:w="52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ind w:start="40" w:end="40"/>
              <w:rPr>
                <w:rFonts w:ascii="Comic Sans MS" w:hAnsi="Comic Sans MS" w:cs="Comic Sans MS"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color w:val="000000"/>
                <w:lang w:val="en-GB" w:eastAsia="en-US"/>
              </w:rPr>
              <w:t>Generic per commodity type</w:t>
            </w:r>
          </w:p>
          <w:p>
            <w:pPr>
              <w:pStyle w:val="Normal"/>
              <w:spacing w:lineRule="atLeast" w:line="240"/>
              <w:ind w:start="40" w:end="40"/>
              <w:rPr>
                <w:rFonts w:ascii="Comic Sans MS" w:hAnsi="Comic Sans MS" w:cs="Comic Sans MS"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color w:val="000000"/>
                <w:lang w:val="en-GB" w:eastAsia="en-US"/>
              </w:rPr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ind w:start="40" w:end="40"/>
              <w:rPr>
                <w:rFonts w:ascii="Comic Sans MS" w:hAnsi="Comic Sans MS" w:cs="Comic Sans MS"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color w:val="000000"/>
                <w:lang w:val="en-GB" w:eastAsia="en-US"/>
              </w:rPr>
              <w:t>July 2</w:t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tLeast" w:line="240"/>
              <w:ind w:start="40" w:end="40"/>
              <w:rPr>
                <w:rFonts w:ascii="Comic Sans MS" w:hAnsi="Comic Sans MS" w:cs="Comic Sans MS"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color w:val="000000"/>
                <w:lang w:val="en-GB" w:eastAsia="en-US"/>
              </w:rPr>
            </w:r>
          </w:p>
        </w:tc>
        <w:tc>
          <w:tcPr>
            <w:tcW w:w="2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ind w:start="40" w:end="40"/>
              <w:rPr>
                <w:rFonts w:ascii="Comic Sans MS" w:hAnsi="Comic Sans MS" w:cs="Comic Sans MS"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color w:val="000000"/>
                <w:lang w:val="en-GB" w:eastAsia="en-US"/>
              </w:rPr>
              <w:t>Clifford Chance</w:t>
            </w:r>
          </w:p>
        </w:tc>
      </w:tr>
      <w:tr>
        <w:trPr/>
        <w:tc>
          <w:tcPr>
            <w:tcW w:w="43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5"/>
              </w:numPr>
              <w:spacing w:lineRule="atLeast" w:line="240"/>
              <w:ind w:hanging="360" w:start="360" w:end="40"/>
              <w:rPr>
                <w:rFonts w:ascii="Comic Sans MS" w:hAnsi="Comic Sans MS" w:cs="Comic Sans MS"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color w:val="000000"/>
                <w:lang w:val="en-GB" w:eastAsia="en-US"/>
              </w:rPr>
              <w:t xml:space="preserve">Translation of Belgian gas GTC into French, Flemish and German, and of Nordic </w:t>
            </w:r>
            <w:r>
              <w:rPr>
                <w:rFonts w:cs="Comic Sans MS" w:ascii="Comic Sans MS" w:hAnsi="Comic Sans MS"/>
                <w:lang w:val="en-GB" w:eastAsia="en-US"/>
              </w:rPr>
              <w:t>Power GTC into</w:t>
            </w:r>
            <w:r>
              <w:rPr>
                <w:rFonts w:cs="Comic Sans MS" w:ascii="Comic Sans MS" w:hAnsi="Comic Sans MS"/>
                <w:color w:val="000000"/>
                <w:lang w:val="en-GB" w:eastAsia="en-US"/>
              </w:rPr>
              <w:t xml:space="preserve"> Norwegian </w:t>
            </w:r>
          </w:p>
        </w:tc>
        <w:tc>
          <w:tcPr>
            <w:tcW w:w="52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ind w:start="40" w:end="40"/>
              <w:rPr>
                <w:rFonts w:ascii="Comic Sans MS" w:hAnsi="Comic Sans MS" w:cs="Comic Sans MS"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color w:val="000000"/>
                <w:lang w:val="en-GB" w:eastAsia="en-US"/>
              </w:rPr>
              <w:t>Belgium, Norway, Sweden</w:t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ind w:start="40" w:end="40"/>
              <w:rPr>
                <w:rFonts w:ascii="Comic Sans MS" w:hAnsi="Comic Sans MS" w:cs="Comic Sans MS"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color w:val="000000"/>
                <w:lang w:val="en-GB" w:eastAsia="en-US"/>
              </w:rPr>
              <w:t>July 25</w:t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tLeast" w:line="240"/>
              <w:ind w:start="40" w:end="40"/>
              <w:rPr>
                <w:rFonts w:ascii="Comic Sans MS" w:hAnsi="Comic Sans MS" w:cs="Comic Sans MS"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color w:val="000000"/>
                <w:lang w:val="en-GB" w:eastAsia="en-US"/>
              </w:rPr>
            </w:r>
          </w:p>
        </w:tc>
        <w:tc>
          <w:tcPr>
            <w:tcW w:w="2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ind w:start="40" w:end="40"/>
              <w:rPr>
                <w:rFonts w:ascii="Comic Sans MS" w:hAnsi="Comic Sans MS" w:cs="Comic Sans MS"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color w:val="000000"/>
                <w:lang w:val="en-GB" w:eastAsia="en-US"/>
              </w:rPr>
              <w:t>Clifford Chance</w:t>
            </w:r>
          </w:p>
        </w:tc>
      </w:tr>
      <w:tr>
        <w:trPr/>
        <w:tc>
          <w:tcPr>
            <w:tcW w:w="43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5"/>
              </w:numPr>
              <w:spacing w:lineRule="atLeast" w:line="240"/>
              <w:ind w:hanging="360" w:start="360" w:end="40"/>
              <w:rPr>
                <w:rFonts w:ascii="Comic Sans MS" w:hAnsi="Comic Sans MS" w:cs="Comic Sans MS"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color w:val="000000"/>
                <w:lang w:val="en-GB" w:eastAsia="en-US"/>
              </w:rPr>
              <w:t>Paper Confirmations</w:t>
            </w:r>
          </w:p>
        </w:tc>
        <w:tc>
          <w:tcPr>
            <w:tcW w:w="52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ind w:start="40" w:end="40"/>
              <w:rPr>
                <w:rFonts w:ascii="Comic Sans MS" w:hAnsi="Comic Sans MS" w:cs="Comic Sans MS"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color w:val="000000"/>
                <w:lang w:val="en-GB" w:eastAsia="en-US"/>
              </w:rPr>
              <w:t>UK, Norway, Sweden, Finland, Denmark, Germany, Italy, Netherlands, Belgium, Portugal, Switzerland, Austria, Poland</w:t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ind w:start="40" w:end="40"/>
              <w:rPr>
                <w:rFonts w:ascii="Comic Sans MS" w:hAnsi="Comic Sans MS" w:cs="Comic Sans MS"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color w:val="000000"/>
                <w:lang w:val="en-GB" w:eastAsia="en-US"/>
              </w:rPr>
              <w:t>August 20</w:t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tLeast" w:line="240"/>
              <w:ind w:start="40" w:end="40"/>
              <w:rPr>
                <w:rFonts w:ascii="Comic Sans MS" w:hAnsi="Comic Sans MS" w:cs="Comic Sans MS"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color w:val="000000"/>
                <w:lang w:val="en-GB" w:eastAsia="en-US"/>
              </w:rPr>
            </w:r>
          </w:p>
        </w:tc>
        <w:tc>
          <w:tcPr>
            <w:tcW w:w="2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ind w:start="40" w:end="40"/>
              <w:rPr>
                <w:rFonts w:ascii="Comic Sans MS" w:hAnsi="Comic Sans MS" w:cs="Comic Sans MS"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color w:val="000000"/>
                <w:lang w:val="en-GB" w:eastAsia="en-US"/>
              </w:rPr>
              <w:t>Justin Boyd</w:t>
            </w:r>
          </w:p>
        </w:tc>
      </w:tr>
      <w:tr>
        <w:trPr/>
        <w:tc>
          <w:tcPr>
            <w:tcW w:w="43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5"/>
              </w:numPr>
              <w:spacing w:lineRule="atLeast" w:line="240"/>
              <w:ind w:hanging="360" w:start="360" w:end="40"/>
              <w:rPr>
                <w:rFonts w:ascii="Comic Sans MS" w:hAnsi="Comic Sans MS" w:cs="Comic Sans MS"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color w:val="000000"/>
                <w:lang w:val="en-GB" w:eastAsia="en-US"/>
              </w:rPr>
              <w:t xml:space="preserve">Translation of Belgian Gas paper confirmation into French, Flemish and German, and of Nordic Power Paper Confirmation into Norwegian </w:t>
            </w:r>
          </w:p>
        </w:tc>
        <w:tc>
          <w:tcPr>
            <w:tcW w:w="52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ind w:start="40" w:end="40"/>
              <w:rPr>
                <w:rFonts w:ascii="Comic Sans MS" w:hAnsi="Comic Sans MS" w:cs="Comic Sans MS"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color w:val="000000"/>
                <w:lang w:val="en-GB" w:eastAsia="en-US"/>
              </w:rPr>
              <w:t>Belgium, Norway, Sweden</w:t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ind w:start="40" w:end="40"/>
              <w:rPr>
                <w:rFonts w:ascii="Comic Sans MS" w:hAnsi="Comic Sans MS" w:cs="Comic Sans MS"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color w:val="000000"/>
                <w:lang w:val="en-GB" w:eastAsia="en-US"/>
              </w:rPr>
              <w:t>August 27</w:t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tLeast" w:line="240"/>
              <w:ind w:start="40" w:end="40"/>
              <w:rPr>
                <w:rFonts w:ascii="Comic Sans MS" w:hAnsi="Comic Sans MS" w:cs="Comic Sans MS"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color w:val="000000"/>
                <w:lang w:val="en-GB" w:eastAsia="en-US"/>
              </w:rPr>
            </w:r>
          </w:p>
        </w:tc>
        <w:tc>
          <w:tcPr>
            <w:tcW w:w="2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ind w:start="40" w:end="40"/>
              <w:rPr>
                <w:rFonts w:ascii="Comic Sans MS" w:hAnsi="Comic Sans MS" w:cs="Comic Sans MS"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color w:val="000000"/>
                <w:lang w:val="en-GB" w:eastAsia="en-US"/>
              </w:rPr>
              <w:t xml:space="preserve">Local Counsel </w:t>
            </w:r>
          </w:p>
        </w:tc>
      </w:tr>
      <w:tr>
        <w:trPr/>
        <w:tc>
          <w:tcPr>
            <w:tcW w:w="43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5"/>
              </w:numPr>
              <w:spacing w:lineRule="atLeast" w:line="240"/>
              <w:ind w:hanging="360" w:start="360" w:end="40"/>
              <w:rPr>
                <w:rFonts w:ascii="Comic Sans MS" w:hAnsi="Comic Sans MS" w:cs="Comic Sans MS"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color w:val="000000"/>
                <w:lang w:val="en-GB" w:eastAsia="en-US"/>
              </w:rPr>
              <w:t>Website Text Validation</w:t>
            </w:r>
          </w:p>
        </w:tc>
        <w:tc>
          <w:tcPr>
            <w:tcW w:w="52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ind w:start="40" w:end="40"/>
              <w:rPr>
                <w:rFonts w:ascii="Comic Sans MS" w:hAnsi="Comic Sans MS" w:cs="Comic Sans MS"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color w:val="000000"/>
                <w:lang w:val="en-GB" w:eastAsia="en-US"/>
              </w:rPr>
              <w:t>N/A</w:t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tLeast" w:line="240"/>
              <w:ind w:start="40" w:end="40"/>
              <w:rPr>
                <w:rFonts w:ascii="Comic Sans MS" w:hAnsi="Comic Sans MS" w:cs="Comic Sans MS"/>
                <w:b/>
                <w:color w:val="FF0000"/>
                <w:lang w:val="en-GB" w:eastAsia="en-US"/>
              </w:rPr>
            </w:pPr>
            <w:r>
              <w:rPr>
                <w:rFonts w:cs="Comic Sans MS" w:ascii="Comic Sans MS" w:hAnsi="Comic Sans MS"/>
                <w:b/>
                <w:color w:val="FF0000"/>
                <w:lang w:val="en-GB" w:eastAsia="en-US"/>
              </w:rPr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tLeast" w:line="240"/>
              <w:ind w:start="40" w:end="40"/>
              <w:rPr>
                <w:rFonts w:ascii="Comic Sans MS" w:hAnsi="Comic Sans MS" w:cs="Comic Sans MS"/>
                <w:b/>
                <w:color w:val="000000"/>
                <w:lang w:val="en-GB" w:eastAsia="en-US"/>
              </w:rPr>
            </w:pPr>
            <w:r>
              <w:rPr>
                <w:rFonts w:cs="Comic Sans MS" w:ascii="Comic Sans MS" w:hAnsi="Comic Sans MS"/>
                <w:b/>
                <w:color w:val="000000"/>
                <w:lang w:val="en-GB" w:eastAsia="en-US"/>
              </w:rPr>
            </w:r>
          </w:p>
        </w:tc>
        <w:tc>
          <w:tcPr>
            <w:tcW w:w="2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ind w:start="40" w:end="40"/>
              <w:rPr/>
            </w:pPr>
            <w:r>
              <w:rPr>
                <w:rFonts w:cs="Comic Sans MS" w:ascii="Comic Sans MS" w:hAnsi="Comic Sans MS"/>
                <w:color w:val="000000"/>
                <w:lang w:val="en-GB" w:eastAsia="en-US"/>
              </w:rPr>
              <w:t>Clifford Chance/</w:t>
            </w:r>
            <w:r>
              <w:rPr>
                <w:rFonts w:cs="Comic Sans MS" w:ascii="Comic Sans MS" w:hAnsi="Comic Sans MS"/>
                <w:b/>
                <w:color w:val="FF0000"/>
                <w:lang w:val="en-GB" w:eastAsia="en-US"/>
              </w:rPr>
              <w:t>Justin Boyd/</w:t>
            </w:r>
            <w:r>
              <w:rPr>
                <w:rFonts w:cs="Comic Sans MS" w:ascii="Comic Sans MS" w:hAnsi="Comic Sans MS"/>
                <w:color w:val="000000"/>
                <w:lang w:val="en-GB" w:eastAsia="en-US"/>
              </w:rPr>
              <w:t>Scott Sefton</w:t>
            </w:r>
          </w:p>
        </w:tc>
      </w:tr>
      <w:tr>
        <w:trPr/>
        <w:tc>
          <w:tcPr>
            <w:tcW w:w="43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5"/>
              </w:numPr>
              <w:spacing w:lineRule="atLeast" w:line="240"/>
              <w:ind w:hanging="360" w:start="360" w:end="40"/>
              <w:rPr>
                <w:rFonts w:ascii="Comic Sans MS" w:hAnsi="Comic Sans MS" w:cs="Comic Sans MS"/>
                <w:lang w:val="en-GB" w:eastAsia="en-US"/>
              </w:rPr>
            </w:pPr>
            <w:r>
              <w:rPr>
                <w:rFonts w:cs="Comic Sans MS" w:ascii="Comic Sans MS" w:hAnsi="Comic Sans MS"/>
                <w:lang w:val="en-GB" w:eastAsia="en-US"/>
              </w:rPr>
              <w:t xml:space="preserve">Phrase in the Garden that the Application for Password may not me granted </w:t>
            </w:r>
          </w:p>
        </w:tc>
        <w:tc>
          <w:tcPr>
            <w:tcW w:w="52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ind w:start="40" w:end="40"/>
              <w:rPr>
                <w:rFonts w:ascii="Comic Sans MS" w:hAnsi="Comic Sans MS" w:cs="Comic Sans MS"/>
                <w:lang w:val="en-GB" w:eastAsia="en-US"/>
              </w:rPr>
            </w:pPr>
            <w:r>
              <w:rPr>
                <w:rFonts w:cs="Comic Sans MS" w:ascii="Comic Sans MS" w:hAnsi="Comic Sans MS"/>
                <w:lang w:val="en-GB" w:eastAsia="en-US"/>
              </w:rPr>
              <w:t>All European jurisdictions</w:t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tLeast" w:line="240"/>
              <w:ind w:start="40" w:end="40"/>
              <w:rPr>
                <w:rFonts w:ascii="Comic Sans MS" w:hAnsi="Comic Sans MS" w:cs="Comic Sans MS"/>
                <w:lang w:val="en-GB" w:eastAsia="en-US"/>
              </w:rPr>
            </w:pPr>
            <w:r>
              <w:rPr>
                <w:rFonts w:cs="Comic Sans MS" w:ascii="Comic Sans MS" w:hAnsi="Comic Sans MS"/>
                <w:lang w:val="en-GB" w:eastAsia="en-US"/>
              </w:rPr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tLeast" w:line="240"/>
              <w:ind w:start="40" w:end="40"/>
              <w:rPr>
                <w:rFonts w:ascii="Comic Sans MS" w:hAnsi="Comic Sans MS" w:cs="Comic Sans MS"/>
                <w:lang w:val="en-GB" w:eastAsia="en-US"/>
              </w:rPr>
            </w:pPr>
            <w:r>
              <w:rPr>
                <w:rFonts w:cs="Comic Sans MS" w:ascii="Comic Sans MS" w:hAnsi="Comic Sans MS"/>
                <w:lang w:val="en-GB" w:eastAsia="en-US"/>
              </w:rPr>
            </w:r>
          </w:p>
        </w:tc>
        <w:tc>
          <w:tcPr>
            <w:tcW w:w="2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ind w:start="40" w:end="40"/>
              <w:rPr>
                <w:rFonts w:ascii="Comic Sans MS" w:hAnsi="Comic Sans MS" w:cs="Comic Sans MS"/>
                <w:lang w:val="en-GB" w:eastAsia="en-US"/>
              </w:rPr>
            </w:pPr>
            <w:r>
              <w:rPr>
                <w:rFonts w:cs="Comic Sans MS" w:ascii="Comic Sans MS" w:hAnsi="Comic Sans MS"/>
                <w:lang w:val="en-GB" w:eastAsia="en-US"/>
              </w:rPr>
              <w:t>Clifford Chance</w:t>
            </w:r>
          </w:p>
        </w:tc>
      </w:tr>
      <w:tr>
        <w:trPr/>
        <w:tc>
          <w:tcPr>
            <w:tcW w:w="43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5"/>
              </w:numPr>
              <w:spacing w:lineRule="atLeast" w:line="240"/>
              <w:ind w:hanging="360" w:start="360" w:end="40"/>
              <w:rPr>
                <w:rFonts w:ascii="Comic Sans MS" w:hAnsi="Comic Sans MS" w:cs="Comic Sans MS"/>
                <w:lang w:val="en-GB" w:eastAsia="en-US"/>
              </w:rPr>
            </w:pPr>
            <w:r>
              <w:rPr>
                <w:rFonts w:cs="Comic Sans MS" w:ascii="Comic Sans MS" w:hAnsi="Comic Sans MS"/>
                <w:lang w:val="en-GB" w:eastAsia="en-US"/>
              </w:rPr>
              <w:t>Generic Disclaimer (for “House” and “Garden”) covering all European jurisdictions</w:t>
            </w:r>
          </w:p>
        </w:tc>
        <w:tc>
          <w:tcPr>
            <w:tcW w:w="52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ind w:start="40" w:end="40"/>
              <w:rPr>
                <w:rFonts w:ascii="Comic Sans MS" w:hAnsi="Comic Sans MS" w:cs="Comic Sans MS"/>
                <w:lang w:val="en-GB" w:eastAsia="en-US"/>
              </w:rPr>
            </w:pPr>
            <w:r>
              <w:rPr>
                <w:rFonts w:cs="Comic Sans MS" w:ascii="Comic Sans MS" w:hAnsi="Comic Sans MS"/>
                <w:lang w:val="en-GB" w:eastAsia="en-US"/>
              </w:rPr>
              <w:t xml:space="preserve">All European jurisdictions </w:t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ind w:start="40" w:end="40"/>
              <w:rPr>
                <w:rFonts w:ascii="Comic Sans MS" w:hAnsi="Comic Sans MS" w:cs="Comic Sans MS"/>
                <w:b/>
                <w:lang w:val="en-GB" w:eastAsia="en-US"/>
              </w:rPr>
            </w:pPr>
            <w:r>
              <w:rPr>
                <w:rFonts w:cs="Comic Sans MS" w:ascii="Comic Sans MS" w:hAnsi="Comic Sans MS"/>
                <w:lang w:val="en-GB" w:eastAsia="en-US"/>
              </w:rPr>
              <w:t>July 13</w:t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tLeast" w:line="240"/>
              <w:ind w:start="40" w:end="40"/>
              <w:rPr>
                <w:rFonts w:ascii="Comic Sans MS" w:hAnsi="Comic Sans MS" w:cs="Comic Sans MS"/>
                <w:b/>
                <w:lang w:val="en-GB" w:eastAsia="en-US"/>
              </w:rPr>
            </w:pPr>
            <w:r>
              <w:rPr>
                <w:rFonts w:cs="Comic Sans MS" w:ascii="Comic Sans MS" w:hAnsi="Comic Sans MS"/>
                <w:b/>
                <w:lang w:val="en-GB" w:eastAsia="en-US"/>
              </w:rPr>
            </w:r>
          </w:p>
        </w:tc>
        <w:tc>
          <w:tcPr>
            <w:tcW w:w="2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tLeast" w:line="240"/>
              <w:ind w:start="40" w:end="40"/>
              <w:rPr>
                <w:rFonts w:ascii="Comic Sans MS" w:hAnsi="Comic Sans MS" w:cs="Comic Sans MS"/>
                <w:lang w:val="en-GB" w:eastAsia="en-US"/>
              </w:rPr>
            </w:pPr>
            <w:r>
              <w:rPr>
                <w:rFonts w:cs="Comic Sans MS" w:ascii="Comic Sans MS" w:hAnsi="Comic Sans MS"/>
                <w:lang w:val="en-GB" w:eastAsia="en-US"/>
              </w:rPr>
              <w:t>Clifford Chance</w:t>
            </w:r>
          </w:p>
        </w:tc>
      </w:tr>
    </w:tbl>
    <w:p>
      <w:pPr>
        <w:pStyle w:val="Heading"/>
        <w:jc w:val="start"/>
        <w:rPr>
          <w:rFonts w:ascii="Comic Sans MS" w:hAnsi="Comic Sans MS" w:cs="Comic Sans MS"/>
          <w:sz w:val="20"/>
        </w:rPr>
      </w:pPr>
      <w:r>
        <w:rPr>
          <w:rFonts w:cs="Comic Sans MS" w:ascii="Comic Sans MS" w:hAnsi="Comic Sans MS"/>
          <w:sz w:val="20"/>
        </w:rPr>
      </w:r>
    </w:p>
    <w:p>
      <w:pPr>
        <w:pStyle w:val="Heading"/>
        <w:jc w:val="start"/>
        <w:rPr>
          <w:rFonts w:ascii="Comic Sans MS" w:hAnsi="Comic Sans MS" w:cs="Comic Sans MS"/>
          <w:sz w:val="20"/>
        </w:rPr>
      </w:pPr>
      <w:r>
        <w:rPr>
          <w:rFonts w:cs="Comic Sans MS" w:ascii="Comic Sans MS" w:hAnsi="Comic Sans MS"/>
          <w:sz w:val="20"/>
        </w:rPr>
      </w:r>
    </w:p>
    <w:p>
      <w:pPr>
        <w:pStyle w:val="Heading"/>
        <w:jc w:val="start"/>
        <w:rPr>
          <w:rFonts w:ascii="Comic Sans MS" w:hAnsi="Comic Sans MS" w:cs="Comic Sans MS"/>
          <w:sz w:val="20"/>
        </w:rPr>
      </w:pPr>
      <w:r>
        <w:rPr>
          <w:rFonts w:cs="Comic Sans MS" w:ascii="Comic Sans MS" w:hAnsi="Comic Sans MS"/>
          <w:sz w:val="20"/>
        </w:rPr>
      </w:r>
    </w:p>
    <w:sectPr>
      <w:footerReference w:type="default" r:id="rId2"/>
      <w:type w:val="nextPage"/>
      <w:pgSz w:orient="landscape" w:w="15840" w:h="12240"/>
      <w:pgMar w:left="1440" w:right="1440" w:gutter="0" w:header="0" w:top="1797" w:footer="720" w:bottom="179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mic Sans MS">
    <w:charset w:val="00" w:characterSet="windows-1252"/>
    <w:family w:val="script"/>
    <w:pitch w:val="variable"/>
  </w:font>
  <w:font w:name="Tms Rmn">
    <w:altName w:val="Times New Roman"/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  <w:r>
      <mc:AlternateContent>
        <mc:Choice Requires="wps">
          <w:drawing>
            <wp:anchor behindDoc="0" distT="0" distB="0" distL="0" distR="0" simplePos="0" locked="0" layoutInCell="0" allowOverlap="1" relativeHeight="8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4135" cy="146685"/>
              <wp:effectExtent l="0" t="0" r="0" b="0"/>
              <wp:wrapSquare wrapText="bothSides"/>
              <wp:docPr id="1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135" cy="14668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7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5.05pt;height:11.55pt;mso-wrap-distance-left:0pt;mso-wrap-distance-right:0pt;mso-wrap-distance-top:0pt;mso-wrap-distance-bottom:0pt;margin-top:0.05pt;mso-position-vertical-relative:text;margin-left:321.5pt;mso-position-horizontal:center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7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</w:abstractNum>
  <w:abstractNum w:abstractNumId="3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</w:abstractNum>
  <w:abstractNum w:abstractNumId="4">
    <w:lvl w:ilvl="0">
      <w:start w:val="12"/>
      <w:numFmt w:val="bullet"/>
      <w:lvlText w:val="-"/>
      <w:lvlJc w:val="start"/>
      <w:pPr>
        <w:tabs>
          <w:tab w:val="num" w:pos="400"/>
        </w:tabs>
        <w:ind w:start="400" w:hanging="360"/>
      </w:pPr>
      <w:rPr>
        <w:rFonts w:ascii="Times New Roman" w:hAnsi="Times New Roman" w:cs="Times New Roman" w:hint="default"/>
      </w:rPr>
    </w:lvl>
  </w:abstractNum>
  <w:abstractNum w:abstractNumId="5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93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lineRule="atLeast" w:line="240"/>
      <w:ind w:hanging="0" w:start="0" w:end="40"/>
      <w:outlineLvl w:val="1"/>
    </w:pPr>
    <w:rPr>
      <w:rFonts w:ascii="Comic Sans MS" w:hAnsi="Comic Sans MS" w:cs="Comic Sans MS"/>
      <w:b/>
      <w:i/>
      <w:color w:val="000000"/>
      <w:sz w:val="24"/>
      <w:lang w:val="en-GB" w:eastAsia="en-US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spacing w:lineRule="atLeast" w:line="240"/>
      <w:ind w:hanging="0" w:start="40" w:end="40"/>
      <w:jc w:val="center"/>
      <w:outlineLvl w:val="2"/>
    </w:pPr>
    <w:rPr>
      <w:rFonts w:ascii="Comic Sans MS" w:hAnsi="Comic Sans MS" w:cs="Comic Sans MS"/>
      <w:b/>
      <w:i/>
      <w:color w:val="000000"/>
      <w:sz w:val="24"/>
      <w:lang w:val="en-GB" w:eastAsia="en-US"/>
    </w:rPr>
  </w:style>
  <w:style w:type="character" w:styleId="WW8Num3z0">
    <w:name w:val="WW8Num3z0"/>
    <w:qFormat/>
    <w:rPr>
      <w:rFonts w:ascii="Times New Roman" w:hAnsi="Times New Roman" w:cs="Times New Roman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jc w:val="center"/>
    </w:pPr>
    <w:rPr>
      <w:b/>
      <w:sz w:val="32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">
    <w:name w:val="Body"/>
    <w:basedOn w:val="Normal"/>
    <w:qFormat/>
    <w:pPr>
      <w:ind w:hanging="0" w:start="72" w:end="0"/>
    </w:pPr>
    <w:rPr>
      <w:rFonts w:ascii="Arial" w:hAnsi="Arial" w:cs="Arial"/>
      <w:color w:val="000080"/>
    </w:rPr>
  </w:style>
  <w:style w:type="paragraph" w:styleId="Subtitle">
    <w:name w:val="Subtitle"/>
    <w:basedOn w:val="Normal"/>
    <w:next w:val="BodyText"/>
    <w:qFormat/>
    <w:pPr>
      <w:keepNext w:val="true"/>
      <w:spacing w:lineRule="atLeast" w:line="240"/>
      <w:ind w:hanging="0" w:start="0" w:end="40"/>
    </w:pPr>
    <w:rPr>
      <w:rFonts w:ascii="Comic Sans MS" w:hAnsi="Comic Sans MS" w:cs="Comic Sans MS"/>
      <w:b/>
      <w:i/>
      <w:sz w:val="24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153" w:leader="none"/>
        <w:tab w:val="right" w:pos="8306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74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1999-07-09T15:18:00Z</dcterms:created>
  <dc:creator>Elena Kapralova</dc:creator>
  <dc:description/>
  <dc:language>en-CA</dc:language>
  <cp:lastModifiedBy>Elena Kapralova</cp:lastModifiedBy>
  <cp:lastPrinted>1999-07-19T16:50:00Z</cp:lastPrinted>
  <dcterms:modified xsi:type="dcterms:W3CDTF">1999-07-19T16:37:00Z</dcterms:modified>
  <cp:revision>12</cp:revision>
  <dc:subject/>
  <dc:title>Legal Deliverables - Europe</dc:title>
</cp:coreProperties>
</file>