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The Evolution of the Modern Energy Company</w:t>
      </w:r>
      <w:r>
        <w:rPr>
          <w:rStyle w:val="FootnoteCharacters"/>
          <w:rStyle w:val="FootnoteReference"/>
          <w:b/>
        </w:rPr>
        <w:footnoteReference w:id="2"/>
      </w:r>
    </w:p>
    <w:p>
      <w:pPr>
        <w:pStyle w:val="Heading"/>
        <w:jc w:val="start"/>
        <w:rPr>
          <w:b/>
          <w:bCs/>
        </w:rPr>
      </w:pPr>
      <w:r>
        <w:rPr>
          <w:b/>
          <w:bCs/>
        </w:rPr>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jc w:val="start"/>
        <w:rPr>
          <w:b/>
        </w:rPr>
      </w:pPr>
      <w:r>
        <w:rPr>
          <w:b/>
        </w:rPr>
        <w:t>Introduction</w:t>
      </w:r>
    </w:p>
    <w:p>
      <w:pPr>
        <w:pStyle w:val="Heading"/>
        <w:jc w:val="start"/>
        <w:rPr>
          <w:b/>
          <w:bCs/>
        </w:rPr>
      </w:pPr>
      <w:r>
        <w:rPr>
          <w:b/>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Paul Portney asked me to make some informal remarks on the evolution of the modern energy company and share some of Enron’s recent history in this regard</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In the course of preparing for this talk, I was reminded of that great thinker who defined history as just “one damn thing after another.”  Maybe this is the definition of “evolution.”</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Certainly the history that I am trying to recall was not the result of a planned process or a blueprint but a mix of business trial-and-error buffeted by unexpected internal and external events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jc w:val="start"/>
        <w:rPr>
          <w:bCs/>
        </w:rPr>
      </w:pPr>
      <w:r>
        <w:rPr>
          <w:b/>
        </w:rPr>
        <w:t>Historic Energy Company—The Oil Model</w:t>
      </w:r>
    </w:p>
    <w:p>
      <w:pPr>
        <w:pStyle w:val="Heading"/>
        <w:jc w:val="start"/>
        <w:rPr>
          <w:bCs/>
        </w:rPr>
      </w:pPr>
      <w:r>
        <w:rPr>
          <w:bCs/>
        </w:rPr>
      </w:r>
    </w:p>
    <w:p>
      <w:pPr>
        <w:pStyle w:val="Heading"/>
        <w:jc w:val="start"/>
        <w:rPr>
          <w:bCs/>
        </w:rPr>
      </w:pPr>
      <w:r>
        <w:rPr>
          <w:bCs/>
        </w:rPr>
      </w:r>
    </w:p>
    <w:p>
      <w:pPr>
        <w:pStyle w:val="Heading"/>
        <w:numPr>
          <w:ilvl w:val="0"/>
          <w:numId w:val="7"/>
        </w:numPr>
        <w:jc w:val="start"/>
        <w:rPr>
          <w:bCs/>
        </w:rPr>
      </w:pPr>
      <w:r>
        <w:rPr>
          <w:bCs/>
        </w:rPr>
        <w:t>Business models of the energy industry are more closely associated with the petroleum industry than the natural gas or electricity industry</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7"/>
        </w:numPr>
        <w:jc w:val="start"/>
        <w:rPr>
          <w:bCs/>
        </w:rPr>
      </w:pPr>
      <w:r>
        <w:rPr>
          <w:bCs/>
        </w:rPr>
        <w:t>Ever since the rise of the Standard Oil Trust, industry competition has been pronounced between the larger integrated companies and the independents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7"/>
        </w:numPr>
        <w:jc w:val="start"/>
        <w:rPr>
          <w:bCs/>
        </w:rPr>
      </w:pPr>
      <w:r>
        <w:rPr>
          <w:bCs/>
        </w:rPr>
        <w:t>Both the integrated oil firms and independents had a modus operandi</w:t>
      </w:r>
    </w:p>
    <w:p>
      <w:pPr>
        <w:pStyle w:val="Heading"/>
        <w:ind w:start="720" w:end="0"/>
        <w:jc w:val="start"/>
        <w:rPr>
          <w:b/>
          <w:bCs/>
        </w:rPr>
      </w:pPr>
      <w:r>
        <w:rPr>
          <w:b/>
          <w:bCs/>
        </w:rPr>
      </w:r>
    </w:p>
    <w:p>
      <w:pPr>
        <w:pStyle w:val="Heading"/>
        <w:ind w:start="720" w:end="0"/>
        <w:jc w:val="start"/>
        <w:rPr>
          <w:b/>
        </w:rPr>
      </w:pPr>
      <w:r>
        <w:rPr>
          <w:b/>
        </w:rPr>
      </w:r>
    </w:p>
    <w:p>
      <w:pPr>
        <w:pStyle w:val="Heading"/>
        <w:ind w:start="720" w:end="0"/>
        <w:jc w:val="start"/>
        <w:rPr>
          <w:b/>
        </w:rPr>
      </w:pPr>
      <w:r>
        <w:rPr>
          <w:b/>
        </w:rPr>
      </w:r>
    </w:p>
    <w:p>
      <w:pPr>
        <w:pStyle w:val="Heading"/>
        <w:ind w:start="720" w:end="0"/>
        <w:jc w:val="start"/>
        <w:rPr>
          <w:b/>
        </w:rPr>
      </w:pPr>
      <w:r>
        <w:rPr>
          <w:b/>
        </w:rPr>
      </w:r>
    </w:p>
    <w:p>
      <w:pPr>
        <w:pStyle w:val="Heading"/>
        <w:ind w:start="720" w:end="0"/>
        <w:jc w:val="start"/>
        <w:rPr>
          <w:b/>
        </w:rPr>
      </w:pPr>
      <w:r>
        <w:rPr>
          <w:b/>
        </w:rPr>
      </w:r>
    </w:p>
    <w:p>
      <w:pPr>
        <w:pStyle w:val="Heading"/>
        <w:ind w:start="720" w:end="0"/>
        <w:jc w:val="start"/>
        <w:rPr>
          <w:b/>
        </w:rPr>
      </w:pPr>
      <w:r>
        <w:rPr>
          <w:b/>
        </w:rPr>
        <w:t>Integrated Major</w:t>
      </w:r>
    </w:p>
    <w:p>
      <w:pPr>
        <w:pStyle w:val="Heading"/>
        <w:jc w:val="start"/>
        <w:rPr>
          <w:b/>
          <w:bCs/>
        </w:rPr>
      </w:pPr>
      <w:r>
        <w:rPr>
          <w:b/>
          <w:bCs/>
        </w:rPr>
      </w:r>
    </w:p>
    <w:p>
      <w:pPr>
        <w:pStyle w:val="Heading"/>
        <w:jc w:val="start"/>
        <w:rPr>
          <w:bCs/>
        </w:rPr>
      </w:pPr>
      <w:r>
        <w:rPr>
          <w:bCs/>
        </w:rPr>
      </w:r>
    </w:p>
    <w:p>
      <w:pPr>
        <w:pStyle w:val="Heading"/>
        <w:jc w:val="start"/>
        <w:rPr>
          <w:bCs/>
        </w:rPr>
      </w:pPr>
      <w:r>
        <w:rPr>
          <w:bCs/>
        </w:rPr>
      </w:r>
    </w:p>
    <w:p>
      <w:pPr>
        <w:pStyle w:val="Heading"/>
        <w:numPr>
          <w:ilvl w:val="0"/>
          <w:numId w:val="7"/>
        </w:numPr>
        <w:jc w:val="start"/>
        <w:rPr>
          <w:bCs/>
        </w:rPr>
      </w:pPr>
      <w:r>
        <w:rPr>
          <w:bCs/>
        </w:rPr>
        <w:t>The integrated major, fathered by the Standard Oil Trust, was premised on internalizing profits centers from the wellhead to the pump and managing extreme volatility in an era of high information (transaction) costs.  [Note: volatility was more extreme in this industry than others due to the nature of oil production under the rule of capture]</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7"/>
        </w:numPr>
        <w:jc w:val="start"/>
        <w:rPr>
          <w:bCs/>
        </w:rPr>
      </w:pPr>
      <w:r>
        <w:rPr>
          <w:bCs/>
        </w:rPr>
        <w:t>It was difficult for independents to compete against Standard in many situations—hence the great political outcry of the day and the formation of rival integrated companies such as Gulf and Texaco and strong partially integrated independents.  (Also resulted in “anti-integration” legislation such as common carrier requirements for oil pipelines)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5"/>
        </w:numPr>
        <w:jc w:val="start"/>
        <w:rPr/>
      </w:pPr>
      <w:r>
        <w:rPr/>
        <w:t>The integrated model would prove durable after the Standard Trust was dissolved into a family of Standard companies, and new multinational integrated rivals such as Royal Dutch Shell became active in the U.S. market</w:t>
      </w:r>
    </w:p>
    <w:p>
      <w:pPr>
        <w:pStyle w:val="Heading"/>
        <w:jc w:val="start"/>
        <w:rPr/>
      </w:pPr>
      <w:r>
        <w:rPr/>
      </w:r>
    </w:p>
    <w:p>
      <w:pPr>
        <w:pStyle w:val="Heading"/>
        <w:jc w:val="start"/>
        <w:rPr/>
      </w:pPr>
      <w:r>
        <w:rPr/>
      </w:r>
    </w:p>
    <w:p>
      <w:pPr>
        <w:pStyle w:val="Heading"/>
        <w:jc w:val="start"/>
        <w:rPr/>
      </w:pPr>
      <w:r>
        <w:rPr/>
      </w:r>
    </w:p>
    <w:p>
      <w:pPr>
        <w:pStyle w:val="Heading"/>
        <w:numPr>
          <w:ilvl w:val="0"/>
          <w:numId w:val="5"/>
        </w:numPr>
        <w:jc w:val="start"/>
        <w:rPr/>
      </w:pPr>
      <w:r>
        <w:rPr/>
        <w:t>A seminal study published in 1954 by two professors at the Harvard Business School</w:t>
      </w:r>
      <w:r>
        <w:rPr>
          <w:rStyle w:val="FootnoteCharacters"/>
          <w:rStyle w:val="FootnoteReference"/>
        </w:rPr>
        <w:footnoteReference w:id="3"/>
      </w:r>
      <w:r>
        <w:rPr/>
        <w:t xml:space="preserve"> explained the attraction of vertical integration in the oil industry in the first half of the century</w:t>
      </w:r>
    </w:p>
    <w:p>
      <w:pPr>
        <w:pStyle w:val="Heading"/>
        <w:jc w:val="start"/>
        <w:rPr/>
      </w:pPr>
      <w:r>
        <w:rPr/>
      </w:r>
    </w:p>
    <w:p>
      <w:pPr>
        <w:pStyle w:val="Heading"/>
        <w:jc w:val="start"/>
        <w:rPr/>
      </w:pPr>
      <w:r>
        <w:rPr/>
      </w:r>
    </w:p>
    <w:p>
      <w:pPr>
        <w:pStyle w:val="Heading"/>
        <w:jc w:val="start"/>
        <w:rPr/>
      </w:pPr>
      <w:r>
        <w:rPr/>
      </w:r>
    </w:p>
    <w:p>
      <w:pPr>
        <w:pStyle w:val="Heading"/>
        <w:numPr>
          <w:ilvl w:val="1"/>
          <w:numId w:val="5"/>
        </w:numPr>
        <w:jc w:val="start"/>
        <w:rPr/>
      </w:pPr>
      <w:r>
        <w:rPr>
          <w:b/>
          <w:bCs/>
        </w:rPr>
        <w:t>Earnings stabilization</w:t>
      </w:r>
      <w:r>
        <w:rPr/>
        <w:t>.  Profits moved differently at different levels of the integrated structure (such as refining-production and refining-retailing).  Refinery earnings by itself was found to be the most volatile, and both forward and backward integration was found to provide a cushioning effect.</w:t>
      </w:r>
    </w:p>
    <w:p>
      <w:pPr>
        <w:pStyle w:val="Heading"/>
        <w:jc w:val="start"/>
        <w:rPr/>
      </w:pPr>
      <w:r>
        <w:rPr/>
      </w:r>
    </w:p>
    <w:p>
      <w:pPr>
        <w:pStyle w:val="Heading"/>
        <w:jc w:val="start"/>
        <w:rPr/>
      </w:pPr>
      <w:r>
        <w:rPr/>
      </w:r>
    </w:p>
    <w:p>
      <w:pPr>
        <w:pStyle w:val="Heading"/>
        <w:numPr>
          <w:ilvl w:val="1"/>
          <w:numId w:val="5"/>
        </w:numPr>
        <w:jc w:val="start"/>
        <w:rPr/>
      </w:pPr>
      <w:r>
        <w:rPr>
          <w:b/>
          <w:bCs/>
        </w:rPr>
        <w:t>Asset protection</w:t>
      </w:r>
      <w:r>
        <w:rPr/>
        <w:t>.  Related to #1, the very large capital outlays for refining required input/output protection such as a steady crude supply and crude transportation on one side &amp; product transportation and a marketing outlet on the other.  (Periods of oil shortages encouraged backward integration; periods of product surpluses encouraged forward integration)</w:t>
      </w:r>
    </w:p>
    <w:p>
      <w:pPr>
        <w:pStyle w:val="Heading"/>
        <w:jc w:val="start"/>
        <w:rPr/>
      </w:pPr>
      <w:r>
        <w:rPr/>
      </w:r>
    </w:p>
    <w:p>
      <w:pPr>
        <w:pStyle w:val="Heading"/>
        <w:jc w:val="start"/>
        <w:rPr/>
      </w:pPr>
      <w:r>
        <w:rPr/>
      </w:r>
    </w:p>
    <w:p>
      <w:pPr>
        <w:pStyle w:val="Heading"/>
        <w:numPr>
          <w:ilvl w:val="1"/>
          <w:numId w:val="5"/>
        </w:numPr>
        <w:jc w:val="start"/>
        <w:rPr/>
      </w:pPr>
      <w:r>
        <w:rPr>
          <w:b/>
          <w:bCs/>
        </w:rPr>
        <w:t>Managerial efficiencies</w:t>
      </w:r>
      <w:r>
        <w:rPr/>
        <w:t>.  Unlike today, businesses worked in an environment of very high information costs.  The complexity and uncertainty was magnified by the instability of oil price cycles.</w:t>
      </w:r>
    </w:p>
    <w:p>
      <w:pPr>
        <w:pStyle w:val="Heading"/>
        <w:ind w:start="1440" w:end="0"/>
        <w:jc w:val="start"/>
        <w:rPr>
          <w:b/>
          <w:bCs/>
        </w:rPr>
      </w:pPr>
      <w:r>
        <w:rPr>
          <w:b/>
          <w:bCs/>
        </w:rPr>
      </w:r>
    </w:p>
    <w:p>
      <w:pPr>
        <w:pStyle w:val="Heading"/>
        <w:ind w:start="1800" w:end="0"/>
        <w:jc w:val="start"/>
        <w:rPr/>
      </w:pPr>
      <w:r>
        <w:rPr/>
        <w:t xml:space="preserve">In integrated firms, managers had an intimate knowledge of many details of current business decisions that their non-integrated rivals did not.  Integrated firms practiced </w:t>
      </w:r>
      <w:r>
        <w:rPr>
          <w:b/>
          <w:bCs/>
        </w:rPr>
        <w:t>inventory management</w:t>
      </w:r>
      <w:r>
        <w:rPr/>
        <w:t>, a powerful advantage against non-integrated rivals</w:t>
      </w:r>
    </w:p>
    <w:p>
      <w:pPr>
        <w:pStyle w:val="Heading"/>
        <w:jc w:val="start"/>
        <w:rPr/>
      </w:pPr>
      <w:r>
        <w:rPr/>
      </w:r>
    </w:p>
    <w:p>
      <w:pPr>
        <w:pStyle w:val="Heading"/>
        <w:jc w:val="start"/>
        <w:rPr/>
      </w:pPr>
      <w:r>
        <w:rPr/>
      </w:r>
    </w:p>
    <w:p>
      <w:pPr>
        <w:pStyle w:val="Heading"/>
        <w:ind w:start="720" w:end="0"/>
        <w:jc w:val="start"/>
        <w:rPr/>
      </w:pPr>
      <w:r>
        <w:rPr/>
      </w:r>
    </w:p>
    <w:p>
      <w:pPr>
        <w:pStyle w:val="Heading"/>
        <w:jc w:val="start"/>
        <w:rPr/>
      </w:pPr>
      <w:r>
        <w:rPr/>
      </w:r>
    </w:p>
    <w:p>
      <w:pPr>
        <w:pStyle w:val="Heading"/>
        <w:numPr>
          <w:ilvl w:val="0"/>
          <w:numId w:val="5"/>
        </w:numPr>
        <w:jc w:val="start"/>
        <w:rPr/>
      </w:pPr>
      <w:r>
        <w:rPr/>
        <w:t>The oil major’s vertical integration, capital intensity, and geographical dominance had one down side—a b</w:t>
      </w:r>
      <w:r>
        <w:rPr>
          <w:i/>
        </w:rPr>
        <w:t xml:space="preserve">ureaucratic corporate structure </w:t>
      </w:r>
      <w:r>
        <w:rPr/>
        <w:t>of multiple, hierarchical management levels, formal protocol, and seniority systems</w:t>
      </w:r>
    </w:p>
    <w:p>
      <w:pPr>
        <w:pStyle w:val="Heading"/>
        <w:ind w:start="360" w:end="0"/>
        <w:jc w:val="start"/>
        <w:rPr/>
      </w:pPr>
      <w:r>
        <w:rPr/>
      </w:r>
    </w:p>
    <w:p>
      <w:pPr>
        <w:pStyle w:val="Heading"/>
        <w:ind w:start="360" w:end="0"/>
        <w:jc w:val="start"/>
        <w:rPr/>
      </w:pPr>
      <w:r>
        <w:rPr/>
      </w:r>
    </w:p>
    <w:p>
      <w:pPr>
        <w:pStyle w:val="Heading"/>
        <w:ind w:start="360" w:end="0"/>
        <w:jc w:val="start"/>
        <w:rPr/>
      </w:pPr>
      <w:r>
        <w:rPr/>
      </w:r>
    </w:p>
    <w:p>
      <w:pPr>
        <w:pStyle w:val="Heading"/>
        <w:ind w:start="1080" w:end="0"/>
        <w:jc w:val="start"/>
        <w:rPr/>
      </w:pPr>
      <w:r>
        <w:rPr/>
        <w:t>The advantages of integration, in other words, could and would allow firms to be conservative and get away with it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start="1152" w:end="0"/>
        <w:rPr>
          <w:sz w:val="24"/>
        </w:rPr>
      </w:pPr>
      <w:r>
        <w:rPr>
          <w:sz w:val="24"/>
        </w:rPr>
        <w:t>Old joke: “It was said that when a Standard president died, everyone moved up a notch and a new office boy was hired.”</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
        <w:ind w:firstLine="720" w:end="0"/>
        <w:jc w:val="start"/>
        <w:rPr>
          <w:b/>
        </w:rPr>
      </w:pPr>
      <w:r>
        <w:rPr>
          <w:b/>
        </w:rPr>
        <w:t>The Independent</w:t>
      </w:r>
    </w:p>
    <w:p>
      <w:pPr>
        <w:pStyle w:val="Heading"/>
        <w:jc w:val="start"/>
        <w:rPr>
          <w:b/>
          <w:bCs/>
        </w:rPr>
      </w:pPr>
      <w:r>
        <w:rPr>
          <w:b/>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Another model—the nimble independent</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Independents had to be more entrepreneurial than their integrated competition since they did not have offsetting profit centers to weather the price cycles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They seized the opportunities that slipped through the grasp of their integrated rivals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The independents also learned to be politically nimble when unfavorable conditions threatened the firm (this was prior to hedging instruments)</w:t>
      </w:r>
    </w:p>
    <w:p>
      <w:pPr>
        <w:pStyle w:val="Heading"/>
        <w:ind w:start="720" w:end="0"/>
        <w:jc w:val="start"/>
        <w:rPr>
          <w:bCs/>
        </w:rPr>
      </w:pPr>
      <w:r>
        <w:rPr>
          <w:bCs/>
        </w:rPr>
      </w:r>
    </w:p>
    <w:p>
      <w:pPr>
        <w:pStyle w:val="Heading"/>
        <w:ind w:start="720" w:end="0"/>
        <w:jc w:val="start"/>
        <w:rPr>
          <w:bCs/>
        </w:rPr>
      </w:pPr>
      <w:r>
        <w:rPr>
          <w:bCs/>
        </w:rPr>
      </w:r>
    </w:p>
    <w:p>
      <w:pPr>
        <w:pStyle w:val="Heading"/>
        <w:ind w:start="720" w:end="0"/>
        <w:jc w:val="start"/>
        <w:rPr>
          <w:bCs/>
        </w:rPr>
      </w:pPr>
      <w:r>
        <w:rPr>
          <w:bCs/>
        </w:rPr>
      </w:r>
    </w:p>
    <w:p>
      <w:pPr>
        <w:pStyle w:val="Heading"/>
        <w:ind w:start="1080" w:end="0"/>
        <w:jc w:val="start"/>
        <w:rPr>
          <w:bCs/>
        </w:rPr>
      </w:pPr>
      <w:r>
        <w:rPr>
          <w:bCs/>
        </w:rPr>
        <w:t>Indeed, major upsteam regulatory episodes in the 1930-70 period (wellhead proration, tariff and quota protectionism) were inspired by the independent sector and resisted by integrated majors.  The same is true with downsteam regulations with service stations (one price laws, divorcement/divestiture)</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Given the challenges of instability for independents (and to a lesser extent majors), one might ask, where were the futures exchanges?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ind w:start="1080" w:end="0"/>
        <w:jc w:val="start"/>
        <w:rPr>
          <w:bCs/>
        </w:rPr>
      </w:pPr>
      <w:r>
        <w:rPr>
          <w:bCs/>
        </w:rPr>
        <w:t>First “forward sales” and “oil exchanges” in the 1860s that lasted until 1895 when Standard Oil declared that the quotes were not reliable and it would issue prices instead.  (Standard had this power since their integration substituted for two-party transactions)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ind w:start="1080" w:end="0"/>
        <w:jc w:val="start"/>
        <w:rPr>
          <w:bCs/>
        </w:rPr>
      </w:pPr>
      <w:r>
        <w:rPr>
          <w:bCs/>
        </w:rPr>
        <w:t>Futures market was introduced by some major commodity exchanges in 1934 and 1935 for crude oil and gasoline.  [The American Petroleum Institute opposed futures trading as a “speculative enterprise” that would be “harmful” to the industry.]  The new offerings would be short-lived as wellhead regulation in leading oil states such as Texas and Oklahoma reduced price volatility.  World War II price controls then killed the contracts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ind w:start="1080" w:end="0"/>
        <w:jc w:val="start"/>
        <w:rPr>
          <w:bCs/>
        </w:rPr>
      </w:pPr>
      <w:r>
        <w:rPr>
          <w:bCs/>
        </w:rPr>
        <w:t>[No other attempts to introduce a futures energy market repeat due to wellhead stability from state market-demand proration programs and oil import regulation in the 1950s and 1960s]</w:t>
      </w:r>
    </w:p>
    <w:p>
      <w:pPr>
        <w:pStyle w:val="Heading"/>
        <w:ind w:start="1080" w:end="0"/>
        <w:jc w:val="start"/>
        <w:rPr>
          <w:bCs/>
        </w:rPr>
      </w:pPr>
      <w:r>
        <w:rPr>
          <w:bCs/>
        </w:rPr>
      </w:r>
    </w:p>
    <w:p>
      <w:pPr>
        <w:pStyle w:val="Heading"/>
        <w:ind w:start="1080" w:end="0"/>
        <w:jc w:val="start"/>
        <w:rPr>
          <w:bCs/>
        </w:rPr>
      </w:pPr>
      <w:r>
        <w:rPr>
          <w:bCs/>
        </w:rPr>
      </w:r>
    </w:p>
    <w:p>
      <w:pPr>
        <w:pStyle w:val="Heading"/>
        <w:jc w:val="start"/>
        <w:rPr>
          <w:bCs/>
        </w:rPr>
      </w:pPr>
      <w:r>
        <w:rPr>
          <w:bCs/>
        </w:rPr>
      </w:r>
    </w:p>
    <w:p>
      <w:pPr>
        <w:pStyle w:val="Normal"/>
        <w:ind w:start="1080" w:end="0"/>
        <w:rPr/>
      </w:pPr>
      <w:r>
        <w:rPr>
          <w:i/>
          <w:iCs/>
          <w:sz w:val="28"/>
        </w:rPr>
        <w:t xml:space="preserve">But before the 1970s, really no energy services industry as we know it today </w:t>
      </w:r>
      <w:r>
        <w:rPr>
          <w:i/>
          <w:iCs/>
          <w:sz w:val="24"/>
        </w:rPr>
        <w:t xml:space="preserve"> (service stations don’t count)</w:t>
      </w:r>
    </w:p>
    <w:p>
      <w:pPr>
        <w:pStyle w:val="Normal"/>
        <w:rPr>
          <w:i/>
          <w:i/>
          <w:iCs/>
          <w:sz w:val="24"/>
        </w:rPr>
      </w:pPr>
      <w:r>
        <w:rPr>
          <w:i/>
          <w:iCs/>
          <w:sz w:val="24"/>
        </w:rPr>
      </w:r>
    </w:p>
    <w:p>
      <w:pPr>
        <w:pStyle w:val="Normal"/>
        <w:rPr>
          <w:sz w:val="24"/>
        </w:rPr>
      </w:pPr>
      <w:r>
        <w:rPr>
          <w:sz w:val="24"/>
        </w:rPr>
      </w:r>
    </w:p>
    <w:p>
      <w:pPr>
        <w:pStyle w:val="Normal"/>
        <w:rPr>
          <w:sz w:val="24"/>
        </w:rPr>
      </w:pPr>
      <w:r>
        <w:rPr>
          <w:sz w:val="24"/>
        </w:rPr>
      </w:r>
    </w:p>
    <w:p>
      <w:pPr>
        <w:pStyle w:val="Heading"/>
        <w:jc w:val="start"/>
        <w:rPr>
          <w:bCs/>
        </w:rPr>
      </w:pPr>
      <w:r>
        <w:rPr>
          <w:b/>
        </w:rPr>
        <w:t>Manufacturing/Natural Gas</w:t>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The first industry model for gas was highly integrated since coal gas was manufactured in urban areas right next to the distribution system.</w:t>
      </w:r>
    </w:p>
    <w:p>
      <w:pPr>
        <w:pStyle w:val="Heading"/>
        <w:ind w:start="360" w:end="0"/>
        <w:jc w:val="start"/>
        <w:rPr>
          <w:bCs/>
        </w:rPr>
      </w:pPr>
      <w:r>
        <w:rPr>
          <w:bCs/>
        </w:rPr>
      </w:r>
    </w:p>
    <w:p>
      <w:pPr>
        <w:pStyle w:val="Heading"/>
        <w:ind w:start="360" w:end="0"/>
        <w:jc w:val="start"/>
        <w:rPr>
          <w:bCs/>
        </w:rPr>
      </w:pPr>
      <w:r>
        <w:rPr>
          <w:bCs/>
        </w:rPr>
      </w:r>
    </w:p>
    <w:p>
      <w:pPr>
        <w:pStyle w:val="Heading"/>
        <w:ind w:start="360" w:end="0"/>
        <w:jc w:val="start"/>
        <w:rPr>
          <w:bCs/>
        </w:rPr>
      </w:pPr>
      <w:r>
        <w:rPr>
          <w:bCs/>
        </w:rPr>
      </w:r>
    </w:p>
    <w:p>
      <w:pPr>
        <w:pStyle w:val="Heading"/>
        <w:ind w:start="1080" w:end="0"/>
        <w:jc w:val="start"/>
        <w:rPr/>
      </w:pPr>
      <w:r>
        <w:rPr>
          <w:bCs/>
        </w:rPr>
        <w:t xml:space="preserve">This was before interstate gas pipeline companies since what little </w:t>
      </w:r>
      <w:r>
        <w:rPr>
          <w:bCs/>
          <w:i/>
          <w:iCs/>
        </w:rPr>
        <w:t>natural gas</w:t>
      </w:r>
      <w:r>
        <w:rPr>
          <w:bCs/>
        </w:rPr>
        <w:t xml:space="preserve"> production there was too far from consumers given the limitations of pipeline technology to transport it</w:t>
      </w:r>
    </w:p>
    <w:p>
      <w:pPr>
        <w:pStyle w:val="Heading"/>
        <w:ind w:start="720" w:end="0"/>
        <w:jc w:val="start"/>
        <w:rPr>
          <w:bCs/>
        </w:rPr>
      </w:pPr>
      <w:r>
        <w:rPr>
          <w:bCs/>
        </w:rPr>
      </w:r>
    </w:p>
    <w:p>
      <w:pPr>
        <w:pStyle w:val="Heading"/>
        <w:ind w:start="720" w:end="0"/>
        <w:jc w:val="start"/>
        <w:rPr>
          <w:bCs/>
        </w:rPr>
      </w:pPr>
      <w:r>
        <w:rPr>
          <w:bCs/>
        </w:rPr>
      </w:r>
    </w:p>
    <w:p>
      <w:pPr>
        <w:pStyle w:val="Heading"/>
        <w:ind w:start="720" w:end="0"/>
        <w:jc w:val="start"/>
        <w:rPr>
          <w:bCs/>
        </w:rPr>
      </w:pPr>
      <w:r>
        <w:rPr>
          <w:bCs/>
        </w:rPr>
      </w:r>
    </w:p>
    <w:p>
      <w:pPr>
        <w:pStyle w:val="Heading"/>
        <w:numPr>
          <w:ilvl w:val="0"/>
          <w:numId w:val="9"/>
        </w:numPr>
        <w:jc w:val="start"/>
        <w:rPr>
          <w:bCs/>
        </w:rPr>
      </w:pPr>
      <w:r>
        <w:rPr>
          <w:bCs/>
        </w:rPr>
        <w:t>The integrated model was challenged but held up in many cases when long distance interstate pipelines replaced manufactured gas with natural gas beginning in the 1920s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The integrated industry structure was dealt a death blow with the Public Utility Holding Company Act of 1935, which prohibited gas distributors from owning interstate pipelines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Many interstate pipelines remained backward integrated with exploration &amp; production affiliates, but this changed when the Federal Power Commission (FPC) began issuing “field orders” that valued affiliate reserves at cost for rate setting under the Natural Gas Act.  In response, pipelines sold their production units to receive fair market value.</w:t>
      </w:r>
    </w:p>
    <w:p>
      <w:pPr>
        <w:pStyle w:val="Heading"/>
        <w:ind w:start="720" w:end="0"/>
        <w:jc w:val="start"/>
        <w:rPr>
          <w:bCs/>
        </w:rPr>
      </w:pPr>
      <w:r>
        <w:rPr>
          <w:bCs/>
        </w:rPr>
      </w:r>
    </w:p>
    <w:p>
      <w:pPr>
        <w:pStyle w:val="Heading"/>
        <w:ind w:start="720" w:end="0"/>
        <w:jc w:val="start"/>
        <w:rPr>
          <w:bCs/>
        </w:rPr>
      </w:pPr>
      <w:r>
        <w:rPr>
          <w:bCs/>
        </w:rPr>
      </w:r>
    </w:p>
    <w:p>
      <w:pPr>
        <w:pStyle w:val="Heading"/>
        <w:ind w:start="720" w:end="0"/>
        <w:jc w:val="start"/>
        <w:rPr>
          <w:bCs/>
        </w:rPr>
      </w:pPr>
      <w:r>
        <w:rPr>
          <w:bCs/>
        </w:rPr>
      </w:r>
    </w:p>
    <w:p>
      <w:pPr>
        <w:pStyle w:val="Heading"/>
        <w:numPr>
          <w:ilvl w:val="0"/>
          <w:numId w:val="9"/>
        </w:numPr>
        <w:jc w:val="start"/>
        <w:rPr>
          <w:bCs/>
        </w:rPr>
      </w:pPr>
      <w:r>
        <w:rPr>
          <w:bCs/>
        </w:rPr>
        <w:t>By the 1950s the three major segments of the industry were under separate ownership, which created what industry attorney Robert Perdue called “the three headed monster”</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Non-integration led to a highly political environment with each sector having sharply contrasting interests with its linked sector.  Integration would have created a better alignment and less political infighting, at least for a portion of the industry as on the oil side</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Public utility regulation of the interstate natural gas sector and distribution market created a corporate culture that was far less entrepreneurial than in integrated oil companies.  Cost-plus ratemaking with little or no direct competition was a comfortable life, but in retrospect it was really a waste not only for consumers but also for many employees who could have enjoyed much more exciting and fulfilling business lives (after they got used to the pace, of course)</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9"/>
        </w:numPr>
        <w:jc w:val="start"/>
        <w:rPr>
          <w:bCs/>
        </w:rPr>
      </w:pPr>
      <w:r>
        <w:rPr>
          <w:bCs/>
        </w:rPr>
        <w:t>The same was true for the integrated electricity industry that was the most bundled and regulated from tip to toe.  Consequently, its corporate culture was very rigid and bureaucratic</w:t>
      </w:r>
    </w:p>
    <w:p>
      <w:pPr>
        <w:pStyle w:val="Normal"/>
        <w:rPr>
          <w:bCs/>
          <w:sz w:val="24"/>
        </w:rPr>
      </w:pPr>
      <w:r>
        <w:rPr>
          <w:bCs/>
          <w:sz w:val="24"/>
        </w:rPr>
      </w:r>
    </w:p>
    <w:p>
      <w:pPr>
        <w:pStyle w:val="Normal"/>
        <w:rPr>
          <w:sz w:val="24"/>
        </w:rPr>
      </w:pPr>
      <w:r>
        <w:rPr>
          <w:sz w:val="24"/>
        </w:rPr>
      </w:r>
    </w:p>
    <w:p>
      <w:pPr>
        <w:pStyle w:val="Normal"/>
        <w:rPr>
          <w:sz w:val="24"/>
        </w:rPr>
      </w:pPr>
      <w:r>
        <w:rPr>
          <w:sz w:val="24"/>
        </w:rPr>
      </w:r>
    </w:p>
    <w:p>
      <w:pPr>
        <w:pStyle w:val="Heading"/>
        <w:jc w:val="start"/>
        <w:rPr>
          <w:bCs/>
        </w:rPr>
      </w:pPr>
      <w:r>
        <w:rPr>
          <w:b/>
        </w:rPr>
        <w:t>Open-Access Revolution: First Gas, Then Electricity</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2"/>
        </w:numPr>
        <w:jc w:val="start"/>
        <w:rPr>
          <w:bCs/>
        </w:rPr>
      </w:pPr>
      <w:r>
        <w:rPr>
          <w:bCs/>
        </w:rPr>
        <w:t>The comfortable public utility status of many firms in the midstream and downstream natural gas segment was changed forever by the open access restructuring of public utility regulation in the 1980s.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2"/>
        </w:numPr>
        <w:jc w:val="start"/>
        <w:rPr>
          <w:bCs/>
        </w:rPr>
      </w:pPr>
      <w:r>
        <w:rPr>
          <w:bCs/>
        </w:rPr>
        <w:t>The timing was perfect as computers helped manage the complexity of gas marketing with numerous supply and transportation options.  (Open access almost happened in the original Natural Gas Act of 1938, and maybe should have, but a competitive market back then would have been somewhat limited by high transaction costs.)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2"/>
        </w:numPr>
        <w:jc w:val="start"/>
        <w:rPr>
          <w:bCs/>
        </w:rPr>
      </w:pPr>
      <w:r>
        <w:rPr>
          <w:bCs/>
        </w:rPr>
        <w:t>The opportunity that some of us saw beginning in the early to mid 1980s was two profit centers instead of one—marketing margins in addition to pipeline margins—and one of the two profit centers being unregulated</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ind w:start="1080" w:end="0"/>
        <w:jc w:val="start"/>
        <w:rPr>
          <w:bCs/>
        </w:rPr>
      </w:pPr>
      <w:r>
        <w:rPr>
          <w:bCs/>
        </w:rPr>
        <w:t>We also believed that open access was going forward (and there was no going back, and the gas bubble was not going to disappear to resolve take-or-pay producer contracts)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2"/>
        </w:numPr>
        <w:jc w:val="start"/>
        <w:rPr>
          <w:bCs/>
        </w:rPr>
      </w:pPr>
      <w:r>
        <w:rPr>
          <w:bCs/>
        </w:rPr>
        <w:t>After some experience with marketing, Enron began to consider the possibilities of natural gas becoming more of a financial commodity rather than a physical one</w:t>
      </w:r>
    </w:p>
    <w:p>
      <w:pPr>
        <w:pStyle w:val="Heading"/>
        <w:ind w:start="720" w:end="0"/>
        <w:jc w:val="start"/>
        <w:rPr>
          <w:bCs/>
        </w:rPr>
      </w:pPr>
      <w:r>
        <w:rPr>
          <w:bCs/>
        </w:rPr>
      </w:r>
    </w:p>
    <w:p>
      <w:pPr>
        <w:pStyle w:val="Heading"/>
        <w:ind w:start="720" w:end="0"/>
        <w:jc w:val="start"/>
        <w:rPr>
          <w:bCs/>
        </w:rPr>
      </w:pPr>
      <w:r>
        <w:rPr>
          <w:bCs/>
        </w:rPr>
      </w:r>
    </w:p>
    <w:p>
      <w:pPr>
        <w:pStyle w:val="Heading"/>
        <w:ind w:start="720" w:end="0"/>
        <w:jc w:val="start"/>
        <w:rPr>
          <w:bCs/>
        </w:rPr>
      </w:pPr>
      <w:r>
        <w:rPr>
          <w:bCs/>
        </w:rPr>
      </w:r>
    </w:p>
    <w:p>
      <w:pPr>
        <w:pStyle w:val="Heading"/>
        <w:numPr>
          <w:ilvl w:val="0"/>
          <w:numId w:val="2"/>
        </w:numPr>
        <w:jc w:val="start"/>
        <w:rPr>
          <w:bCs/>
        </w:rPr>
      </w:pPr>
      <w:r>
        <w:rPr>
          <w:bCs/>
        </w:rPr>
        <w:t>More than just finding a home for surplus gas on pipelines with surplus capacity, which was how gas marketing began in the mid-1980s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2"/>
        </w:numPr>
        <w:jc w:val="start"/>
        <w:rPr>
          <w:bCs/>
        </w:rPr>
      </w:pPr>
      <w:r>
        <w:rPr>
          <w:bCs/>
        </w:rPr>
        <w:t>Jeff Skilling at Enron was really the first to imagine how aggregate gas supply and aggregate gas demand could be carved into supply/demand packages such as long term fixed-price gas for certain customers (Enron Gas Bank of 1989)  [Such certainty was important since natural gas shortages had been discouraging new gas-fired power plant construction]</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2"/>
        </w:numPr>
        <w:jc w:val="start"/>
        <w:rPr>
          <w:bCs/>
        </w:rPr>
      </w:pPr>
      <w:r>
        <w:rPr>
          <w:bCs/>
        </w:rPr>
        <w:t>The unbundling process required many innovative things to package and sell supplies according to term, price, location and firmness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2"/>
        </w:numPr>
        <w:jc w:val="start"/>
        <w:rPr>
          <w:bCs/>
        </w:rPr>
      </w:pPr>
      <w:r>
        <w:rPr>
          <w:bCs/>
        </w:rPr>
        <w:t>The result is what we see around us today—mass customization with hundreds of “books.”  Swaps, options, and hybrids now applied to natural gas as they had to currency, interest rates, and some agricultural commodities</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numPr>
          <w:ilvl w:val="0"/>
          <w:numId w:val="2"/>
        </w:numPr>
        <w:jc w:val="start"/>
        <w:rPr>
          <w:bCs/>
        </w:rPr>
      </w:pPr>
      <w:r>
        <w:rPr>
          <w:bCs/>
        </w:rPr>
        <w:t xml:space="preserve">Beginning in 1994/95, the business model we developed with natural gas was rolled out to electricity, and the transfer proved seamless business-wise.  Market-wise the wholesale power market has been slow to open up and might be where the gas market was in 1988 or so.  But overall the market is so big ($215 billion versus gas at $ 100 (?) billion) that it is a big business center for Enron and other marketers like Dynergy and major electric utilities with independent trading subsidiaries such as AEP, PG&amp;E, and Duke. </w:t>
      </w:r>
    </w:p>
    <w:p>
      <w:pPr>
        <w:pStyle w:val="Heading"/>
        <w:jc w:val="start"/>
        <w:rPr>
          <w:bCs/>
        </w:rPr>
      </w:pPr>
      <w:r>
        <w:rPr>
          <w:bCs/>
        </w:rPr>
      </w:r>
    </w:p>
    <w:p>
      <w:pPr>
        <w:pStyle w:val="Heading"/>
        <w:jc w:val="start"/>
        <w:rPr>
          <w:bCs/>
        </w:rPr>
      </w:pPr>
      <w:r>
        <w:rPr>
          <w:bCs/>
        </w:rPr>
      </w:r>
    </w:p>
    <w:p>
      <w:pPr>
        <w:pStyle w:val="Heading"/>
        <w:jc w:val="start"/>
        <w:rPr>
          <w:bCs/>
        </w:rPr>
      </w:pPr>
      <w:r>
        <w:rPr>
          <w:bCs/>
        </w:rPr>
      </w:r>
    </w:p>
    <w:p>
      <w:pPr>
        <w:pStyle w:val="Heading"/>
        <w:jc w:val="start"/>
        <w:rPr>
          <w:b/>
        </w:rPr>
      </w:pPr>
      <w:r>
        <w:rPr>
          <w:b/>
        </w:rPr>
        <w:t>New Energy Services</w:t>
      </w:r>
    </w:p>
    <w:p>
      <w:pPr>
        <w:pStyle w:val="Heading"/>
        <w:jc w:val="start"/>
        <w:rPr>
          <w:b/>
        </w:rPr>
      </w:pPr>
      <w:r>
        <w:rPr>
          <w:b/>
        </w:rPr>
      </w:r>
    </w:p>
    <w:p>
      <w:pPr>
        <w:pStyle w:val="Heading"/>
        <w:jc w:val="start"/>
        <w:rPr>
          <w:b/>
        </w:rPr>
      </w:pPr>
      <w:r>
        <w:rPr>
          <w:b/>
        </w:rPr>
      </w:r>
    </w:p>
    <w:p>
      <w:pPr>
        <w:pStyle w:val="Heading"/>
        <w:jc w:val="start"/>
        <w:rPr>
          <w:b/>
        </w:rPr>
      </w:pPr>
      <w:r>
        <w:rPr>
          <w:b/>
        </w:rPr>
      </w:r>
    </w:p>
    <w:p>
      <w:pPr>
        <w:pStyle w:val="Heading"/>
        <w:numPr>
          <w:ilvl w:val="0"/>
          <w:numId w:val="4"/>
        </w:numPr>
        <w:jc w:val="start"/>
        <w:rPr/>
      </w:pPr>
      <w:r>
        <w:rPr/>
        <w:t>The history I just described was really the birth of the modern energy services industry, although oil products have been commoditized since the beginning and sold on futures exchanges on a regular basis since the turbulent 1970s when long term markets were replaced by spot markets</w:t>
      </w:r>
    </w:p>
    <w:p>
      <w:pPr>
        <w:pStyle w:val="Heading"/>
        <w:jc w:val="start"/>
        <w:rPr/>
      </w:pPr>
      <w:r>
        <w:rPr/>
      </w:r>
    </w:p>
    <w:p>
      <w:pPr>
        <w:pStyle w:val="Heading"/>
        <w:jc w:val="start"/>
        <w:rPr/>
      </w:pPr>
      <w:r>
        <w:rPr/>
      </w:r>
    </w:p>
    <w:p>
      <w:pPr>
        <w:pStyle w:val="Heading"/>
        <w:jc w:val="start"/>
        <w:rPr/>
      </w:pPr>
      <w:r>
        <w:rPr/>
      </w:r>
    </w:p>
    <w:p>
      <w:pPr>
        <w:pStyle w:val="Heading"/>
        <w:numPr>
          <w:ilvl w:val="0"/>
          <w:numId w:val="4"/>
        </w:numPr>
        <w:jc w:val="start"/>
        <w:rPr>
          <w:b/>
        </w:rPr>
      </w:pPr>
      <w:r>
        <w:rPr>
          <w:bCs/>
        </w:rPr>
        <w:t>From wholesale marketing of natural gas and electricity has sprung up new energy services or near-energy services</w:t>
      </w:r>
    </w:p>
    <w:p>
      <w:pPr>
        <w:pStyle w:val="Heading"/>
        <w:jc w:val="start"/>
        <w:rPr>
          <w:b/>
        </w:rPr>
      </w:pPr>
      <w:r>
        <w:rPr>
          <w:b/>
        </w:rPr>
      </w:r>
    </w:p>
    <w:p>
      <w:pPr>
        <w:pStyle w:val="Heading"/>
        <w:jc w:val="start"/>
        <w:rPr>
          <w:b/>
        </w:rPr>
      </w:pPr>
      <w:r>
        <w:rPr>
          <w:b/>
        </w:rPr>
      </w:r>
    </w:p>
    <w:p>
      <w:pPr>
        <w:pStyle w:val="Heading"/>
        <w:jc w:val="start"/>
        <w:rPr>
          <w:b/>
        </w:rPr>
      </w:pPr>
      <w:r>
        <w:rPr>
          <w:b/>
        </w:rPr>
      </w:r>
    </w:p>
    <w:p>
      <w:pPr>
        <w:pStyle w:val="Heading"/>
        <w:numPr>
          <w:ilvl w:val="0"/>
          <w:numId w:val="4"/>
        </w:numPr>
        <w:jc w:val="start"/>
        <w:rPr>
          <w:b/>
        </w:rPr>
      </w:pPr>
      <w:r>
        <w:rPr>
          <w:bCs/>
        </w:rPr>
        <w:t>One would be retail marketing of natural gas and electricity</w:t>
      </w:r>
    </w:p>
    <w:p>
      <w:pPr>
        <w:pStyle w:val="Heading"/>
        <w:jc w:val="start"/>
        <w:rPr>
          <w:b/>
        </w:rPr>
      </w:pPr>
      <w:r>
        <w:rPr>
          <w:b/>
        </w:rPr>
      </w:r>
    </w:p>
    <w:p>
      <w:pPr>
        <w:pStyle w:val="Heading"/>
        <w:jc w:val="start"/>
        <w:rPr>
          <w:b/>
        </w:rPr>
      </w:pPr>
      <w:r>
        <w:rPr>
          <w:b/>
        </w:rPr>
      </w:r>
    </w:p>
    <w:p>
      <w:pPr>
        <w:pStyle w:val="Heading"/>
        <w:jc w:val="start"/>
        <w:rPr>
          <w:b/>
        </w:rPr>
      </w:pPr>
      <w:r>
        <w:rPr>
          <w:b/>
        </w:rPr>
      </w:r>
    </w:p>
    <w:p>
      <w:pPr>
        <w:pStyle w:val="Heading"/>
        <w:numPr>
          <w:ilvl w:val="0"/>
          <w:numId w:val="4"/>
        </w:numPr>
        <w:jc w:val="start"/>
        <w:rPr>
          <w:b/>
        </w:rPr>
      </w:pPr>
      <w:r>
        <w:rPr>
          <w:bCs/>
        </w:rPr>
        <w:t>Some years ago Enron thought we could be the “MCI” of such retail marketing and looked to capture as many as 20 million customers worldwide.  (We even had a super bowl commercial as part of this effort)</w:t>
      </w:r>
    </w:p>
    <w:p>
      <w:pPr>
        <w:pStyle w:val="Heading"/>
        <w:jc w:val="start"/>
        <w:rPr>
          <w:b/>
          <w:bCs/>
        </w:rPr>
      </w:pPr>
      <w:r>
        <w:rPr>
          <w:b/>
          <w:bCs/>
        </w:rPr>
      </w:r>
    </w:p>
    <w:p>
      <w:pPr>
        <w:pStyle w:val="Heading"/>
        <w:jc w:val="start"/>
        <w:rPr>
          <w:bCs/>
        </w:rPr>
      </w:pPr>
      <w:r>
        <w:rPr>
          <w:bCs/>
        </w:rPr>
      </w:r>
    </w:p>
    <w:p>
      <w:pPr>
        <w:pStyle w:val="Heading"/>
        <w:jc w:val="start"/>
        <w:rPr>
          <w:bCs/>
        </w:rPr>
      </w:pPr>
      <w:r>
        <w:rPr>
          <w:bCs/>
        </w:rPr>
      </w:r>
    </w:p>
    <w:p>
      <w:pPr>
        <w:pStyle w:val="Heading"/>
        <w:numPr>
          <w:ilvl w:val="0"/>
          <w:numId w:val="4"/>
        </w:numPr>
        <w:jc w:val="start"/>
        <w:rPr>
          <w:b/>
        </w:rPr>
      </w:pPr>
      <w:r>
        <w:rPr>
          <w:bCs/>
        </w:rPr>
        <w:t>Markets were slow to develop for several reasons, and we would curtail this effort even thought others such as Green Mountain Power have continued the effort (some with mixed results)</w:t>
      </w:r>
    </w:p>
    <w:p>
      <w:pPr>
        <w:pStyle w:val="Heading"/>
        <w:jc w:val="start"/>
        <w:rPr>
          <w:b/>
          <w:bCs/>
        </w:rPr>
      </w:pPr>
      <w:r>
        <w:rPr>
          <w:b/>
          <w:bCs/>
        </w:rPr>
      </w:r>
    </w:p>
    <w:p>
      <w:pPr>
        <w:pStyle w:val="Heading"/>
        <w:jc w:val="start"/>
        <w:rPr>
          <w:bCs/>
        </w:rPr>
      </w:pPr>
      <w:r>
        <w:rPr>
          <w:bCs/>
        </w:rPr>
      </w:r>
    </w:p>
    <w:p>
      <w:pPr>
        <w:pStyle w:val="Heading"/>
        <w:jc w:val="start"/>
        <w:rPr>
          <w:b/>
          <w:bCs/>
        </w:rPr>
      </w:pPr>
      <w:r>
        <w:rPr>
          <w:b/>
          <w:bCs/>
        </w:rPr>
      </w:r>
    </w:p>
    <w:p>
      <w:pPr>
        <w:pStyle w:val="Heading"/>
        <w:numPr>
          <w:ilvl w:val="0"/>
          <w:numId w:val="4"/>
        </w:numPr>
        <w:jc w:val="start"/>
        <w:rPr>
          <w:b/>
        </w:rPr>
      </w:pPr>
      <w:r>
        <w:rPr>
          <w:bCs/>
        </w:rPr>
        <w:t>But out of the experience we saw a new market niche.  In 1997 we began actively offering energy outsourcing services to large commercial and industrial customers</w:t>
      </w:r>
    </w:p>
    <w:p>
      <w:pPr>
        <w:pStyle w:val="Heading"/>
        <w:jc w:val="start"/>
        <w:rPr>
          <w:b/>
          <w:bCs/>
        </w:rPr>
      </w:pPr>
      <w:r>
        <w:rPr>
          <w:b/>
          <w:bCs/>
        </w:rPr>
      </w:r>
    </w:p>
    <w:p>
      <w:pPr>
        <w:pStyle w:val="Heading"/>
        <w:jc w:val="start"/>
        <w:rPr>
          <w:bCs/>
        </w:rPr>
      </w:pPr>
      <w:r>
        <w:rPr>
          <w:bCs/>
        </w:rPr>
      </w:r>
    </w:p>
    <w:p>
      <w:pPr>
        <w:pStyle w:val="Heading"/>
        <w:jc w:val="start"/>
        <w:rPr>
          <w:b/>
          <w:bCs/>
        </w:rPr>
      </w:pPr>
      <w:r>
        <w:rPr>
          <w:b/>
          <w:bCs/>
        </w:rPr>
      </w:r>
    </w:p>
    <w:p>
      <w:pPr>
        <w:pStyle w:val="Heading"/>
        <w:numPr>
          <w:ilvl w:val="0"/>
          <w:numId w:val="4"/>
        </w:numPr>
        <w:jc w:val="start"/>
        <w:rPr>
          <w:b/>
        </w:rPr>
      </w:pPr>
      <w:r>
        <w:rPr>
          <w:bCs/>
        </w:rPr>
        <w:t xml:space="preserve">This business has taken off and is now a major earnings and market cap contributor to Enron.  </w:t>
      </w:r>
      <w:r>
        <w:rPr>
          <w:b/>
        </w:rPr>
        <w:t>Energy Energy Sevices</w:t>
      </w:r>
      <w:r>
        <w:rPr>
          <w:bCs/>
        </w:rPr>
        <w:t xml:space="preserve"> does everything for the customer from changing light bulbs to buying energy to optimizing usage to making major capital investments.  We can save customers as much as 15% off their energy bill and reduce actual energy consumption compared to the status quo as well</w:t>
      </w:r>
    </w:p>
    <w:p>
      <w:pPr>
        <w:pStyle w:val="Heading"/>
        <w:jc w:val="start"/>
        <w:rPr>
          <w:b/>
          <w:bCs/>
        </w:rPr>
      </w:pPr>
      <w:r>
        <w:rPr>
          <w:b/>
          <w:bCs/>
        </w:rPr>
      </w:r>
    </w:p>
    <w:p>
      <w:pPr>
        <w:pStyle w:val="Heading"/>
        <w:jc w:val="start"/>
        <w:rPr>
          <w:bCs/>
        </w:rPr>
      </w:pPr>
      <w:r>
        <w:rPr>
          <w:bCs/>
        </w:rPr>
      </w:r>
    </w:p>
    <w:p>
      <w:pPr>
        <w:pStyle w:val="Heading"/>
        <w:jc w:val="start"/>
        <w:rPr>
          <w:b/>
          <w:bCs/>
        </w:rPr>
      </w:pPr>
      <w:r>
        <w:rPr>
          <w:b/>
          <w:bCs/>
        </w:rPr>
      </w:r>
    </w:p>
    <w:p>
      <w:pPr>
        <w:pStyle w:val="Heading"/>
        <w:numPr>
          <w:ilvl w:val="0"/>
          <w:numId w:val="4"/>
        </w:numPr>
        <w:jc w:val="start"/>
        <w:rPr>
          <w:b/>
        </w:rPr>
      </w:pPr>
      <w:r>
        <w:rPr>
          <w:bCs/>
        </w:rPr>
        <w:t xml:space="preserve">Recently, Enron has participated in a major venture to reenter the retail gas and electric market.  </w:t>
      </w:r>
      <w:r>
        <w:rPr>
          <w:b/>
        </w:rPr>
        <w:t xml:space="preserve">New Power Company </w:t>
      </w:r>
      <w:r>
        <w:rPr>
          <w:bCs/>
        </w:rPr>
        <w:t>has teamed with Enron (energy expertise), America Online (online customer procurement and service), and IBM (back office operation) to set up a major retail company.  It has targeted two states for this year and will eventually be national.  It is the first “mega retail marketer” of its kind</w:t>
      </w:r>
    </w:p>
    <w:p>
      <w:pPr>
        <w:pStyle w:val="Heading"/>
        <w:jc w:val="start"/>
        <w:rPr>
          <w:b/>
          <w:bCs/>
        </w:rPr>
      </w:pPr>
      <w:r>
        <w:rPr>
          <w:b/>
          <w:bCs/>
        </w:rPr>
      </w:r>
    </w:p>
    <w:p>
      <w:pPr>
        <w:pStyle w:val="Heading"/>
        <w:jc w:val="start"/>
        <w:rPr>
          <w:b/>
          <w:bCs/>
        </w:rPr>
      </w:pPr>
      <w:r>
        <w:rPr>
          <w:b/>
          <w:bCs/>
        </w:rPr>
      </w:r>
    </w:p>
    <w:p>
      <w:pPr>
        <w:pStyle w:val="Heading"/>
        <w:jc w:val="start"/>
        <w:rPr>
          <w:b/>
        </w:rPr>
      </w:pPr>
      <w:r>
        <w:rPr>
          <w:b/>
        </w:rPr>
      </w:r>
    </w:p>
    <w:p>
      <w:pPr>
        <w:pStyle w:val="Heading"/>
        <w:numPr>
          <w:ilvl w:val="0"/>
          <w:numId w:val="4"/>
        </w:numPr>
        <w:jc w:val="start"/>
        <w:rPr>
          <w:b/>
        </w:rPr>
      </w:pPr>
      <w:r>
        <w:rPr>
          <w:bCs/>
        </w:rPr>
        <w:t>Our wholesale trading operations with energy products led to the discovery of some new market-making opportunities by Enron and some other companies</w:t>
      </w:r>
    </w:p>
    <w:p>
      <w:pPr>
        <w:pStyle w:val="Heading"/>
        <w:jc w:val="start"/>
        <w:rPr>
          <w:b/>
          <w:bCs/>
        </w:rPr>
      </w:pPr>
      <w:r>
        <w:rPr>
          <w:b/>
          <w:bCs/>
        </w:rPr>
      </w:r>
    </w:p>
    <w:p>
      <w:pPr>
        <w:pStyle w:val="Heading"/>
        <w:jc w:val="start"/>
        <w:rPr>
          <w:bCs/>
        </w:rPr>
      </w:pPr>
      <w:r>
        <w:rPr>
          <w:bCs/>
        </w:rPr>
      </w:r>
    </w:p>
    <w:p>
      <w:pPr>
        <w:pStyle w:val="Heading"/>
        <w:numPr>
          <w:ilvl w:val="1"/>
          <w:numId w:val="5"/>
        </w:numPr>
        <w:jc w:val="start"/>
        <w:rPr>
          <w:b/>
        </w:rPr>
      </w:pPr>
      <w:r>
        <w:rPr>
          <w:bCs/>
        </w:rPr>
        <w:t xml:space="preserve">emissions trading </w:t>
      </w:r>
      <w:r>
        <w:rPr/>
        <w:t>with sulfur dioxide (SO</w:t>
      </w:r>
      <w:r>
        <w:rPr>
          <w:vertAlign w:val="subscript"/>
        </w:rPr>
        <w:t>2</w:t>
      </w:r>
      <w:r>
        <w:rPr/>
        <w:t>) and nitrogen oxide (NO</w:t>
      </w:r>
      <w:r>
        <w:rPr>
          <w:vertAlign w:val="subscript"/>
        </w:rPr>
        <w:t>x</w:t>
      </w:r>
      <w:r>
        <w:rPr/>
        <w:t>) pursuant to the U.S. Clean Air Act Amendments of 1990.  [Carbon dioxide (CO2) might be next]</w:t>
      </w:r>
    </w:p>
    <w:p>
      <w:pPr>
        <w:pStyle w:val="Heading"/>
        <w:jc w:val="start"/>
        <w:rPr>
          <w:b/>
          <w:bCs/>
        </w:rPr>
      </w:pPr>
      <w:r>
        <w:rPr>
          <w:b/>
          <w:bCs/>
        </w:rPr>
      </w:r>
    </w:p>
    <w:p>
      <w:pPr>
        <w:pStyle w:val="Heading"/>
        <w:jc w:val="start"/>
        <w:rPr>
          <w:bCs/>
        </w:rPr>
      </w:pPr>
      <w:r>
        <w:rPr>
          <w:bCs/>
        </w:rPr>
      </w:r>
    </w:p>
    <w:p>
      <w:pPr>
        <w:pStyle w:val="Heading"/>
        <w:numPr>
          <w:ilvl w:val="1"/>
          <w:numId w:val="5"/>
        </w:numPr>
        <w:jc w:val="start"/>
        <w:rPr>
          <w:b/>
        </w:rPr>
      </w:pPr>
      <w:r>
        <w:rPr>
          <w:bCs/>
        </w:rPr>
        <w:t>weather derivatives</w:t>
      </w:r>
    </w:p>
    <w:p>
      <w:pPr>
        <w:pStyle w:val="Heading"/>
        <w:jc w:val="start"/>
        <w:rPr>
          <w:b/>
        </w:rPr>
      </w:pPr>
      <w:r>
        <w:rPr>
          <w:b/>
        </w:rPr>
      </w:r>
    </w:p>
    <w:p>
      <w:pPr>
        <w:pStyle w:val="Heading"/>
        <w:jc w:val="start"/>
        <w:rPr>
          <w:b/>
        </w:rPr>
      </w:pPr>
      <w:r>
        <w:rPr>
          <w:b/>
        </w:rPr>
      </w:r>
    </w:p>
    <w:p>
      <w:pPr>
        <w:pStyle w:val="Heading"/>
        <w:numPr>
          <w:ilvl w:val="1"/>
          <w:numId w:val="5"/>
        </w:numPr>
        <w:jc w:val="start"/>
        <w:rPr>
          <w:b/>
        </w:rPr>
      </w:pPr>
      <w:r>
        <w:rPr>
          <w:bCs/>
        </w:rPr>
        <w:t>pulp and paper</w:t>
      </w:r>
    </w:p>
    <w:p>
      <w:pPr>
        <w:pStyle w:val="Heading"/>
        <w:jc w:val="start"/>
        <w:rPr>
          <w:b/>
        </w:rPr>
      </w:pPr>
      <w:r>
        <w:rPr>
          <w:b/>
        </w:rPr>
      </w:r>
    </w:p>
    <w:p>
      <w:pPr>
        <w:pStyle w:val="Heading"/>
        <w:jc w:val="start"/>
        <w:rPr>
          <w:b/>
        </w:rPr>
      </w:pPr>
      <w:r>
        <w:rPr>
          <w:b/>
        </w:rPr>
      </w:r>
    </w:p>
    <w:p>
      <w:pPr>
        <w:pStyle w:val="Heading"/>
        <w:jc w:val="start"/>
        <w:rPr>
          <w:b/>
        </w:rPr>
      </w:pPr>
      <w:r>
        <w:rPr>
          <w:b/>
        </w:rPr>
      </w:r>
    </w:p>
    <w:p>
      <w:pPr>
        <w:pStyle w:val="Heading"/>
        <w:spacing w:lineRule="auto" w:line="360"/>
        <w:jc w:val="start"/>
        <w:rPr>
          <w:b/>
          <w:bCs/>
        </w:rPr>
      </w:pPr>
      <w:r>
        <w:rPr>
          <w:b/>
          <w:bCs/>
        </w:rPr>
        <w:t>Energy Services and the Internet</w:t>
      </w:r>
    </w:p>
    <w:p>
      <w:pPr>
        <w:pStyle w:val="Heading"/>
        <w:spacing w:lineRule="auto" w:line="360"/>
        <w:jc w:val="start"/>
        <w:rPr/>
      </w:pPr>
      <w:r>
        <w:rPr/>
      </w:r>
    </w:p>
    <w:p>
      <w:pPr>
        <w:pStyle w:val="Heading"/>
        <w:numPr>
          <w:ilvl w:val="0"/>
          <w:numId w:val="4"/>
        </w:numPr>
        <w:jc w:val="start"/>
        <w:rPr/>
      </w:pPr>
      <w:r>
        <w:rPr/>
        <w:t>The real explosion of energy services resulted from radically falling information costs and the Internet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4"/>
        </w:numPr>
        <w:rPr>
          <w:sz w:val="24"/>
        </w:rPr>
      </w:pPr>
      <w:r>
        <w:rPr>
          <w:sz w:val="24"/>
        </w:rPr>
        <w:t>The energy business is going to the Internet, as are commercial transactions in general.  Price transparency and other Internet efficiencies have the potential to reduce costs and prices by 5 percent or 10 percent compared to the old ways of doing business.  In a seven trillion dollar U.S. economy, this equates to around $500 billion of reduced “transaction friction” that producers lose and intermediaries and end users gain.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4"/>
        </w:numPr>
        <w:rPr>
          <w:sz w:val="24"/>
        </w:rPr>
      </w:pPr>
      <w:r>
        <w:rPr>
          <w:sz w:val="24"/>
        </w:rPr>
        <w:t xml:space="preserve">In its first year of business </w:t>
      </w:r>
      <w:r>
        <w:rPr>
          <w:b/>
          <w:bCs/>
          <w:sz w:val="24"/>
        </w:rPr>
        <w:t>EnronOnline</w:t>
      </w:r>
      <w:r>
        <w:rPr>
          <w:sz w:val="24"/>
        </w:rPr>
        <w:t xml:space="preserve"> has become the largest e-commerce website in the world with revenues of over $150 billion from over 300,000 transactions.  EnronOnline is a global multi-commodity transaction system where counterparties can view real-time prices and transact directly with Enron at those prices.  Over half of Enron’s energy market making has shifted from traditional telephone-and-fax trading to “click” trading, and this substitution is expected to accelerate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4"/>
        </w:numPr>
        <w:rPr>
          <w:sz w:val="24"/>
        </w:rPr>
      </w:pPr>
      <w:r>
        <w:rPr>
          <w:sz w:val="24"/>
        </w:rPr>
        <w:t>EnronOnline now offers the widest breadth of commodities on the Internet today, ranging from energy to chemicals to broadband to metals.  EnronOnline is expanding its nearly 1,000 product line into new areas such as metals and credit</w:t>
      </w:r>
    </w:p>
    <w:p>
      <w:pPr>
        <w:pStyle w:val="Normal"/>
        <w:ind w:start="1080" w:end="0"/>
        <w:rPr>
          <w:sz w:val="24"/>
        </w:rPr>
      </w:pPr>
      <w:r>
        <w:rPr>
          <w:sz w:val="24"/>
        </w:rPr>
      </w:r>
    </w:p>
    <w:p>
      <w:pPr>
        <w:pStyle w:val="Normal"/>
        <w:ind w:start="1080" w:end="0"/>
        <w:rPr>
          <w:sz w:val="24"/>
        </w:rPr>
      </w:pPr>
      <w:r>
        <w:rPr>
          <w:sz w:val="24"/>
        </w:rPr>
      </w:r>
    </w:p>
    <w:p>
      <w:pPr>
        <w:pStyle w:val="Normal"/>
        <w:tabs>
          <w:tab w:val="clear" w:pos="720"/>
          <w:tab w:val="left" w:pos="1080" w:leader="none"/>
        </w:tabs>
        <w:ind w:start="720" w:end="0"/>
        <w:rPr>
          <w:sz w:val="24"/>
        </w:rPr>
      </w:pPr>
      <w:r>
        <w:rPr>
          <w:sz w:val="24"/>
        </w:rPr>
      </w:r>
    </w:p>
    <w:p>
      <w:pPr>
        <w:pStyle w:val="Normal"/>
        <w:tabs>
          <w:tab w:val="clear" w:pos="720"/>
          <w:tab w:val="left" w:pos="1080" w:leader="none"/>
        </w:tabs>
        <w:ind w:start="720" w:end="0"/>
        <w:rPr>
          <w:sz w:val="24"/>
        </w:rPr>
      </w:pPr>
      <w:r>
        <w:rPr>
          <w:sz w:val="24"/>
        </w:rPr>
      </w:r>
    </w:p>
    <w:p>
      <w:pPr>
        <w:pStyle w:val="Normal"/>
        <w:tabs>
          <w:tab w:val="clear" w:pos="720"/>
          <w:tab w:val="left" w:pos="1080" w:leader="none"/>
        </w:tabs>
        <w:ind w:start="720" w:end="0"/>
        <w:rPr>
          <w:sz w:val="24"/>
        </w:rPr>
      </w:pPr>
      <w:r>
        <w:rPr>
          <w:sz w:val="24"/>
        </w:rPr>
      </w:r>
    </w:p>
    <w:p>
      <w:pPr>
        <w:pStyle w:val="Normal"/>
        <w:tabs>
          <w:tab w:val="clear" w:pos="720"/>
          <w:tab w:val="left" w:pos="1080" w:leader="none"/>
        </w:tabs>
        <w:ind w:start="720" w:end="0"/>
        <w:rPr>
          <w:sz w:val="24"/>
        </w:rPr>
      </w:pPr>
      <w:r>
        <w:rPr>
          <w:sz w:val="24"/>
        </w:rPr>
      </w:r>
    </w:p>
    <w:p>
      <w:pPr>
        <w:pStyle w:val="Heading2"/>
        <w:rPr/>
      </w:pPr>
      <w:r>
        <w:rPr/>
        <w:t>The New Energy Major</w:t>
      </w:r>
    </w:p>
    <w:p>
      <w:pPr>
        <w:pStyle w:val="Normal"/>
        <w:tabs>
          <w:tab w:val="clear" w:pos="720"/>
          <w:tab w:val="left" w:pos="1080" w:leader="none"/>
        </w:tabs>
        <w:ind w:start="720" w:end="0"/>
        <w:rPr>
          <w:sz w:val="24"/>
        </w:rPr>
      </w:pPr>
      <w:r>
        <w:rPr>
          <w:sz w:val="24"/>
        </w:rPr>
      </w:r>
    </w:p>
    <w:p>
      <w:pPr>
        <w:pStyle w:val="Normal"/>
        <w:tabs>
          <w:tab w:val="clear" w:pos="720"/>
          <w:tab w:val="left" w:pos="1080" w:leader="none"/>
        </w:tabs>
        <w:ind w:start="720" w:end="0"/>
        <w:rPr>
          <w:sz w:val="24"/>
        </w:rPr>
      </w:pPr>
      <w:r>
        <w:rPr>
          <w:sz w:val="24"/>
        </w:rPr>
      </w:r>
    </w:p>
    <w:p>
      <w:pPr>
        <w:pStyle w:val="Normal"/>
        <w:tabs>
          <w:tab w:val="clear" w:pos="720"/>
          <w:tab w:val="left" w:pos="1080" w:leader="none"/>
        </w:tabs>
        <w:ind w:start="720" w:end="0"/>
        <w:rPr>
          <w:sz w:val="24"/>
        </w:rPr>
      </w:pPr>
      <w:r>
        <w:rPr>
          <w:sz w:val="24"/>
        </w:rPr>
      </w:r>
    </w:p>
    <w:p>
      <w:pPr>
        <w:pStyle w:val="Normal"/>
        <w:numPr>
          <w:ilvl w:val="0"/>
          <w:numId w:val="6"/>
        </w:numPr>
        <w:rPr>
          <w:sz w:val="24"/>
        </w:rPr>
      </w:pPr>
      <w:r>
        <w:rPr>
          <w:sz w:val="24"/>
        </w:rPr>
        <w:t>Enron might be the first “new energy major” since most of our energy lines are services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6"/>
        </w:numPr>
        <w:rPr>
          <w:sz w:val="24"/>
        </w:rPr>
      </w:pPr>
      <w:r>
        <w:rPr>
          <w:sz w:val="24"/>
        </w:rPr>
        <w:t>How do you define a prototype new energy major?</w:t>
      </w:r>
    </w:p>
    <w:p>
      <w:pPr>
        <w:pStyle w:val="Normal"/>
        <w:ind w:start="720" w:end="0"/>
        <w:rPr>
          <w:iCs/>
          <w:sz w:val="24"/>
        </w:rPr>
      </w:pPr>
      <w:r>
        <w:rPr>
          <w:iCs/>
          <w:sz w:val="24"/>
        </w:rPr>
      </w:r>
    </w:p>
    <w:p>
      <w:pPr>
        <w:pStyle w:val="Normal"/>
        <w:ind w:start="720" w:end="0"/>
        <w:rPr>
          <w:iCs/>
          <w:sz w:val="24"/>
        </w:rPr>
      </w:pPr>
      <w:r>
        <w:rPr>
          <w:iCs/>
          <w:sz w:val="24"/>
        </w:rPr>
      </w:r>
    </w:p>
    <w:p>
      <w:pPr>
        <w:pStyle w:val="Normal"/>
        <w:ind w:start="720" w:end="0"/>
        <w:rPr>
          <w:iCs/>
          <w:sz w:val="24"/>
        </w:rPr>
      </w:pPr>
      <w:r>
        <w:rPr>
          <w:iCs/>
          <w:sz w:val="24"/>
        </w:rPr>
      </w:r>
    </w:p>
    <w:p>
      <w:pPr>
        <w:pStyle w:val="Normal"/>
        <w:numPr>
          <w:ilvl w:val="0"/>
          <w:numId w:val="3"/>
        </w:numPr>
        <w:tabs>
          <w:tab w:val="clear" w:pos="720"/>
          <w:tab w:val="left" w:pos="1800" w:leader="none"/>
        </w:tabs>
        <w:ind w:hanging="360" w:start="1800" w:end="0"/>
        <w:rPr>
          <w:sz w:val="24"/>
        </w:rPr>
      </w:pPr>
      <w:r>
        <w:rPr>
          <w:i/>
          <w:sz w:val="24"/>
        </w:rPr>
        <w:t>Knowledge-based</w:t>
      </w:r>
      <w:r>
        <w:rPr>
          <w:sz w:val="24"/>
        </w:rPr>
        <w:t xml:space="preserve"> with an emphasis on computer technology, specialized intellectual capital, and Internet applications. From this knowledge base, strategic hard assets are acquired or constructed.  </w:t>
      </w:r>
    </w:p>
    <w:p>
      <w:pPr>
        <w:pStyle w:val="Normal"/>
        <w:ind w:start="1080" w:end="0"/>
        <w:rPr>
          <w:iCs/>
          <w:sz w:val="24"/>
        </w:rPr>
      </w:pPr>
      <w:r>
        <w:rPr>
          <w:iCs/>
          <w:sz w:val="24"/>
        </w:rPr>
      </w:r>
    </w:p>
    <w:p>
      <w:pPr>
        <w:pStyle w:val="Normal"/>
        <w:ind w:start="1080" w:end="0"/>
        <w:rPr>
          <w:iCs/>
          <w:sz w:val="24"/>
        </w:rPr>
      </w:pPr>
      <w:r>
        <w:rPr>
          <w:iCs/>
          <w:sz w:val="24"/>
        </w:rPr>
      </w:r>
    </w:p>
    <w:p>
      <w:pPr>
        <w:pStyle w:val="Normal"/>
        <w:ind w:start="1080" w:end="0"/>
        <w:rPr>
          <w:iCs/>
          <w:sz w:val="24"/>
        </w:rPr>
      </w:pPr>
      <w:r>
        <w:rPr>
          <w:iCs/>
          <w:sz w:val="24"/>
        </w:rPr>
      </w:r>
    </w:p>
    <w:p>
      <w:pPr>
        <w:pStyle w:val="Normal"/>
        <w:numPr>
          <w:ilvl w:val="0"/>
          <w:numId w:val="3"/>
        </w:numPr>
        <w:tabs>
          <w:tab w:val="clear" w:pos="720"/>
          <w:tab w:val="left" w:pos="1800" w:leader="none"/>
        </w:tabs>
        <w:ind w:hanging="360" w:start="1800" w:end="0"/>
        <w:rPr>
          <w:sz w:val="24"/>
        </w:rPr>
      </w:pPr>
      <w:r>
        <w:rPr>
          <w:i/>
          <w:sz w:val="24"/>
        </w:rPr>
        <w:t>Network oriented</w:t>
      </w:r>
      <w:r>
        <w:rPr>
          <w:sz w:val="24"/>
        </w:rPr>
        <w:t xml:space="preserve"> by bringing buyers and sellers of a commodity together in new ways – much of it in markets once closed by public utility regulation (gas and electricity).  </w:t>
      </w:r>
    </w:p>
    <w:p>
      <w:pPr>
        <w:pStyle w:val="Normal"/>
        <w:ind w:start="720" w:end="0"/>
        <w:rPr>
          <w:iCs/>
          <w:sz w:val="24"/>
        </w:rPr>
      </w:pPr>
      <w:r>
        <w:rPr>
          <w:iCs/>
          <w:sz w:val="24"/>
        </w:rPr>
      </w:r>
    </w:p>
    <w:p>
      <w:pPr>
        <w:pStyle w:val="Normal"/>
        <w:ind w:start="720" w:end="0"/>
        <w:rPr>
          <w:iCs/>
          <w:sz w:val="24"/>
        </w:rPr>
      </w:pPr>
      <w:r>
        <w:rPr>
          <w:iCs/>
          <w:sz w:val="24"/>
        </w:rPr>
      </w:r>
    </w:p>
    <w:p>
      <w:pPr>
        <w:pStyle w:val="Normal"/>
        <w:ind w:start="720" w:end="0"/>
        <w:rPr>
          <w:iCs/>
          <w:sz w:val="24"/>
        </w:rPr>
      </w:pPr>
      <w:r>
        <w:rPr>
          <w:iCs/>
          <w:sz w:val="24"/>
        </w:rPr>
      </w:r>
    </w:p>
    <w:p>
      <w:pPr>
        <w:pStyle w:val="Normal"/>
        <w:numPr>
          <w:ilvl w:val="0"/>
          <w:numId w:val="3"/>
        </w:numPr>
        <w:tabs>
          <w:tab w:val="clear" w:pos="720"/>
          <w:tab w:val="left" w:pos="1800" w:leader="none"/>
        </w:tabs>
        <w:ind w:hanging="360" w:start="1800" w:end="0"/>
        <w:rPr>
          <w:sz w:val="24"/>
        </w:rPr>
      </w:pPr>
      <w:r>
        <w:rPr>
          <w:i/>
          <w:sz w:val="24"/>
        </w:rPr>
        <w:t>Global online reach</w:t>
      </w:r>
      <w:r>
        <w:rPr>
          <w:sz w:val="24"/>
        </w:rPr>
        <w:t xml:space="preserve"> thanks to the Internet</w:t>
      </w:r>
    </w:p>
    <w:p>
      <w:pPr>
        <w:pStyle w:val="Normal"/>
        <w:ind w:start="360" w:end="0"/>
        <w:rPr>
          <w:sz w:val="24"/>
        </w:rPr>
      </w:pPr>
      <w:r>
        <w:rPr>
          <w:sz w:val="24"/>
        </w:rPr>
      </w:r>
    </w:p>
    <w:p>
      <w:pPr>
        <w:pStyle w:val="Normal"/>
        <w:ind w:start="360" w:end="0"/>
        <w:rPr>
          <w:sz w:val="24"/>
        </w:rPr>
      </w:pPr>
      <w:r>
        <w:rPr>
          <w:sz w:val="24"/>
        </w:rPr>
      </w:r>
    </w:p>
    <w:p>
      <w:pPr>
        <w:pStyle w:val="Normal"/>
        <w:ind w:start="720" w:end="0"/>
        <w:rPr>
          <w:iCs/>
          <w:sz w:val="24"/>
        </w:rPr>
      </w:pPr>
      <w:r>
        <w:rPr>
          <w:iCs/>
          <w:sz w:val="24"/>
        </w:rPr>
      </w:r>
    </w:p>
    <w:p>
      <w:pPr>
        <w:pStyle w:val="Normal"/>
        <w:numPr>
          <w:ilvl w:val="0"/>
          <w:numId w:val="3"/>
        </w:numPr>
        <w:tabs>
          <w:tab w:val="clear" w:pos="720"/>
          <w:tab w:val="left" w:pos="1800" w:leader="none"/>
        </w:tabs>
        <w:ind w:hanging="360" w:start="1800" w:end="0"/>
        <w:rPr>
          <w:sz w:val="24"/>
        </w:rPr>
      </w:pPr>
      <w:r>
        <w:rPr>
          <w:i/>
          <w:sz w:val="24"/>
        </w:rPr>
        <w:t>Differentiation dependent</w:t>
      </w:r>
      <w:r>
        <w:rPr>
          <w:sz w:val="24"/>
        </w:rPr>
        <w:t xml:space="preserve"> (versus commodity-price dependent) where new products and services create the necessary volume and margins</w:t>
      </w:r>
    </w:p>
    <w:p>
      <w:pPr>
        <w:pStyle w:val="Normal"/>
        <w:ind w:start="1080" w:end="0"/>
        <w:rPr>
          <w:sz w:val="24"/>
        </w:rPr>
      </w:pPr>
      <w:r>
        <w:rPr>
          <w:sz w:val="24"/>
        </w:rPr>
      </w:r>
    </w:p>
    <w:p>
      <w:pPr>
        <w:pStyle w:val="Normal"/>
        <w:ind w:start="1080" w:end="0"/>
        <w:rPr>
          <w:sz w:val="24"/>
        </w:rPr>
      </w:pPr>
      <w:r>
        <w:rPr>
          <w:sz w:val="24"/>
        </w:rPr>
      </w:r>
    </w:p>
    <w:p>
      <w:pPr>
        <w:pStyle w:val="Normal"/>
        <w:ind w:start="1080" w:end="0"/>
        <w:rPr>
          <w:sz w:val="24"/>
        </w:rPr>
      </w:pPr>
      <w:r>
        <w:rPr>
          <w:sz w:val="24"/>
        </w:rPr>
      </w:r>
    </w:p>
    <w:p>
      <w:pPr>
        <w:pStyle w:val="BodyText3"/>
        <w:numPr>
          <w:ilvl w:val="0"/>
          <w:numId w:val="3"/>
        </w:numPr>
        <w:tabs>
          <w:tab w:val="clear" w:pos="720"/>
          <w:tab w:val="left" w:pos="450" w:leader="none"/>
          <w:tab w:val="left" w:pos="810" w:leader="none"/>
          <w:tab w:val="left" w:pos="1260" w:leader="none"/>
          <w:tab w:val="left" w:pos="1800" w:leader="none"/>
        </w:tabs>
        <w:ind w:hanging="360" w:start="1800" w:end="0"/>
        <w:rPr>
          <w:sz w:val="24"/>
        </w:rPr>
      </w:pPr>
      <w:r>
        <w:rPr>
          <w:i/>
          <w:sz w:val="24"/>
        </w:rPr>
        <w:t>Entrepreneurial corporate culture</w:t>
      </w:r>
      <w:r>
        <w:rPr>
          <w:sz w:val="24"/>
        </w:rPr>
        <w:t xml:space="preserve"> where the top young business students choose to enter the energy business rather and Wall Street or Consulting Street</w:t>
      </w:r>
    </w:p>
    <w:p>
      <w:pPr>
        <w:pStyle w:val="Normal"/>
        <w:rPr>
          <w:sz w:val="24"/>
        </w:rPr>
      </w:pPr>
      <w:r>
        <w:rPr>
          <w:sz w:val="24"/>
        </w:rPr>
      </w:r>
    </w:p>
    <w:p>
      <w:pPr>
        <w:pStyle w:val="Normal"/>
        <w:rPr>
          <w:sz w:val="24"/>
        </w:rPr>
      </w:pPr>
      <w:r>
        <w:rPr>
          <w:sz w:val="24"/>
        </w:rPr>
      </w:r>
    </w:p>
    <w:p>
      <w:pPr>
        <w:pStyle w:val="Heading1"/>
        <w:ind w:hanging="0" w:start="0"/>
        <w:rPr/>
      </w:pPr>
      <w:r>
        <w:rPr/>
        <w:t>Corporate Culture</w:t>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Indent3"/>
        <w:numPr>
          <w:ilvl w:val="0"/>
          <w:numId w:val="8"/>
        </w:numPr>
        <w:spacing w:lineRule="auto" w:line="240"/>
        <w:rPr/>
      </w:pPr>
      <w:r>
        <w:rPr/>
        <w:t>Corporate culture is at the heart of the energy services revolution.  Revolutionary transformation in any industry requires a unique culture, especially when human capital is driving the transformation</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Normal"/>
        <w:numPr>
          <w:ilvl w:val="0"/>
          <w:numId w:val="8"/>
        </w:numPr>
        <w:rPr>
          <w:sz w:val="24"/>
        </w:rPr>
      </w:pPr>
      <w:r>
        <w:rPr>
          <w:sz w:val="24"/>
        </w:rPr>
        <w:t>Sustainable revolutionary environments must have at least three things in common:</w:t>
      </w:r>
    </w:p>
    <w:p>
      <w:pPr>
        <w:pStyle w:val="Normal"/>
        <w:rPr>
          <w:sz w:val="24"/>
        </w:rPr>
      </w:pPr>
      <w:r>
        <w:rPr>
          <w:sz w:val="24"/>
        </w:rPr>
      </w:r>
    </w:p>
    <w:p>
      <w:pPr>
        <w:pStyle w:val="Normal"/>
        <w:rPr>
          <w:sz w:val="24"/>
        </w:rPr>
      </w:pPr>
      <w:r>
        <w:rPr>
          <w:sz w:val="24"/>
        </w:rPr>
      </w:r>
    </w:p>
    <w:p>
      <w:pPr>
        <w:pStyle w:val="Normal"/>
        <w:numPr>
          <w:ilvl w:val="1"/>
          <w:numId w:val="8"/>
        </w:numPr>
        <w:rPr>
          <w:sz w:val="24"/>
        </w:rPr>
      </w:pPr>
      <w:r>
        <w:rPr>
          <w:sz w:val="24"/>
        </w:rPr>
        <w:t>Compensation structures that attract top intellectual talent and ably reward high performance;</w:t>
      </w:r>
    </w:p>
    <w:p>
      <w:pPr>
        <w:pStyle w:val="Normal"/>
        <w:rPr>
          <w:sz w:val="24"/>
        </w:rPr>
      </w:pPr>
      <w:r>
        <w:rPr>
          <w:sz w:val="24"/>
        </w:rPr>
      </w:r>
    </w:p>
    <w:p>
      <w:pPr>
        <w:pStyle w:val="Normal"/>
        <w:rPr>
          <w:sz w:val="24"/>
        </w:rPr>
      </w:pPr>
      <w:r>
        <w:rPr>
          <w:sz w:val="24"/>
        </w:rPr>
      </w:r>
    </w:p>
    <w:p>
      <w:pPr>
        <w:pStyle w:val="Normal"/>
        <w:numPr>
          <w:ilvl w:val="1"/>
          <w:numId w:val="8"/>
        </w:numPr>
        <w:rPr>
          <w:sz w:val="24"/>
        </w:rPr>
      </w:pPr>
      <w:r>
        <w:rPr>
          <w:sz w:val="24"/>
        </w:rPr>
        <w:t>Work environments that promote communication, teamwork, and fun; and</w:t>
      </w:r>
    </w:p>
    <w:p>
      <w:pPr>
        <w:pStyle w:val="Normal"/>
        <w:rPr>
          <w:sz w:val="24"/>
        </w:rPr>
      </w:pPr>
      <w:r>
        <w:rPr>
          <w:sz w:val="24"/>
        </w:rPr>
      </w:r>
    </w:p>
    <w:p>
      <w:pPr>
        <w:pStyle w:val="Normal"/>
        <w:rPr>
          <w:sz w:val="24"/>
        </w:rPr>
      </w:pPr>
      <w:r>
        <w:rPr>
          <w:sz w:val="24"/>
        </w:rPr>
      </w:r>
    </w:p>
    <w:p>
      <w:pPr>
        <w:pStyle w:val="Normal"/>
        <w:numPr>
          <w:ilvl w:val="1"/>
          <w:numId w:val="8"/>
        </w:numPr>
        <w:rPr>
          <w:sz w:val="24"/>
        </w:rPr>
      </w:pPr>
      <w:r>
        <w:rPr>
          <w:sz w:val="24"/>
        </w:rPr>
        <w:t>A mission encouraging experimentation and even failure within the prescribed framework of entrepreneurial discovery</w:t>
      </w:r>
    </w:p>
    <w:p>
      <w:pPr>
        <w:pStyle w:val="Heading1"/>
        <w:ind w:hanging="0" w:start="0"/>
        <w:rPr>
          <w:sz w:val="24"/>
        </w:rPr>
      </w:pPr>
      <w:r>
        <w:rPr>
          <w:sz w:val="24"/>
        </w:rPr>
      </w:r>
    </w:p>
    <w:p>
      <w:pPr>
        <w:pStyle w:val="Normal"/>
        <w:rPr/>
      </w:pPr>
      <w:r>
        <w:rPr/>
      </w:r>
    </w:p>
    <w:p>
      <w:pPr>
        <w:pStyle w:val="Normal"/>
        <w:rPr/>
      </w:pPr>
      <w:r>
        <w:rPr/>
      </w:r>
    </w:p>
    <w:p>
      <w:pPr>
        <w:pStyle w:val="Normal"/>
        <w:numPr>
          <w:ilvl w:val="0"/>
          <w:numId w:val="10"/>
        </w:numPr>
        <w:rPr/>
      </w:pPr>
      <w:r>
        <w:rPr>
          <w:sz w:val="24"/>
        </w:rPr>
        <w:t>Like to share two quotations from two books by Gary Hamel about the revolutionary company</w:t>
      </w:r>
    </w:p>
    <w:p>
      <w:pPr>
        <w:pStyle w:val="Normal"/>
        <w:rPr/>
      </w:pPr>
      <w:r>
        <w:rPr/>
      </w:r>
    </w:p>
    <w:p>
      <w:pPr>
        <w:pStyle w:val="Normal"/>
        <w:rPr/>
      </w:pPr>
      <w:r>
        <w:rPr/>
      </w:r>
    </w:p>
    <w:p>
      <w:pPr>
        <w:pStyle w:val="Normal"/>
        <w:ind w:start="1800" w:end="0"/>
        <w:rPr/>
      </w:pPr>
      <w:r>
        <w:rPr>
          <w:sz w:val="24"/>
        </w:rPr>
        <w:t>“</w:t>
      </w:r>
      <w:r>
        <w:rPr>
          <w:sz w:val="24"/>
        </w:rPr>
        <w:t xml:space="preserve">We’ve reached the limits of incrementalism. . . .  The goal is to transform industries, not just organizations. . . .  To be a leader, a company must take charge of the process of industry transformation.” (Gary Hamel and C.K. Prahalad, </w:t>
      </w:r>
      <w:r>
        <w:rPr>
          <w:i/>
          <w:iCs/>
          <w:sz w:val="24"/>
        </w:rPr>
        <w:t>Competing for the Future</w:t>
      </w:r>
      <w:r>
        <w:rPr>
          <w:sz w:val="24"/>
        </w:rPr>
        <w:t>)</w:t>
      </w:r>
    </w:p>
    <w:p>
      <w:pPr>
        <w:pStyle w:val="Normal"/>
        <w:ind w:start="1800" w:end="0"/>
        <w:rPr>
          <w:sz w:val="24"/>
        </w:rPr>
      </w:pPr>
      <w:r>
        <w:rPr>
          <w:sz w:val="24"/>
        </w:rPr>
      </w:r>
    </w:p>
    <w:p>
      <w:pPr>
        <w:pStyle w:val="Normal"/>
        <w:ind w:start="1800" w:end="0"/>
        <w:rPr>
          <w:sz w:val="24"/>
        </w:rPr>
      </w:pPr>
      <w:r>
        <w:rPr>
          <w:sz w:val="24"/>
        </w:rPr>
      </w:r>
    </w:p>
    <w:p>
      <w:pPr>
        <w:pStyle w:val="Normal"/>
        <w:ind w:start="1800" w:end="0"/>
        <w:rPr>
          <w:sz w:val="24"/>
        </w:rPr>
      </w:pPr>
      <w:r>
        <w:rPr>
          <w:sz w:val="24"/>
        </w:rPr>
        <w:t>But being innovative or successful is just the beginning.  In his most recent book Hamel states,</w:t>
      </w:r>
    </w:p>
    <w:p>
      <w:pPr>
        <w:pStyle w:val="Normal"/>
        <w:rPr>
          <w:sz w:val="24"/>
        </w:rPr>
      </w:pPr>
      <w:r>
        <w:rPr>
          <w:sz w:val="24"/>
        </w:rPr>
      </w:r>
    </w:p>
    <w:p>
      <w:pPr>
        <w:pStyle w:val="Normal"/>
        <w:rPr>
          <w:sz w:val="24"/>
        </w:rPr>
      </w:pPr>
      <w:r>
        <w:rPr>
          <w:sz w:val="24"/>
        </w:rPr>
      </w:r>
    </w:p>
    <w:p>
      <w:pPr>
        <w:pStyle w:val="Normal"/>
        <w:ind w:start="1800" w:end="0"/>
        <w:rPr/>
      </w:pPr>
      <w:r>
        <w:rPr>
          <w:sz w:val="24"/>
        </w:rPr>
        <w:t>“</w:t>
      </w:r>
      <w:r>
        <w:rPr>
          <w:sz w:val="24"/>
        </w:rPr>
        <w:t xml:space="preserve">Somewhere out there is a bullet with your company’s name on it.  Somewhere out there is a competitor, unborn and unknown, that will render your strategy obsolete.  You can’t dodge the bullet—you’re going to have to shoot first.  You’re going to have to out-innovate the innovators.” (Gary Hamel, </w:t>
      </w:r>
      <w:r>
        <w:rPr>
          <w:i/>
          <w:iCs/>
          <w:sz w:val="24"/>
        </w:rPr>
        <w:t>Leading the Revolution</w:t>
      </w:r>
      <w:r>
        <w:rPr>
          <w:sz w:val="24"/>
        </w:rPr>
        <w:t>)</w:t>
      </w:r>
    </w:p>
    <w:p>
      <w:pPr>
        <w:pStyle w:val="Normal"/>
        <w:rPr>
          <w:sz w:val="24"/>
        </w:rPr>
      </w:pPr>
      <w:r>
        <w:rPr>
          <w:sz w:val="24"/>
        </w:rPr>
      </w:r>
    </w:p>
    <w:p>
      <w:pPr>
        <w:pStyle w:val="Normal"/>
        <w:rPr/>
      </w:pPr>
      <w:r>
        <w:rPr/>
      </w:r>
    </w:p>
    <w:p>
      <w:pPr>
        <w:pStyle w:val="Heading1"/>
        <w:ind w:hanging="0" w:start="0"/>
        <w:rPr/>
      </w:pPr>
      <w:r>
        <w:rPr/>
        <w:t>Conclusion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10"/>
        </w:numPr>
        <w:rPr>
          <w:sz w:val="24"/>
        </w:rPr>
      </w:pPr>
      <w:r>
        <w:rPr>
          <w:sz w:val="24"/>
        </w:rPr>
        <w:t>A once mature energy industry has been made young again by the energy services revolution.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10"/>
        </w:numPr>
        <w:rPr>
          <w:sz w:val="24"/>
        </w:rPr>
      </w:pPr>
      <w:r>
        <w:rPr>
          <w:sz w:val="24"/>
        </w:rPr>
        <w:t>Never-ceasing technological advancements with physical infrastructure has been joined—permanently—by value-added energy services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10"/>
        </w:numPr>
        <w:rPr>
          <w:sz w:val="24"/>
        </w:rPr>
      </w:pPr>
      <w:r>
        <w:rPr>
          <w:sz w:val="24"/>
        </w:rPr>
        <w:t>In time the new energy industry will all be part of a global network offering low-cost, efficient, eco-friendly energies with rapid technology transfer to the developing world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10"/>
        </w:numPr>
        <w:rPr>
          <w:sz w:val="24"/>
        </w:rPr>
      </w:pPr>
      <w:r>
        <w:rPr>
          <w:sz w:val="24"/>
        </w:rPr>
        <w:t>In the nearer term more and more energy companies will be like Enron, asking itself, “What business are we really in?</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Draft for KLL Speech to Resources for the Future (10-11-00)</w:t>
      </w:r>
    </w:p>
  </w:footnote>
  <w:footnote w:id="3">
    <w:p>
      <w:pPr>
        <w:pStyle w:val="FootnoteText"/>
        <w:rPr/>
      </w:pPr>
      <w:r>
        <w:rPr>
          <w:rStyle w:val="FootnoteCharacters"/>
        </w:rPr>
        <w:footnoteRef/>
      </w:r>
      <w:r>
        <w:rPr/>
        <w:t xml:space="preserve"> </w:t>
      </w:r>
      <w:r>
        <w:rPr/>
        <w:t xml:space="preserve">John McLean and Robert Haigh, </w:t>
      </w:r>
      <w:r>
        <w:rPr>
          <w:u w:val="single"/>
        </w:rPr>
        <w:t>The Growth of Integrated Oil Companies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800"/>
        </w:tabs>
        <w:ind w:start="1800" w:hanging="360"/>
      </w:p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800"/>
        </w:tabs>
        <w:ind w:start="1800" w:hanging="360"/>
      </w:pPr>
    </w:lvl>
    <w:lvl w:ilvl="2">
      <w:start w:val="1"/>
      <w:numFmt w:val="bullet"/>
      <w:lvlText w:val=""/>
      <w:lvlJc w:val="start"/>
      <w:pPr>
        <w:tabs>
          <w:tab w:val="num" w:pos="2520"/>
        </w:tabs>
        <w:ind w:start="2520" w:hanging="360"/>
      </w:pPr>
      <w:rPr>
        <w:rFonts w:ascii="Symbol" w:hAnsi="Symbol" w:cs="Symbol"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9">
    <w:lvl w:ilvl="0">
      <w:start w:val="1"/>
      <w:numFmt w:val="bullet"/>
      <w:lvlText w:val=""/>
      <w:lvlJc w:val="start"/>
      <w:pPr>
        <w:tabs>
          <w:tab w:val="num" w:pos="1080"/>
        </w:tabs>
        <w:ind w:start="1080" w:hanging="360"/>
      </w:pPr>
      <w:rPr>
        <w:rFonts w:ascii="Symbol" w:hAnsi="Symbol" w:cs="Symbol" w:hint="default"/>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tabs>
        <w:tab w:val="clear" w:pos="720"/>
        <w:tab w:val="left" w:pos="1080" w:leader="none"/>
      </w:tabs>
      <w:ind w:hanging="0" w:start="720" w:end="0"/>
      <w:outlineLvl w:val="1"/>
    </w:pPr>
    <w:rPr>
      <w:b/>
      <w:bCs/>
      <w:sz w:val="24"/>
    </w:rPr>
  </w:style>
  <w:style w:type="paragraph" w:styleId="Heading3">
    <w:name w:val="heading 3"/>
    <w:basedOn w:val="Normal"/>
    <w:next w:val="Normal"/>
    <w:qFormat/>
    <w:pPr>
      <w:keepNext w:val="true"/>
      <w:numPr>
        <w:ilvl w:val="2"/>
        <w:numId w:val="1"/>
      </w:numPr>
      <w:outlineLvl w:val="2"/>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4">
    <w:name w:val="WW8Num11z4"/>
    <w:qFormat/>
    <w:rPr>
      <w:rFonts w:ascii="Courier New" w:hAnsi="Courier New" w:cs="Courier New"/>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2z2">
    <w:name w:val="WW8Num12z2"/>
    <w:qFormat/>
    <w:rPr>
      <w:rFonts w:ascii="Times New Roman" w:hAnsi="Times New Roman" w:eastAsia="Times New Roman" w:cs="Times New Roman"/>
    </w:rPr>
  </w:style>
  <w:style w:type="character" w:styleId="WW8Num12z4">
    <w:name w:val="WW8Num12z4"/>
    <w:qFormat/>
    <w:rPr>
      <w:rFonts w:ascii="Courier New" w:hAnsi="Courier New" w:cs="Courier New"/>
    </w:rPr>
  </w:style>
  <w:style w:type="character" w:styleId="WW8Num12z5">
    <w:name w:val="WW8Num12z5"/>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20" w:end="0"/>
    </w:pPr>
    <w:rPr>
      <w:sz w:val="24"/>
    </w:rPr>
  </w:style>
  <w:style w:type="paragraph" w:styleId="BodyTextIndent2">
    <w:name w:val="Body Text Indent 2"/>
    <w:basedOn w:val="Normal"/>
    <w:qFormat/>
    <w:pPr>
      <w:ind w:firstLine="360" w:start="60" w:end="0"/>
    </w:pPr>
    <w:rPr>
      <w:sz w:val="24"/>
    </w:rPr>
  </w:style>
  <w:style w:type="paragraph" w:styleId="BodyTextIndent3">
    <w:name w:val="Body Text Indent 3"/>
    <w:basedOn w:val="Normal"/>
    <w:qFormat/>
    <w:pPr>
      <w:spacing w:lineRule="auto" w:line="360"/>
      <w:ind w:firstLine="720" w:start="0" w:end="0"/>
    </w:pPr>
    <w:rPr>
      <w:sz w:val="24"/>
    </w:rPr>
  </w:style>
  <w:style w:type="paragraph" w:styleId="BodyText3">
    <w:name w:val="Body Text 3"/>
    <w:basedOn w:val="Normal"/>
    <w:qFormat/>
    <w:pPr/>
    <w:rPr>
      <w:sz w:val="28"/>
    </w:rPr>
  </w:style>
  <w:style w:type="paragraph" w:styleId="Subtitle">
    <w:name w:val="Subtitle"/>
    <w:basedOn w:val="Normal"/>
    <w:next w:val="BodyText"/>
    <w:qFormat/>
    <w:pPr>
      <w:tabs>
        <w:tab w:val="clear" w:pos="720"/>
        <w:tab w:val="left" w:pos="1080" w:leader="none"/>
      </w:tabs>
    </w:pPr>
    <w:rPr>
      <w:b/>
      <w:bCs/>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2000-09-28T11:13:00Z</dcterms:created>
  <dc:creator>Rob Bradley</dc:creator>
  <dc:description/>
  <dc:language>en-CA</dc:language>
  <cp:lastModifiedBy>R Bradley</cp:lastModifiedBy>
  <cp:lastPrinted>2000-10-06T16:11:00Z</cp:lastPrinted>
  <dcterms:modified xsi:type="dcterms:W3CDTF">2000-10-06T18:48:00Z</dcterms:modified>
  <cp:revision>72</cp:revision>
  <dc:subject/>
  <dc:title>Energy Services in the New Economy</dc:title>
</cp:coreProperties>
</file>