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Energy and the Economy</w:t>
      </w:r>
    </w:p>
    <w:p>
      <w:pPr>
        <w:pStyle w:val="Normal"/>
        <w:jc w:val="center"/>
        <w:rPr>
          <w:b/>
          <w:bCs/>
          <w:sz w:val="28"/>
        </w:rPr>
      </w:pPr>
      <w:r>
        <w:rPr>
          <w:b/>
          <w:bCs/>
          <w:sz w:val="28"/>
        </w:rPr>
        <w:t>Challenges and Opportunities</w:t>
      </w:r>
      <w:r>
        <w:rPr>
          <w:rStyle w:val="FootnoteCharacters"/>
          <w:rStyle w:val="FootnoteReference"/>
          <w:b/>
          <w:bCs/>
          <w:sz w:val="28"/>
        </w:rPr>
        <w:footnoteReference w:id="2"/>
      </w:r>
    </w:p>
    <w:p>
      <w:pPr>
        <w:pStyle w:val="Normal"/>
        <w:jc w:val="center"/>
        <w:rPr>
          <w:b/>
          <w:bCs/>
          <w:sz w:val="28"/>
        </w:rPr>
      </w:pPr>
      <w:r>
        <w:rPr>
          <w:b/>
          <w:bCs/>
          <w:sz w:val="28"/>
        </w:rPr>
      </w:r>
    </w:p>
    <w:p>
      <w:pPr>
        <w:pStyle w:val="Normal"/>
        <w:jc w:val="end"/>
        <w:rPr>
          <w:sz w:val="28"/>
        </w:rPr>
      </w:pPr>
      <w:r>
        <w:rPr>
          <w:sz w:val="28"/>
        </w:rPr>
        <w:t>Lay-Bush1-3-01</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My comments will focus on natural gas and electricity rather than petroleum since unlike with oil products, the U.S. largely controls its own destiny with natural gas and electricity (all within the North American market)</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My first general comment is that the current energy situation is “all about economics,” which is to say it is “all about supply and demand,” albeit under changed conditions.  [Note: Clinton response to Midwest gasoline price spike last summer was that it was not about economics]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Thus the public policy imperative is to make both supply and demand more elastic or price sensitive to reduce energy prices in the future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This, indeed, is the major theme of the Bush Campaign’s September 29</w:t>
      </w:r>
      <w:r>
        <w:rPr>
          <w:sz w:val="28"/>
          <w:vertAlign w:val="superscript"/>
        </w:rPr>
        <w:t>th</w:t>
      </w:r>
      <w:r>
        <w:rPr>
          <w:sz w:val="28"/>
        </w:rPr>
        <w:t xml:space="preserve"> energy white paper, which emphasized increased access to domestic energy supplies, expedited permitting and construction of infrastructure to get energy from the ground to consumers, and intelligent demand-side conservation strategies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What I wish to focus on is what “win, win” energy policies on the private and public side are needed to make energy supply and demand more elastic</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The grand prize in returning energy prices to historic levels is an energy price cut of $200 billion or more per year compared to what consumers are now paying (or will pay once the utilities true up their energy balancing accounts with their customers)</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$200 billion per year in reduced energy costs constitutes a savings in the ballpark of the full tax cut now under discussion</w:t>
      </w:r>
    </w:p>
    <w:p>
      <w:pPr>
        <w:pStyle w:val="Heading1"/>
        <w:ind w:hanging="0" w:start="0"/>
        <w:rPr>
          <w:sz w:val="28"/>
        </w:rPr>
      </w:pPr>
      <w:r>
        <w:rPr>
          <w:sz w:val="28"/>
        </w:rPr>
      </w:r>
    </w:p>
    <w:p>
      <w:pPr>
        <w:pStyle w:val="Normal"/>
        <w:rPr>
          <w:sz w:val="28"/>
        </w:rPr>
      </w:pPr>
      <w:r>
        <w:rPr>
          <w:sz w:val="28"/>
        </w:rPr>
      </w:r>
    </w:p>
    <w:p>
      <w:pPr>
        <w:pStyle w:val="Heading1"/>
        <w:ind w:hanging="0" w:start="0"/>
        <w:rPr>
          <w:sz w:val="28"/>
        </w:rPr>
      </w:pPr>
      <w:r>
        <w:rPr>
          <w:sz w:val="28"/>
        </w:rPr>
        <w:t>California’s Power Crisis</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There is no better place to begin a discussion of the current energy challenge than California, a state that has had a genuine 1970s-style energy crisis with electricity</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California, the world’s 6</w:t>
      </w:r>
      <w:r>
        <w:rPr>
          <w:sz w:val="28"/>
          <w:vertAlign w:val="superscript"/>
        </w:rPr>
        <w:t>th</w:t>
      </w:r>
      <w:r>
        <w:rPr>
          <w:sz w:val="28"/>
        </w:rPr>
        <w:t xml:space="preserve"> largest economy, offers a case study to the rest of the U.S. of how not to regulate and restructure the electricity market</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The media has erroneously blamed California’s power crunch on “deregulation” (California did not deregulate although the utilities were allowed to sell their generation assets and buy their power from a wholesale spot market as part of their restructuring plan)</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The California market is half slave and half free, and it is the unfree part that is creating the crisis</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The root of California’s power crisis is an infrastructure shortage relative to rapidly growing demand in the digital age</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The facts are that between 1996 and 1999, peak electricity demand in California grew 12%, while capacity grew under 2%--causing the state’s capacity reserve margins to evaporate</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A very strict permit process in California has been behind the capacity shortfall.  Between 8,000 and 11,000 MW of badly needed new capacity has been left on the drawing board due to burdensome siting restrictions  (Not surprisingly, California is now trying to expedite its power plant certification process)</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To provide an example of the permit problem in California, the same type gas-fired power plant that Enron has built in one year or less in the southeast will take an estimated 3 ½ years to build in California (Pittsburg plant)</w:t>
      </w:r>
    </w:p>
    <w:p>
      <w:pPr>
        <w:pStyle w:val="Normal"/>
        <w:ind w:start="360" w:end="0"/>
        <w:rPr>
          <w:sz w:val="28"/>
        </w:rPr>
      </w:pPr>
      <w:r>
        <w:rPr>
          <w:sz w:val="28"/>
        </w:rPr>
      </w:r>
    </w:p>
    <w:p>
      <w:pPr>
        <w:pStyle w:val="Normal"/>
        <w:ind w:start="360" w:end="0"/>
        <w:rPr>
          <w:sz w:val="28"/>
        </w:rPr>
      </w:pPr>
      <w:r>
        <w:rPr>
          <w:sz w:val="28"/>
        </w:rPr>
      </w:r>
    </w:p>
    <w:p>
      <w:pPr>
        <w:pStyle w:val="Normal"/>
        <w:numPr>
          <w:ilvl w:val="0"/>
          <w:numId w:val="5"/>
        </w:numPr>
        <w:rPr>
          <w:sz w:val="28"/>
        </w:rPr>
      </w:pPr>
      <w:r>
        <w:rPr>
          <w:sz w:val="28"/>
        </w:rPr>
        <w:t>Artificially restricted supply for any commodity in any setting will increase prices, so blaming “the market” is shooting the messenger</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California’s power market is “half slave” in another sense—the wholesale market set up for the utilities to buy and sell spot electricity has been rigged against price hedging</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By law, utilities in the state purchased entirely from a spot market, leaving themselves totally exposed to price volatility in a rising market where the future price of power is below the current price!  (Backwardation curve)</w:t>
      </w:r>
    </w:p>
    <w:p>
      <w:pPr>
        <w:pStyle w:val="Normal"/>
        <w:ind w:start="360" w:end="0"/>
        <w:rPr>
          <w:sz w:val="28"/>
        </w:rPr>
      </w:pPr>
      <w:r>
        <w:rPr>
          <w:sz w:val="28"/>
        </w:rPr>
      </w:r>
    </w:p>
    <w:p>
      <w:pPr>
        <w:pStyle w:val="Normal"/>
        <w:ind w:start="360" w:end="0"/>
        <w:rPr>
          <w:sz w:val="28"/>
        </w:rPr>
      </w:pPr>
      <w:r>
        <w:rPr>
          <w:sz w:val="28"/>
        </w:rPr>
      </w:r>
    </w:p>
    <w:p>
      <w:pPr>
        <w:pStyle w:val="Normal"/>
        <w:numPr>
          <w:ilvl w:val="0"/>
          <w:numId w:val="5"/>
        </w:numPr>
        <w:rPr>
          <w:sz w:val="28"/>
        </w:rPr>
      </w:pPr>
      <w:r>
        <w:rPr>
          <w:sz w:val="28"/>
        </w:rPr>
        <w:t>Many examples can be given where the utilities could have purchased their power at a small fraction of their current cost ($50-$75 per MHW versus over $1,000 per MWH)</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California’s predicament has lead to spiraling government intervention—price caps on wholesale transactions and then federal orders for reluctant suppliers to sell their power to California rather than unregulated markets elsewhere</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It is an $8 billion and growing mess, and it all started with infrastructure and was exacerbated by a prohibition on long term contracts outside of the spot market pool</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 xml:space="preserve"> </w:t>
      </w:r>
    </w:p>
    <w:p>
      <w:pPr>
        <w:pStyle w:val="Normal"/>
        <w:rPr>
          <w:sz w:val="28"/>
        </w:rPr>
      </w:pPr>
      <w:r>
        <w:rPr>
          <w:sz w:val="28"/>
        </w:rPr>
      </w:r>
    </w:p>
    <w:p>
      <w:pPr>
        <w:pStyle w:val="Heading1"/>
        <w:ind w:hanging="0" w:start="0"/>
        <w:rPr>
          <w:sz w:val="28"/>
        </w:rPr>
      </w:pPr>
      <w:r>
        <w:rPr>
          <w:sz w:val="28"/>
        </w:rPr>
        <w:t>Lessons for the Nation</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California’s predicament is a wake up call for a national policy to ensure that energy supplies keep up with demand growth</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Many proposals in the Bush campaign’s energy plan are right on target to increase our domestic supplies and infrastructure—I do not need to repeat them here</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But let me add some thoughts that may have been underemphasized in the report:</w:t>
      </w:r>
    </w:p>
    <w:p>
      <w:pPr>
        <w:pStyle w:val="Normal"/>
        <w:rPr>
          <w:sz w:val="28"/>
        </w:rPr>
      </w:pPr>
      <w:r>
        <w:rPr>
          <w:sz w:val="28"/>
        </w:rPr>
      </w:r>
    </w:p>
    <w:p>
      <w:pPr>
        <w:pStyle w:val="Normal"/>
        <w:rPr>
          <w:sz w:val="28"/>
        </w:rPr>
      </w:pPr>
      <w:r>
        <w:rPr>
          <w:sz w:val="28"/>
        </w:rPr>
      </w:r>
    </w:p>
    <w:p>
      <w:pPr>
        <w:pStyle w:val="Normal"/>
        <w:numPr>
          <w:ilvl w:val="0"/>
          <w:numId w:val="6"/>
        </w:numPr>
        <w:rPr>
          <w:sz w:val="28"/>
        </w:rPr>
      </w:pPr>
      <w:r>
        <w:rPr>
          <w:sz w:val="28"/>
        </w:rPr>
        <w:t>A national commitment to open the national electricity grid to nondiscriminatory open-access transmission.  This will require an unwavering commitment from federal policy makers -state rules that we currently have)</w:t>
      </w:r>
    </w:p>
    <w:p>
      <w:pPr>
        <w:pStyle w:val="BodyTextIndent2"/>
        <w:rPr>
          <w:sz w:val="28"/>
        </w:rPr>
      </w:pPr>
      <w:r>
        <w:rPr>
          <w:sz w:val="28"/>
        </w:rPr>
      </w:r>
    </w:p>
    <w:p>
      <w:pPr>
        <w:pStyle w:val="BodyTextIndent2"/>
        <w:ind w:start="1080" w:end="0"/>
        <w:rPr>
          <w:sz w:val="28"/>
        </w:rPr>
      </w:pPr>
      <w:r>
        <w:rPr>
          <w:sz w:val="28"/>
        </w:rPr>
        <w:t>Open-access competition is not a panacea for inadequate infrastructure, but such competition ensures the most efficient use of the infrastructure that we have—and we need this as well</w:t>
      </w:r>
    </w:p>
    <w:p>
      <w:pPr>
        <w:pStyle w:val="Normal"/>
        <w:rPr>
          <w:sz w:val="28"/>
        </w:rPr>
      </w:pPr>
      <w:r>
        <w:rPr>
          <w:sz w:val="28"/>
        </w:rPr>
      </w:r>
    </w:p>
    <w:p>
      <w:pPr>
        <w:pStyle w:val="Normal"/>
        <w:rPr>
          <w:sz w:val="28"/>
        </w:rPr>
      </w:pPr>
      <w:r>
        <w:rPr>
          <w:sz w:val="28"/>
        </w:rPr>
      </w:r>
    </w:p>
    <w:p>
      <w:pPr>
        <w:pStyle w:val="Normal"/>
        <w:numPr>
          <w:ilvl w:val="0"/>
          <w:numId w:val="6"/>
        </w:numPr>
        <w:rPr>
          <w:sz w:val="28"/>
        </w:rPr>
      </w:pPr>
      <w:r>
        <w:rPr>
          <w:sz w:val="28"/>
        </w:rPr>
        <w:t>Energy outsourcing and privatization with our federal facilities to improve their energy efficiency and reduce their energy bills (Department of Defense example—see below) This is an important taxpayer issue that deserves universal consideration as more and more large commercial and industrial customers to outsource their energy functions to energy service companies such as Enron)</w:t>
      </w:r>
    </w:p>
    <w:p>
      <w:pPr>
        <w:pStyle w:val="Normal"/>
        <w:rPr>
          <w:sz w:val="28"/>
        </w:rPr>
      </w:pPr>
      <w:r>
        <w:rPr>
          <w:sz w:val="28"/>
        </w:rPr>
      </w:r>
    </w:p>
    <w:p>
      <w:pPr>
        <w:pStyle w:val="Normal"/>
        <w:rPr>
          <w:sz w:val="28"/>
        </w:rPr>
      </w:pPr>
      <w:r>
        <w:rPr>
          <w:sz w:val="28"/>
        </w:rPr>
      </w:r>
    </w:p>
    <w:p>
      <w:pPr>
        <w:pStyle w:val="BodyTextIndent"/>
        <w:rPr>
          <w:sz w:val="28"/>
        </w:rPr>
      </w:pPr>
      <w:r>
        <w:rPr>
          <w:sz w:val="28"/>
        </w:rPr>
        <w:t>We need every ounce of energy efficiency given current energy prices and also to reduce air pollution in many urban areas to comply with the Clean Air Act</w:t>
      </w:r>
    </w:p>
    <w:p>
      <w:pPr>
        <w:pStyle w:val="Footer"/>
        <w:tabs>
          <w:tab w:val="clear" w:pos="4320"/>
          <w:tab w:val="clear" w:pos="8640"/>
        </w:tabs>
        <w:rPr>
          <w:sz w:val="28"/>
        </w:rPr>
      </w:pPr>
      <w:r>
        <w:rPr>
          <w:sz w:val="28"/>
        </w:rPr>
      </w:r>
    </w:p>
    <w:p>
      <w:pPr>
        <w:pStyle w:val="Normal"/>
        <w:rPr>
          <w:sz w:val="28"/>
        </w:rPr>
      </w:pPr>
      <w:r>
        <w:rPr>
          <w:sz w:val="28"/>
        </w:rPr>
      </w:r>
      <w:r>
        <w:br w:type="page"/>
      </w:r>
    </w:p>
    <w:p>
      <w:pPr>
        <w:pStyle w:val="Normal"/>
        <w:rPr>
          <w:sz w:val="28"/>
        </w:rPr>
      </w:pPr>
      <w:r>
        <w:rPr>
          <w:sz w:val="28"/>
        </w:rPr>
      </w:r>
    </w:p>
    <w:p>
      <w:pPr>
        <w:pStyle w:val="Heading2"/>
        <w:ind w:hanging="0" w:start="0"/>
        <w:rPr>
          <w:sz w:val="28"/>
        </w:rPr>
      </w:pPr>
      <w:r>
        <w:rPr>
          <w:sz w:val="28"/>
        </w:rPr>
        <w:t>Appendix: DoD Utility Privatization Program</w:t>
      </w:r>
    </w:p>
    <w:p>
      <w:pPr>
        <w:pStyle w:val="Normal"/>
        <w:widowControl w:val="false"/>
        <w:spacing w:lineRule="auto" w:line="360"/>
        <w:rPr>
          <w:b/>
          <w:bCs/>
          <w:sz w:val="28"/>
        </w:rPr>
      </w:pPr>
      <w:r>
        <w:rPr>
          <w:b/>
          <w:bCs/>
          <w:sz w:val="28"/>
        </w:rPr>
      </w:r>
    </w:p>
    <w:p>
      <w:pPr>
        <w:pStyle w:val="BodyTextIndent"/>
        <w:spacing w:lineRule="auto" w:line="360"/>
        <w:ind w:firstLine="720" w:start="0" w:end="0"/>
        <w:rPr>
          <w:sz w:val="28"/>
        </w:rPr>
      </w:pPr>
      <w:r>
        <w:rPr>
          <w:sz w:val="28"/>
        </w:rPr>
        <w:t xml:space="preserve">The U.S. federal government is the largest energy consumer in the world and the Department of Defense (DoD) accounts for most of that demand.  In 1997, Congress authorized DoD to privatize the utility systems (electric, gas, water, and wastewater) located on approximately 700 military bases throughout the country.  The law was part of a comprehensive reform package designed to enable DoD to modernize the DoD’s procurement practices and to outsource non-core functions to the private sector.  The main impetus for the policy was to allow DoD to focus on its core mission, lower its energy and infrastructure costs and encourage desperately needed capital improvements on the nation’s military bases.  The law requires to DoD to use competitive procurement procedures to maximize the value to the federal government.  This allows private energy companies (such as Enron) to compete with local monopoly utilities enabling the DoD to select the contractor that provides the best value to the federal government.   </w:t>
      </w:r>
    </w:p>
    <w:p>
      <w:pPr>
        <w:pStyle w:val="BodyTextIndent"/>
        <w:spacing w:lineRule="auto" w:line="360"/>
        <w:ind w:firstLine="720" w:start="0" w:end="0"/>
        <w:rPr>
          <w:sz w:val="28"/>
        </w:rPr>
      </w:pPr>
      <w:r>
        <w:rPr>
          <w:sz w:val="28"/>
        </w:rPr>
      </w:r>
    </w:p>
    <w:p>
      <w:pPr>
        <w:pStyle w:val="BodyTextIndent"/>
        <w:spacing w:lineRule="auto" w:line="360"/>
        <w:ind w:firstLine="720" w:start="0" w:end="0"/>
        <w:rPr>
          <w:sz w:val="28"/>
        </w:rPr>
      </w:pPr>
      <w:r>
        <w:rPr>
          <w:sz w:val="28"/>
        </w:rPr>
        <w:t>The initial objective was to privatize all systems by 2001, but so far only there have been only a handful of contracts awarded.  This delay has caused the federal government to lose tens of millions of dollars of non-recoverable savings.  As a result of several internal and external factors, the DoD has been slow to implement the utility privatization program.</w:t>
      </w:r>
    </w:p>
    <w:p>
      <w:pPr>
        <w:pStyle w:val="BodyTextIndent"/>
        <w:spacing w:lineRule="auto" w:line="360"/>
        <w:ind w:start="0" w:end="0"/>
        <w:rPr>
          <w:sz w:val="28"/>
        </w:rPr>
      </w:pPr>
      <w:r>
        <w:rPr>
          <w:sz w:val="28"/>
        </w:rPr>
      </w:r>
    </w:p>
    <w:p>
      <w:pPr>
        <w:pStyle w:val="Normal"/>
        <w:widowControl w:val="false"/>
        <w:spacing w:lineRule="auto" w:line="360"/>
        <w:rPr>
          <w:b/>
          <w:bCs/>
          <w:sz w:val="28"/>
        </w:rPr>
      </w:pPr>
      <w:r>
        <w:rPr>
          <w:b/>
          <w:bCs/>
          <w:sz w:val="28"/>
        </w:rPr>
        <w:t>Key Points:</w:t>
      </w:r>
    </w:p>
    <w:p>
      <w:pPr>
        <w:pStyle w:val="Normal"/>
        <w:widowControl w:val="false"/>
        <w:numPr>
          <w:ilvl w:val="0"/>
          <w:numId w:val="2"/>
        </w:numPr>
        <w:rPr>
          <w:sz w:val="28"/>
        </w:rPr>
      </w:pPr>
      <w:r>
        <w:rPr>
          <w:sz w:val="28"/>
        </w:rPr>
        <w:t>The utility systems located on the nation’s military bases are currently in a seriously deteriorated condition and out of compliance with environmental standards</w:t>
      </w:r>
    </w:p>
    <w:p>
      <w:pPr>
        <w:pStyle w:val="Normal"/>
        <w:widowControl w:val="false"/>
        <w:rPr>
          <w:sz w:val="28"/>
        </w:rPr>
      </w:pPr>
      <w:r>
        <w:rPr>
          <w:sz w:val="28"/>
        </w:rPr>
      </w:r>
    </w:p>
    <w:p>
      <w:pPr>
        <w:pStyle w:val="Normal"/>
        <w:widowControl w:val="false"/>
        <w:numPr>
          <w:ilvl w:val="0"/>
          <w:numId w:val="4"/>
        </w:numPr>
        <w:rPr>
          <w:sz w:val="28"/>
        </w:rPr>
      </w:pPr>
      <w:r>
        <w:rPr>
          <w:sz w:val="28"/>
        </w:rPr>
        <w:t>Privatization allows DoD focus on core functions - similar to many large commercial and industrial customers, the DoD should outsource these functions</w:t>
      </w:r>
    </w:p>
    <w:p>
      <w:pPr>
        <w:pStyle w:val="Normal"/>
        <w:widowControl w:val="false"/>
        <w:ind w:start="360" w:end="0"/>
        <w:rPr>
          <w:sz w:val="28"/>
        </w:rPr>
      </w:pPr>
      <w:r>
        <w:rPr>
          <w:sz w:val="28"/>
        </w:rPr>
      </w:r>
    </w:p>
    <w:p>
      <w:pPr>
        <w:pStyle w:val="Normal"/>
        <w:widowControl w:val="false"/>
        <w:numPr>
          <w:ilvl w:val="0"/>
          <w:numId w:val="4"/>
        </w:numPr>
        <w:spacing w:lineRule="auto" w:line="480"/>
        <w:rPr>
          <w:sz w:val="28"/>
        </w:rPr>
      </w:pPr>
      <w:r>
        <w:rPr>
          <w:sz w:val="28"/>
        </w:rPr>
        <w:t xml:space="preserve">Competition will produce the best value and maximize innovation.  </w:t>
      </w:r>
    </w:p>
    <w:p>
      <w:pPr>
        <w:pStyle w:val="Normal"/>
        <w:widowControl w:val="false"/>
        <w:spacing w:lineRule="auto" w:line="360"/>
        <w:jc w:val="both"/>
        <w:rPr>
          <w:b/>
          <w:bCs/>
          <w:sz w:val="28"/>
        </w:rPr>
      </w:pPr>
      <w:r>
        <w:rPr>
          <w:b/>
          <w:bCs/>
          <w:sz w:val="28"/>
        </w:rPr>
        <w:t>Recommendations:</w:t>
      </w:r>
    </w:p>
    <w:p>
      <w:pPr>
        <w:pStyle w:val="Normal"/>
        <w:widowControl w:val="false"/>
        <w:numPr>
          <w:ilvl w:val="0"/>
          <w:numId w:val="3"/>
        </w:numPr>
        <w:jc w:val="both"/>
        <w:rPr>
          <w:sz w:val="28"/>
        </w:rPr>
      </w:pPr>
      <w:r>
        <w:rPr>
          <w:sz w:val="28"/>
        </w:rPr>
        <w:t>Ensure DoD will be able to access the same innovative energy solutions that are available to the private sector</w:t>
      </w:r>
    </w:p>
    <w:p>
      <w:pPr>
        <w:pStyle w:val="Normal"/>
        <w:widowControl w:val="false"/>
        <w:ind w:start="360" w:end="0"/>
        <w:jc w:val="both"/>
        <w:rPr>
          <w:sz w:val="28"/>
        </w:rPr>
      </w:pPr>
      <w:r>
        <w:rPr>
          <w:sz w:val="28"/>
        </w:rPr>
      </w:r>
    </w:p>
    <w:p>
      <w:pPr>
        <w:pStyle w:val="Normal"/>
        <w:widowControl w:val="false"/>
        <w:numPr>
          <w:ilvl w:val="0"/>
          <w:numId w:val="3"/>
        </w:numPr>
        <w:jc w:val="both"/>
        <w:rPr>
          <w:sz w:val="28"/>
        </w:rPr>
      </w:pPr>
      <w:r>
        <w:rPr>
          <w:sz w:val="28"/>
        </w:rPr>
        <w:t>Immediately establish “total energy management” pilot opportunities to stimulate innovative solutions</w:t>
      </w:r>
    </w:p>
    <w:p>
      <w:pPr>
        <w:pStyle w:val="Normal"/>
        <w:widowControl w:val="false"/>
        <w:jc w:val="both"/>
        <w:rPr>
          <w:sz w:val="28"/>
        </w:rPr>
      </w:pPr>
      <w:r>
        <w:rPr>
          <w:sz w:val="28"/>
        </w:rPr>
      </w:r>
    </w:p>
    <w:p>
      <w:pPr>
        <w:pStyle w:val="Normal"/>
        <w:widowControl w:val="false"/>
        <w:numPr>
          <w:ilvl w:val="0"/>
          <w:numId w:val="3"/>
        </w:numPr>
        <w:jc w:val="both"/>
        <w:rPr>
          <w:sz w:val="28"/>
        </w:rPr>
      </w:pPr>
      <w:r>
        <w:rPr>
          <w:sz w:val="28"/>
        </w:rPr>
        <w:t>Standardize and expedite process of awarding privatization contracts</w:t>
      </w:r>
    </w:p>
    <w:p>
      <w:pPr>
        <w:pStyle w:val="Normal"/>
        <w:widowControl w:val="false"/>
        <w:jc w:val="both"/>
        <w:rPr>
          <w:sz w:val="28"/>
        </w:rPr>
      </w:pPr>
      <w:r>
        <w:rPr>
          <w:sz w:val="28"/>
        </w:rPr>
      </w:r>
    </w:p>
    <w:p>
      <w:pPr>
        <w:pStyle w:val="Normal"/>
        <w:widowControl w:val="false"/>
        <w:numPr>
          <w:ilvl w:val="0"/>
          <w:numId w:val="3"/>
        </w:numPr>
        <w:spacing w:lineRule="auto" w:line="480"/>
        <w:jc w:val="both"/>
        <w:rPr>
          <w:sz w:val="28"/>
        </w:rPr>
      </w:pPr>
      <w:r>
        <w:rPr>
          <w:sz w:val="28"/>
        </w:rPr>
        <w:t>Explore cross-service and regional contract opportunities</w:t>
      </w:r>
    </w:p>
    <w:p>
      <w:pPr>
        <w:pStyle w:val="Normal"/>
        <w:rPr>
          <w:sz w:val="28"/>
        </w:rPr>
      </w:pPr>
      <w:r>
        <w:rPr>
          <w:sz w:val="28"/>
        </w:rPr>
      </w:r>
    </w:p>
    <w:p>
      <w:pPr>
        <w:pStyle w:val="Normal"/>
        <w:rPr>
          <w:sz w:val="28"/>
        </w:rPr>
      </w:pPr>
      <w:r>
        <w:rPr>
          <w:sz w:val="28"/>
        </w:rPr>
      </w:r>
    </w:p>
    <w:p>
      <w:pPr>
        <w:pStyle w:val="Normal"/>
        <w:rPr>
          <w:sz w:val="28"/>
        </w:rPr>
      </w:pPr>
      <w:r>
        <w:rPr>
          <w:sz w:val="28"/>
        </w:rPr>
      </w:r>
    </w:p>
    <w:p>
      <w:pPr>
        <w:pStyle w:val="Heading2"/>
        <w:ind w:hanging="0" w:start="0"/>
        <w:rPr>
          <w:sz w:val="28"/>
        </w:rPr>
      </w:pPr>
      <w:r>
        <w:rPr>
          <w:sz w:val="28"/>
        </w:rPr>
        <w:t>Appendix: Increased Power Demand</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We all know about the energy price statistics and the increase in usage brought on by the digital age, increased mobility by a more wealthy population, and this winter’s weather</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What has surprised even the experts is how fast demand has grown—the Energy Information Administration has revised its 1999 estimate of electricity usage twice and has just increased its 20-year forecast of electricity usage (from 1.3% to 1.8% per year)</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The incidence of 3%-4% demand years is increasing—double the amount of the EIA forecast—and this power surge is in turn increasing the demand for natural gas as the incremental fuel for new electric generation capacity</w:t>
      </w:r>
    </w:p>
    <w:p>
      <w:pPr>
        <w:pStyle w:val="Normal"/>
        <w:rPr>
          <w:sz w:val="28"/>
        </w:rPr>
      </w:pPr>
      <w:r>
        <w:rPr>
          <w:sz w:val="28"/>
        </w:rPr>
      </w:r>
    </w:p>
    <w:p>
      <w:pPr>
        <w:pStyle w:val="Normal"/>
        <w:rPr>
          <w:sz w:val="28"/>
        </w:rPr>
      </w:pPr>
      <w:r>
        <w:rPr>
          <w:sz w:val="28"/>
        </w:rPr>
      </w:r>
    </w:p>
    <w:p>
      <w:pPr>
        <w:pStyle w:val="Normal"/>
        <w:numPr>
          <w:ilvl w:val="0"/>
          <w:numId w:val="5"/>
        </w:numPr>
        <w:rPr>
          <w:sz w:val="28"/>
        </w:rPr>
      </w:pPr>
      <w:r>
        <w:rPr>
          <w:sz w:val="28"/>
        </w:rPr>
        <w:t>So as we sit here today we might still be underestimating the energy needs of the country even as the energy intensity per unit of output continues to decline.  We have a very big job to catch back up with energy demand—and these “to do’s” not only require a lot of industry effort and foresight but public policy reforms as well</w:t>
      </w:r>
    </w:p>
    <w:p>
      <w:pPr>
        <w:pStyle w:val="Normal"/>
        <w:rPr>
          <w:sz w:val="28"/>
        </w:rPr>
      </w:pPr>
      <w:r>
        <w:rPr>
          <w:sz w:val="28"/>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Draft comments of Kenneth L. Lay to the Economic Meeting with President-elect Bush, Austin, Texas January 3,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2001-01-05T15:13:00Z</dcterms:created>
  <dc:creator>R Bradley</dc:creator>
  <dc:description/>
  <dc:language>en-CA</dc:language>
  <cp:lastModifiedBy>mmcvick</cp:lastModifiedBy>
  <cp:lastPrinted>2001-01-02T17:06:00Z</cp:lastPrinted>
  <dcterms:modified xsi:type="dcterms:W3CDTF">2001-01-05T15:13:00Z</dcterms:modified>
  <cp:revision>2</cp:revision>
  <dc:subject/>
  <dc:title>Energy and the Economy</dc:title>
</cp:coreProperties>
</file>