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Book Antiqua" w:hAnsi="Book Antiqua" w:cs="Book Antiqua"/>
          <w:b/>
          <w:bCs/>
          <w:smallCaps/>
          <w:sz w:val="20"/>
          <w:lang w:val="en-CA" w:eastAsia="en-CA"/>
        </w:rPr>
      </w:pPr>
      <w:r>
        <w:rPr>
          <w:rFonts w:cs="Book Antiqua" w:ascii="Book Antiqua" w:hAnsi="Book Antiqua"/>
          <w:b/>
          <w:bCs/>
          <w:smallCaps/>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508635</wp:posOffset>
                </wp:positionH>
                <wp:positionV relativeFrom="paragraph">
                  <wp:posOffset>-495935</wp:posOffset>
                </wp:positionV>
                <wp:extent cx="6858000" cy="7315200"/>
                <wp:effectExtent l="0" t="0" r="0" b="0"/>
                <wp:wrapNone/>
                <wp:docPr id="1" name="Frame1"/>
                <a:graphic xmlns:a="http://schemas.openxmlformats.org/drawingml/2006/main">
                  <a:graphicData uri="http://schemas.microsoft.com/office/word/2010/wordprocessingShape">
                    <wps:wsp>
                      <wps:cNvSpPr txBox="1"/>
                      <wps:spPr>
                        <a:xfrm>
                          <a:off x="0" y="0"/>
                          <a:ext cx="6858000" cy="7315200"/>
                        </a:xfrm>
                        <a:prstGeom prst="rect"/>
                        <a:solidFill>
                          <a:srgbClr val="FFFFFF"/>
                        </a:solidFill>
                      </wps:spPr>
                      <wps:txbx>
                        <w:txbxContent>
                          <w:p>
                            <w:pPr>
                              <w:pStyle w:val="Normal"/>
                              <w:rPr>
                                <w:sz w:val="22"/>
                              </w:rPr>
                            </w:pPr>
                            <w:r>
                              <w:rPr>
                                <w:sz w:val="22"/>
                              </w:rPr>
                              <w:t>Lawrence G. Whaley</w:t>
                            </w:r>
                          </w:p>
                          <w:p>
                            <w:pPr>
                              <w:pStyle w:val="Normal"/>
                              <w:rPr>
                                <w:sz w:val="22"/>
                              </w:rPr>
                            </w:pPr>
                            <w:r>
                              <w:rPr>
                                <w:sz w:val="22"/>
                              </w:rPr>
                              <w:t>Vice President</w:t>
                            </w:r>
                          </w:p>
                          <w:p>
                            <w:pPr>
                              <w:pStyle w:val="Normal"/>
                              <w:rPr>
                                <w:sz w:val="22"/>
                              </w:rPr>
                            </w:pPr>
                            <w:r>
                              <w:rPr>
                                <w:sz w:val="22"/>
                              </w:rPr>
                              <w:t>Enron Gas Services</w:t>
                            </w:r>
                          </w:p>
                          <w:p>
                            <w:pPr>
                              <w:pStyle w:val="Normal"/>
                              <w:rPr>
                                <w:sz w:val="22"/>
                              </w:rPr>
                            </w:pPr>
                            <w:r>
                              <w:rPr>
                                <w:sz w:val="22"/>
                              </w:rPr>
                              <w:t>P. O. Box 1188</w:t>
                            </w:r>
                          </w:p>
                          <w:p>
                            <w:pPr>
                              <w:pStyle w:val="Normal"/>
                              <w:rPr>
                                <w:sz w:val="22"/>
                              </w:rPr>
                            </w:pPr>
                            <w:r>
                              <w:rPr>
                                <w:sz w:val="22"/>
                              </w:rPr>
                              <w:t>Houston, TX  77251-1188</w:t>
                              <w:tab/>
                              <w:tab/>
                              <w:tab/>
                              <w:tab/>
                              <w:tab/>
                              <w:tab/>
                              <w:tab/>
                              <w:t>November 12, 2001</w:t>
                            </w:r>
                          </w:p>
                          <w:p>
                            <w:pPr>
                              <w:pStyle w:val="Normal"/>
                              <w:rPr>
                                <w:sz w:val="22"/>
                              </w:rPr>
                            </w:pPr>
                            <w:r>
                              <w:rPr>
                                <w:sz w:val="22"/>
                              </w:rPr>
                            </w:r>
                          </w:p>
                          <w:p>
                            <w:pPr>
                              <w:pStyle w:val="Normal"/>
                              <w:rPr>
                                <w:sz w:val="22"/>
                              </w:rPr>
                            </w:pPr>
                            <w:r>
                              <w:rPr>
                                <w:sz w:val="22"/>
                              </w:rPr>
                            </w:r>
                          </w:p>
                          <w:p>
                            <w:pPr>
                              <w:pStyle w:val="Normal"/>
                              <w:rPr>
                                <w:sz w:val="22"/>
                              </w:rPr>
                            </w:pPr>
                            <w:r>
                              <w:rPr>
                                <w:sz w:val="22"/>
                              </w:rPr>
                              <w:t>Dear Lawrence:</w:t>
                            </w:r>
                          </w:p>
                          <w:p>
                            <w:pPr>
                              <w:pStyle w:val="Normal"/>
                              <w:rPr>
                                <w:sz w:val="22"/>
                              </w:rPr>
                            </w:pPr>
                            <w:r>
                              <w:rPr>
                                <w:sz w:val="22"/>
                              </w:rPr>
                              <w:tab/>
                              <w:tab/>
                            </w:r>
                          </w:p>
                          <w:p>
                            <w:pPr>
                              <w:pStyle w:val="Normal"/>
                              <w:rPr>
                                <w:sz w:val="22"/>
                              </w:rPr>
                            </w:pPr>
                            <w:r>
                              <w:rPr>
                                <w:sz w:val="22"/>
                              </w:rPr>
                              <w:t xml:space="preserve">We are so pleased that Steve Kean will be speaking at our conference on Winning Globally:  Organizing for Global Growth on January 23, 2002.  As you may know, Steve will be speaking on a panel on “Maintaining Gold-Standard Ethics in a Global Era.”  We hope that you will be able to join us at the conference.  We would also like to invite you or a company representative to participate in the 2002 International Career Fair at Stanford Graduate School of Business, which will be held on the previous evening, Tuesday, January 22, 5:00pm – 8:00pm.  </w:t>
                            </w:r>
                          </w:p>
                          <w:p>
                            <w:pPr>
                              <w:pStyle w:val="Normal"/>
                              <w:rPr>
                                <w:sz w:val="22"/>
                              </w:rPr>
                            </w:pPr>
                            <w:r>
                              <w:rPr>
                                <w:sz w:val="22"/>
                              </w:rPr>
                            </w:r>
                          </w:p>
                          <w:p>
                            <w:pPr>
                              <w:pStyle w:val="BodyText"/>
                              <w:rPr/>
                            </w:pPr>
                            <w:r>
                              <w:rPr/>
                              <w:t>The goal of the International Career Fair is to facilitate interaction between leading global companies and our talented MBAs looking for positions of international scope.  The International Career Fair is strategically timed to coincide with our second -year students’ full time job searches and to introduce you to first-year students interested in summer positions.</w:t>
                            </w:r>
                          </w:p>
                          <w:p>
                            <w:pPr>
                              <w:pStyle w:val="BodyText"/>
                              <w:rPr/>
                            </w:pPr>
                            <w:r>
                              <w:rPr/>
                            </w:r>
                          </w:p>
                          <w:p>
                            <w:pPr>
                              <w:pStyle w:val="BodyText"/>
                              <w:rPr/>
                            </w:pPr>
                            <w:r>
                              <w:rPr/>
                              <w:t xml:space="preserve">We anticipate over 300 second and first-year Stanford MBA students will participate in the career fair and will be seriously interested in your international opportunities.  Importantly, from the graduating Class of 2001, 58% reported their </w:t>
                            </w:r>
                            <w:r>
                              <w:rPr>
                                <w:i/>
                                <w:iCs/>
                              </w:rPr>
                              <w:t xml:space="preserve">jobs </w:t>
                            </w:r>
                            <w:r>
                              <w:rPr/>
                              <w:t xml:space="preserve">were international in scope, 83% indicated their </w:t>
                            </w:r>
                            <w:r>
                              <w:rPr>
                                <w:i/>
                                <w:iCs/>
                              </w:rPr>
                              <w:t>company</w:t>
                            </w:r>
                            <w:r>
                              <w:rPr/>
                              <w:t xml:space="preserve"> was international in scope, and 20% accepted positions in international locations.  </w:t>
                            </w:r>
                          </w:p>
                          <w:p>
                            <w:pPr>
                              <w:pStyle w:val="Normal"/>
                              <w:rPr>
                                <w:sz w:val="22"/>
                              </w:rPr>
                            </w:pPr>
                            <w:r>
                              <w:rPr>
                                <w:sz w:val="22"/>
                              </w:rPr>
                            </w:r>
                          </w:p>
                          <w:p>
                            <w:pPr>
                              <w:pStyle w:val="Normal"/>
                              <w:rPr>
                                <w:b/>
                                <w:bCs/>
                                <w:sz w:val="22"/>
                              </w:rPr>
                            </w:pPr>
                            <w:r>
                              <w:rPr>
                                <w:sz w:val="22"/>
                              </w:rPr>
                              <w:t>The agenda is attached for your review.  Participation is free.  In addition, you will have the option to interview students at the Career Management Center interview rooms on Wednesday, January 23</w:t>
                            </w:r>
                            <w:r>
                              <w:rPr>
                                <w:sz w:val="22"/>
                                <w:vertAlign w:val="superscript"/>
                              </w:rPr>
                              <w:t>rd</w:t>
                            </w:r>
                            <w:r>
                              <w:rPr>
                                <w:sz w:val="22"/>
                              </w:rPr>
                              <w:t xml:space="preserve"> and Thursday, January 24th.  </w:t>
                            </w:r>
                          </w:p>
                          <w:p>
                            <w:pPr>
                              <w:pStyle w:val="Normal"/>
                              <w:rPr>
                                <w:b/>
                                <w:bCs/>
                                <w:sz w:val="22"/>
                              </w:rPr>
                            </w:pPr>
                            <w:r>
                              <w:rPr>
                                <w:b/>
                                <w:bCs/>
                                <w:sz w:val="22"/>
                              </w:rPr>
                            </w:r>
                          </w:p>
                          <w:p>
                            <w:pPr>
                              <w:pStyle w:val="Normal"/>
                              <w:rPr/>
                            </w:pPr>
                            <w:r>
                              <w:rPr>
                                <w:sz w:val="22"/>
                              </w:rPr>
                              <w:t xml:space="preserve">Please RSVP via our online form at </w:t>
                            </w:r>
                            <w:hyperlink r:id="rId2">
                              <w:r>
                                <w:rPr>
                                  <w:rStyle w:val="Hyperlink"/>
                                  <w:sz w:val="22"/>
                                  <w:szCs w:val="24"/>
                                </w:rPr>
                                <w:t>http://wesley.stanford.edu/cmc/Recruiters/Forms/Ficf.html</w:t>
                              </w:r>
                            </w:hyperlink>
                            <w:r>
                              <w:rPr>
                                <w:sz w:val="22"/>
                                <w:szCs w:val="22"/>
                              </w:rPr>
                              <w:t xml:space="preserve">, before </w:t>
                            </w:r>
                            <w:r>
                              <w:rPr>
                                <w:sz w:val="22"/>
                                <w:szCs w:val="22"/>
                                <w:u w:val="single"/>
                              </w:rPr>
                              <w:t>Monday, December 17th</w:t>
                            </w:r>
                            <w:r>
                              <w:rPr>
                                <w:sz w:val="22"/>
                                <w:szCs w:val="22"/>
                              </w:rPr>
                              <w:t xml:space="preserve">.   </w:t>
                            </w:r>
                            <w:r>
                              <w:rPr>
                                <w:sz w:val="22"/>
                              </w:rPr>
                              <w:t>Space is limited!</w:t>
                            </w:r>
                            <w:r>
                              <w:rPr>
                                <w:b/>
                                <w:bCs/>
                                <w:sz w:val="22"/>
                              </w:rPr>
                              <w:t xml:space="preserve">  </w:t>
                            </w:r>
                            <w:r>
                              <w:rPr>
                                <w:sz w:val="22"/>
                              </w:rPr>
                              <w:t>Even if you do not know the exact company representative(s) you will send, please RSVP ASAP to reserve your company’s participation, as space will be limited to the first 50 organizations. We recommend that your company representative be either: 1) a manager or director of business areas that hire MBA talent, or 2) human resources or global recruiting professionals who are responsible for recruiting MBAs.</w:t>
                            </w:r>
                          </w:p>
                          <w:p>
                            <w:pPr>
                              <w:pStyle w:val="Normal"/>
                              <w:rPr>
                                <w:sz w:val="22"/>
                              </w:rPr>
                            </w:pPr>
                            <w:r>
                              <w:rPr>
                                <w:sz w:val="22"/>
                              </w:rPr>
                            </w:r>
                          </w:p>
                          <w:p>
                            <w:pPr>
                              <w:pStyle w:val="Normal"/>
                              <w:rPr/>
                            </w:pPr>
                            <w:r>
                              <w:rPr>
                                <w:sz w:val="22"/>
                              </w:rPr>
                              <w:t xml:space="preserve">Confirmation and additional information will be sent to you once we receive your RSVP.  We look forward to your participation in this exciting annual event.  If you have any questions, please contact Charlotte Carter at (650) 725-3236 or </w:t>
                            </w:r>
                            <w:hyperlink r:id="rId3">
                              <w:r>
                                <w:rPr>
                                  <w:rStyle w:val="Hyperlink"/>
                                  <w:sz w:val="22"/>
                                </w:rPr>
                                <w:t>carter_charlotte@gsb.stanford.edu</w:t>
                              </w:r>
                            </w:hyperlink>
                            <w:r>
                              <w:rPr>
                                <w:sz w:val="22"/>
                              </w:rPr>
                              <w:t>.</w:t>
                            </w:r>
                          </w:p>
                          <w:p>
                            <w:pPr>
                              <w:pStyle w:val="Normal"/>
                              <w:rPr>
                                <w:sz w:val="22"/>
                              </w:rPr>
                            </w:pPr>
                            <w:r>
                              <w:rPr>
                                <w:sz w:val="22"/>
                              </w:rPr>
                            </w:r>
                          </w:p>
                          <w:p>
                            <w:pPr>
                              <w:pStyle w:val="Normal"/>
                              <w:rPr>
                                <w:sz w:val="22"/>
                              </w:rPr>
                            </w:pPr>
                            <w:r>
                              <w:rPr>
                                <w:sz w:val="22"/>
                              </w:rPr>
                              <w:t>Sincerely yours,</w:t>
                            </w:r>
                          </w:p>
                          <w:p>
                            <w:pPr>
                              <w:pStyle w:val="Normal"/>
                              <w:rPr>
                                <w:sz w:val="22"/>
                              </w:rPr>
                            </w:pPr>
                            <w:r>
                              <w:rPr>
                                <w:sz w:val="22"/>
                              </w:rPr>
                            </w:r>
                          </w:p>
                          <w:p>
                            <w:pPr>
                              <w:pStyle w:val="Normal"/>
                              <w:rPr/>
                            </w:pPr>
                            <w:r>
                              <w:rPr/>
                            </w:r>
                          </w:p>
                          <w:p>
                            <w:pPr>
                              <w:pStyle w:val="Normal"/>
                              <w:rPr>
                                <w:sz w:val="22"/>
                              </w:rPr>
                            </w:pPr>
                            <w:r>
                              <w:rPr>
                                <w:sz w:val="22"/>
                              </w:rPr>
                              <w:t>Charlotte Carter, Program Manager, MBA Career Management Center</w:t>
                            </w:r>
                          </w:p>
                          <w:p>
                            <w:pPr>
                              <w:pStyle w:val="Normal"/>
                              <w:rPr>
                                <w:sz w:val="22"/>
                              </w:rPr>
                            </w:pPr>
                            <w:r>
                              <w:rPr>
                                <w:sz w:val="22"/>
                              </w:rPr>
                              <w:t>Uta Kremer, Associate Director, MBA Career Management Center</w:t>
                            </w:r>
                          </w:p>
                          <w:p>
                            <w:pPr>
                              <w:pStyle w:val="Normal"/>
                              <w:rPr>
                                <w:sz w:val="22"/>
                              </w:rPr>
                            </w:pPr>
                            <w:r>
                              <w:rPr>
                                <w:sz w:val="22"/>
                              </w:rPr>
                              <w:t>Sara Tung, Director, Global Management Program</w:t>
                            </w:r>
                          </w:p>
                        </w:txbxContent>
                      </wps:txbx>
                      <wps:bodyPr anchor="t" lIns="92075" tIns="46355" rIns="92075" bIns="46355">
                        <a:noAutofit/>
                      </wps:bodyPr>
                    </wps:wsp>
                  </a:graphicData>
                </a:graphic>
              </wp:anchor>
            </w:drawing>
          </mc:Choice>
          <mc:Fallback>
            <w:pict>
              <v:rect fillcolor="#FFFFFF" style="position:absolute;rotation:-0;width:540pt;height:576pt;mso-wrap-distance-left:9.05pt;mso-wrap-distance-right:9.05pt;mso-wrap-distance-top:0pt;mso-wrap-distance-bottom:0pt;margin-top:-39.05pt;mso-position-vertical-relative:text;margin-left:40.05pt;mso-position-horizontal-relative:text">
                <v:textbox inset="0.100694444444444in,0.0506944444444444in,0.100694444444444in,0.0506944444444444in">
                  <w:txbxContent>
                    <w:p>
                      <w:pPr>
                        <w:pStyle w:val="Normal"/>
                        <w:rPr>
                          <w:sz w:val="22"/>
                        </w:rPr>
                      </w:pPr>
                      <w:r>
                        <w:rPr>
                          <w:sz w:val="22"/>
                        </w:rPr>
                        <w:t>Lawrence G. Whaley</w:t>
                      </w:r>
                    </w:p>
                    <w:p>
                      <w:pPr>
                        <w:pStyle w:val="Normal"/>
                        <w:rPr>
                          <w:sz w:val="22"/>
                        </w:rPr>
                      </w:pPr>
                      <w:r>
                        <w:rPr>
                          <w:sz w:val="22"/>
                        </w:rPr>
                        <w:t>Vice President</w:t>
                      </w:r>
                    </w:p>
                    <w:p>
                      <w:pPr>
                        <w:pStyle w:val="Normal"/>
                        <w:rPr>
                          <w:sz w:val="22"/>
                        </w:rPr>
                      </w:pPr>
                      <w:r>
                        <w:rPr>
                          <w:sz w:val="22"/>
                        </w:rPr>
                        <w:t>Enron Gas Services</w:t>
                      </w:r>
                    </w:p>
                    <w:p>
                      <w:pPr>
                        <w:pStyle w:val="Normal"/>
                        <w:rPr>
                          <w:sz w:val="22"/>
                        </w:rPr>
                      </w:pPr>
                      <w:r>
                        <w:rPr>
                          <w:sz w:val="22"/>
                        </w:rPr>
                        <w:t>P. O. Box 1188</w:t>
                      </w:r>
                    </w:p>
                    <w:p>
                      <w:pPr>
                        <w:pStyle w:val="Normal"/>
                        <w:rPr>
                          <w:sz w:val="22"/>
                        </w:rPr>
                      </w:pPr>
                      <w:r>
                        <w:rPr>
                          <w:sz w:val="22"/>
                        </w:rPr>
                        <w:t>Houston, TX  77251-1188</w:t>
                        <w:tab/>
                        <w:tab/>
                        <w:tab/>
                        <w:tab/>
                        <w:tab/>
                        <w:tab/>
                        <w:tab/>
                        <w:t>November 12, 2001</w:t>
                      </w:r>
                    </w:p>
                    <w:p>
                      <w:pPr>
                        <w:pStyle w:val="Normal"/>
                        <w:rPr>
                          <w:sz w:val="22"/>
                        </w:rPr>
                      </w:pPr>
                      <w:r>
                        <w:rPr>
                          <w:sz w:val="22"/>
                        </w:rPr>
                      </w:r>
                    </w:p>
                    <w:p>
                      <w:pPr>
                        <w:pStyle w:val="Normal"/>
                        <w:rPr>
                          <w:sz w:val="22"/>
                        </w:rPr>
                      </w:pPr>
                      <w:r>
                        <w:rPr>
                          <w:sz w:val="22"/>
                        </w:rPr>
                      </w:r>
                    </w:p>
                    <w:p>
                      <w:pPr>
                        <w:pStyle w:val="Normal"/>
                        <w:rPr>
                          <w:sz w:val="22"/>
                        </w:rPr>
                      </w:pPr>
                      <w:r>
                        <w:rPr>
                          <w:sz w:val="22"/>
                        </w:rPr>
                        <w:t>Dear Lawrence:</w:t>
                      </w:r>
                    </w:p>
                    <w:p>
                      <w:pPr>
                        <w:pStyle w:val="Normal"/>
                        <w:rPr>
                          <w:sz w:val="22"/>
                        </w:rPr>
                      </w:pPr>
                      <w:r>
                        <w:rPr>
                          <w:sz w:val="22"/>
                        </w:rPr>
                        <w:tab/>
                        <w:tab/>
                      </w:r>
                    </w:p>
                    <w:p>
                      <w:pPr>
                        <w:pStyle w:val="Normal"/>
                        <w:rPr>
                          <w:sz w:val="22"/>
                        </w:rPr>
                      </w:pPr>
                      <w:r>
                        <w:rPr>
                          <w:sz w:val="22"/>
                        </w:rPr>
                        <w:t xml:space="preserve">We are so pleased that Steve Kean will be speaking at our conference on Winning Globally:  Organizing for Global Growth on January 23, 2002.  As you may know, Steve will be speaking on a panel on “Maintaining Gold-Standard Ethics in a Global Era.”  We hope that you will be able to join us at the conference.  We would also like to invite you or a company representative to participate in the 2002 International Career Fair at Stanford Graduate School of Business, which will be held on the previous evening, Tuesday, January 22, 5:00pm – 8:00pm.  </w:t>
                      </w:r>
                    </w:p>
                    <w:p>
                      <w:pPr>
                        <w:pStyle w:val="Normal"/>
                        <w:rPr>
                          <w:sz w:val="22"/>
                        </w:rPr>
                      </w:pPr>
                      <w:r>
                        <w:rPr>
                          <w:sz w:val="22"/>
                        </w:rPr>
                      </w:r>
                    </w:p>
                    <w:p>
                      <w:pPr>
                        <w:pStyle w:val="BodyText"/>
                        <w:rPr/>
                      </w:pPr>
                      <w:r>
                        <w:rPr/>
                        <w:t>The goal of the International Career Fair is to facilitate interaction between leading global companies and our talented MBAs looking for positions of international scope.  The International Career Fair is strategically timed to coincide with our second -year students’ full time job searches and to introduce you to first-year students interested in summer positions.</w:t>
                      </w:r>
                    </w:p>
                    <w:p>
                      <w:pPr>
                        <w:pStyle w:val="BodyText"/>
                        <w:rPr/>
                      </w:pPr>
                      <w:r>
                        <w:rPr/>
                      </w:r>
                    </w:p>
                    <w:p>
                      <w:pPr>
                        <w:pStyle w:val="BodyText"/>
                        <w:rPr/>
                      </w:pPr>
                      <w:r>
                        <w:rPr/>
                        <w:t xml:space="preserve">We anticipate over 300 second and first-year Stanford MBA students will participate in the career fair and will be seriously interested in your international opportunities.  Importantly, from the graduating Class of 2001, 58% reported their </w:t>
                      </w:r>
                      <w:r>
                        <w:rPr>
                          <w:i/>
                          <w:iCs/>
                        </w:rPr>
                        <w:t xml:space="preserve">jobs </w:t>
                      </w:r>
                      <w:r>
                        <w:rPr/>
                        <w:t xml:space="preserve">were international in scope, 83% indicated their </w:t>
                      </w:r>
                      <w:r>
                        <w:rPr>
                          <w:i/>
                          <w:iCs/>
                        </w:rPr>
                        <w:t>company</w:t>
                      </w:r>
                      <w:r>
                        <w:rPr/>
                        <w:t xml:space="preserve"> was international in scope, and 20% accepted positions in international locations.  </w:t>
                      </w:r>
                    </w:p>
                    <w:p>
                      <w:pPr>
                        <w:pStyle w:val="Normal"/>
                        <w:rPr>
                          <w:sz w:val="22"/>
                        </w:rPr>
                      </w:pPr>
                      <w:r>
                        <w:rPr>
                          <w:sz w:val="22"/>
                        </w:rPr>
                      </w:r>
                    </w:p>
                    <w:p>
                      <w:pPr>
                        <w:pStyle w:val="Normal"/>
                        <w:rPr>
                          <w:b/>
                          <w:bCs/>
                          <w:sz w:val="22"/>
                        </w:rPr>
                      </w:pPr>
                      <w:r>
                        <w:rPr>
                          <w:sz w:val="22"/>
                        </w:rPr>
                        <w:t>The agenda is attached for your review.  Participation is free.  In addition, you will have the option to interview students at the Career Management Center interview rooms on Wednesday, January 23</w:t>
                      </w:r>
                      <w:r>
                        <w:rPr>
                          <w:sz w:val="22"/>
                          <w:vertAlign w:val="superscript"/>
                        </w:rPr>
                        <w:t>rd</w:t>
                      </w:r>
                      <w:r>
                        <w:rPr>
                          <w:sz w:val="22"/>
                        </w:rPr>
                        <w:t xml:space="preserve"> and Thursday, January 24th.  </w:t>
                      </w:r>
                    </w:p>
                    <w:p>
                      <w:pPr>
                        <w:pStyle w:val="Normal"/>
                        <w:rPr>
                          <w:b/>
                          <w:bCs/>
                          <w:sz w:val="22"/>
                        </w:rPr>
                      </w:pPr>
                      <w:r>
                        <w:rPr>
                          <w:b/>
                          <w:bCs/>
                          <w:sz w:val="22"/>
                        </w:rPr>
                      </w:r>
                    </w:p>
                    <w:p>
                      <w:pPr>
                        <w:pStyle w:val="Normal"/>
                        <w:rPr/>
                      </w:pPr>
                      <w:r>
                        <w:rPr>
                          <w:sz w:val="22"/>
                        </w:rPr>
                        <w:t xml:space="preserve">Please RSVP via our online form at </w:t>
                      </w:r>
                      <w:hyperlink r:id="rId4">
                        <w:r>
                          <w:rPr>
                            <w:rStyle w:val="Hyperlink"/>
                            <w:sz w:val="22"/>
                            <w:szCs w:val="24"/>
                          </w:rPr>
                          <w:t>http://wesley.stanford.edu/cmc/Recruiters/Forms/Ficf.html</w:t>
                        </w:r>
                      </w:hyperlink>
                      <w:r>
                        <w:rPr>
                          <w:sz w:val="22"/>
                          <w:szCs w:val="22"/>
                        </w:rPr>
                        <w:t xml:space="preserve">, before </w:t>
                      </w:r>
                      <w:r>
                        <w:rPr>
                          <w:sz w:val="22"/>
                          <w:szCs w:val="22"/>
                          <w:u w:val="single"/>
                        </w:rPr>
                        <w:t>Monday, December 17th</w:t>
                      </w:r>
                      <w:r>
                        <w:rPr>
                          <w:sz w:val="22"/>
                          <w:szCs w:val="22"/>
                        </w:rPr>
                        <w:t xml:space="preserve">.   </w:t>
                      </w:r>
                      <w:r>
                        <w:rPr>
                          <w:sz w:val="22"/>
                        </w:rPr>
                        <w:t>Space is limited!</w:t>
                      </w:r>
                      <w:r>
                        <w:rPr>
                          <w:b/>
                          <w:bCs/>
                          <w:sz w:val="22"/>
                        </w:rPr>
                        <w:t xml:space="preserve">  </w:t>
                      </w:r>
                      <w:r>
                        <w:rPr>
                          <w:sz w:val="22"/>
                        </w:rPr>
                        <w:t>Even if you do not know the exact company representative(s) you will send, please RSVP ASAP to reserve your company’s participation, as space will be limited to the first 50 organizations. We recommend that your company representative be either: 1) a manager or director of business areas that hire MBA talent, or 2) human resources or global recruiting professionals who are responsible for recruiting MBAs.</w:t>
                      </w:r>
                    </w:p>
                    <w:p>
                      <w:pPr>
                        <w:pStyle w:val="Normal"/>
                        <w:rPr>
                          <w:sz w:val="22"/>
                        </w:rPr>
                      </w:pPr>
                      <w:r>
                        <w:rPr>
                          <w:sz w:val="22"/>
                        </w:rPr>
                      </w:r>
                    </w:p>
                    <w:p>
                      <w:pPr>
                        <w:pStyle w:val="Normal"/>
                        <w:rPr/>
                      </w:pPr>
                      <w:r>
                        <w:rPr>
                          <w:sz w:val="22"/>
                        </w:rPr>
                        <w:t xml:space="preserve">Confirmation and additional information will be sent to you once we receive your RSVP.  We look forward to your participation in this exciting annual event.  If you have any questions, please contact Charlotte Carter at (650) 725-3236 or </w:t>
                      </w:r>
                      <w:hyperlink r:id="rId5">
                        <w:r>
                          <w:rPr>
                            <w:rStyle w:val="Hyperlink"/>
                            <w:sz w:val="22"/>
                          </w:rPr>
                          <w:t>carter_charlotte@gsb.stanford.edu</w:t>
                        </w:r>
                      </w:hyperlink>
                      <w:r>
                        <w:rPr>
                          <w:sz w:val="22"/>
                        </w:rPr>
                        <w:t>.</w:t>
                      </w:r>
                    </w:p>
                    <w:p>
                      <w:pPr>
                        <w:pStyle w:val="Normal"/>
                        <w:rPr>
                          <w:sz w:val="22"/>
                        </w:rPr>
                      </w:pPr>
                      <w:r>
                        <w:rPr>
                          <w:sz w:val="22"/>
                        </w:rPr>
                      </w:r>
                    </w:p>
                    <w:p>
                      <w:pPr>
                        <w:pStyle w:val="Normal"/>
                        <w:rPr>
                          <w:sz w:val="22"/>
                        </w:rPr>
                      </w:pPr>
                      <w:r>
                        <w:rPr>
                          <w:sz w:val="22"/>
                        </w:rPr>
                        <w:t>Sincerely yours,</w:t>
                      </w:r>
                    </w:p>
                    <w:p>
                      <w:pPr>
                        <w:pStyle w:val="Normal"/>
                        <w:rPr>
                          <w:sz w:val="22"/>
                        </w:rPr>
                      </w:pPr>
                      <w:r>
                        <w:rPr>
                          <w:sz w:val="22"/>
                        </w:rPr>
                      </w:r>
                    </w:p>
                    <w:p>
                      <w:pPr>
                        <w:pStyle w:val="Normal"/>
                        <w:rPr/>
                      </w:pPr>
                      <w:r>
                        <w:rPr/>
                      </w:r>
                    </w:p>
                    <w:p>
                      <w:pPr>
                        <w:pStyle w:val="Normal"/>
                        <w:rPr>
                          <w:sz w:val="22"/>
                        </w:rPr>
                      </w:pPr>
                      <w:r>
                        <w:rPr>
                          <w:sz w:val="22"/>
                        </w:rPr>
                        <w:t>Charlotte Carter, Program Manager, MBA Career Management Center</w:t>
                      </w:r>
                    </w:p>
                    <w:p>
                      <w:pPr>
                        <w:pStyle w:val="Normal"/>
                        <w:rPr>
                          <w:sz w:val="22"/>
                        </w:rPr>
                      </w:pPr>
                      <w:r>
                        <w:rPr>
                          <w:sz w:val="22"/>
                        </w:rPr>
                        <w:t>Uta Kremer, Associate Director, MBA Career Management Center</w:t>
                      </w:r>
                    </w:p>
                    <w:p>
                      <w:pPr>
                        <w:pStyle w:val="Normal"/>
                        <w:rPr>
                          <w:sz w:val="22"/>
                        </w:rPr>
                      </w:pPr>
                      <w:r>
                        <w:rPr>
                          <w:sz w:val="22"/>
                        </w:rPr>
                        <w:t>Sara Tung, Director, Global Management Program</w:t>
                      </w:r>
                    </w:p>
                  </w:txbxContent>
                </v:textbox>
                <w10:wrap type="none"/>
              </v:rect>
            </w:pict>
          </mc:Fallback>
        </mc:AlternateContent>
      </w:r>
    </w:p>
    <w:p>
      <w:pPr>
        <w:pStyle w:val="Normal"/>
        <w:tabs>
          <w:tab w:val="clear" w:pos="720"/>
          <w:tab w:val="left" w:pos="2160" w:leader="none"/>
        </w:tabs>
        <w:ind w:start="2160" w:end="2160"/>
        <w:jc w:val="both"/>
        <w:rPr>
          <w:rFonts w:ascii="Helvetica" w:hAnsi="Helvetica" w:cs="Arial"/>
          <w:b/>
          <w:bCs/>
          <w:smallCaps/>
          <w:sz w:val="20"/>
          <w:szCs w:val="22"/>
        </w:rPr>
      </w:pPr>
      <w:r>
        <w:rPr>
          <w:rFonts w:cs="Arial" w:ascii="Helvetica" w:hAnsi="Helvetica"/>
          <w:b/>
          <w:bCs/>
          <w:smallCaps/>
          <w:sz w:val="20"/>
          <w:szCs w:val="22"/>
        </w:rPr>
      </w:r>
    </w:p>
    <w:p>
      <w:pPr>
        <w:pStyle w:val="Heading"/>
        <w:ind w:start="2880" w:end="2880"/>
        <w:jc w:val="both"/>
        <w:rPr>
          <w:rFonts w:ascii="Helvetica" w:hAnsi="Helvetica" w:cs="Arial"/>
          <w:b w:val="false"/>
          <w:i/>
          <w:i/>
          <w:iCs/>
          <w:sz w:val="20"/>
          <w:szCs w:val="22"/>
        </w:rPr>
      </w:pPr>
      <w:r>
        <w:rPr>
          <w:rFonts w:cs="Arial" w:ascii="Helvetica" w:hAnsi="Helvetica"/>
          <w:b w:val="false"/>
          <w:i/>
          <w:iCs/>
          <w:sz w:val="20"/>
          <w:szCs w:val="22"/>
        </w:rPr>
      </w:r>
    </w:p>
    <w:p>
      <w:pPr>
        <w:pStyle w:val="Heading1"/>
        <w:ind w:hanging="0" w:start="2880" w:end="2880"/>
        <w:rPr>
          <w:rFonts w:ascii="Book Antiqua" w:hAnsi="Book Antiqua" w:cs="Arial"/>
          <w:b w:val="false"/>
          <w:i/>
          <w:i/>
          <w:iCs/>
          <w:sz w:val="20"/>
        </w:rPr>
      </w:pPr>
      <w:r>
        <w:rPr>
          <w:rFonts w:cs="Arial" w:ascii="Book Antiqua" w:hAnsi="Book Antiqua"/>
          <w:b w:val="false"/>
          <w:i/>
          <w:iCs/>
          <w:sz w:val="20"/>
        </w:rPr>
      </w:r>
    </w:p>
    <w:p>
      <w:pPr>
        <w:pStyle w:val="Normal"/>
        <w:ind w:firstLine="720" w:start="2880" w:end="2880"/>
        <w:rPr>
          <w:rFonts w:ascii="Book Antiqua" w:hAnsi="Book Antiqua" w:cs="Arial"/>
        </w:rPr>
      </w:pPr>
      <w:r>
        <w:rPr>
          <w:rFonts w:cs="Arial" w:ascii="Book Antiqua" w:hAnsi="Book Antiqua"/>
        </w:rPr>
      </w:r>
    </w:p>
    <w:p>
      <w:pPr>
        <w:sectPr>
          <w:headerReference w:type="default" r:id="rId6"/>
          <w:footerReference w:type="default" r:id="rId7"/>
          <w:type w:val="nextPage"/>
          <w:pgSz w:w="12240" w:h="15840"/>
          <w:pgMar w:left="0" w:right="0" w:gutter="0" w:header="504" w:top="2765" w:footer="576" w:bottom="632"/>
          <w:pgNumType w:fmt="decimal"/>
          <w:formProt w:val="false"/>
          <w:textDirection w:val="lrTb"/>
          <w:docGrid w:type="default" w:linePitch="360" w:charSpace="0"/>
        </w:sectPr>
      </w:pPr>
    </w:p>
    <w:p>
      <w:pPr>
        <w:pStyle w:val="Normal"/>
        <w:spacing w:lineRule="exact" w:line="340"/>
        <w:ind w:end="2160"/>
        <w:rPr/>
      </w:pPr>
      <w:r>
        <w:rPr/>
      </w:r>
    </w:p>
    <w:sectPr>
      <w:type w:val="continuous"/>
      <w:pgSz w:w="12240" w:h="15840"/>
      <w:pgMar w:left="0" w:right="0" w:gutter="0" w:header="504" w:top="2765"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C Univers 57 Condensed">
    <w:altName w:val="Courier New"/>
    <w:charset w:val="00" w:characterSet="windows-1252"/>
    <w:family w:val="auto"/>
    <w:pitch w:val="variable"/>
  </w:font>
  <w:font w:name="Bembo SemiboldItalic">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440" w:end="0"/>
      <w:rPr/>
    </w:pPr>
    <w:r>
      <w:rPr/>
      <w:drawing>
        <wp:inline distT="0" distB="0" distL="0" distR="0">
          <wp:extent cx="5993765" cy="11430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6" t="-32" r="-6" b="-32"/>
                  <a:stretch>
                    <a:fillRect/>
                  </a:stretch>
                </pic:blipFill>
                <pic:spPr bwMode="auto">
                  <a:xfrm>
                    <a:off x="0" y="0"/>
                    <a:ext cx="5993765" cy="1143000"/>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400165" cy="91503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6" t="-39" r="-6" b="-39"/>
                  <a:stretch>
                    <a:fillRect/>
                  </a:stretch>
                </pic:blipFill>
                <pic:spPr bwMode="auto">
                  <a:xfrm>
                    <a:off x="0" y="0"/>
                    <a:ext cx="6400165" cy="91503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Helvetica" w:hAnsi="Helvetica" w:cs="Helvetica"/>
      <w:b/>
      <w:kern w:val="2"/>
      <w:sz w:val="32"/>
    </w:rPr>
  </w:style>
  <w:style w:type="paragraph" w:styleId="Heading2">
    <w:name w:val="heading 2"/>
    <w:basedOn w:val="Normal"/>
    <w:next w:val="Normal"/>
    <w:qFormat/>
    <w:pPr>
      <w:keepNext w:val="true"/>
      <w:numPr>
        <w:ilvl w:val="1"/>
        <w:numId w:val="1"/>
      </w:numPr>
      <w:outlineLvl w:val="1"/>
    </w:pPr>
    <w:rPr>
      <w:rFonts w:ascii="C Univers 57 Condensed;Courier New" w:hAnsi="C Univers 57 Condensed;Courier New" w:cs="C Univers 57 Condensed;Courier New"/>
      <w:color w:val="E3E39E"/>
      <w:sz w:val="96"/>
    </w:rPr>
  </w:style>
  <w:style w:type="paragraph" w:styleId="Heading3">
    <w:name w:val="heading 3"/>
    <w:basedOn w:val="Normal"/>
    <w:next w:val="Normal"/>
    <w:qFormat/>
    <w:pPr>
      <w:keepNext w:val="true"/>
      <w:numPr>
        <w:ilvl w:val="2"/>
        <w:numId w:val="1"/>
      </w:numPr>
      <w:outlineLvl w:val="2"/>
    </w:pPr>
    <w:rPr>
      <w:rFonts w:ascii="Bembo SemiboldItalic" w:hAnsi="Bembo SemiboldItalic" w:cs="Bembo SemiboldItalic"/>
      <w:color w:val="FFFFFF"/>
      <w:sz w:val="3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Times New Roman" w:hAnsi="Times New Roman" w:eastAsia="Times New Roman" w:cs="Times New Roman"/>
      <w:b/>
      <w:bCs/>
      <w:sz w:val="28"/>
    </w:rPr>
  </w:style>
  <w:style w:type="paragraph" w:styleId="BodyText">
    <w:name w:val="Body Text"/>
    <w:basedOn w:val="Normal"/>
    <w:pPr/>
    <w:rPr>
      <w:rFonts w:ascii="Times New Roman" w:hAnsi="Times New Roman" w:eastAsia="Times New Roman" w:cs="Times New Roman"/>
      <w:sz w:val="22"/>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440" w:start="1440" w:end="0"/>
    </w:pPr>
    <w:rPr>
      <w:rFonts w:ascii="Times New Roman" w:hAnsi="Times New Roman" w:eastAsia="Times New Roman" w:cs="Times New Roman"/>
    </w:rPr>
  </w:style>
  <w:style w:type="paragraph" w:styleId="BlockText">
    <w:name w:val="Block Text"/>
    <w:basedOn w:val="Normal"/>
    <w:qFormat/>
    <w:pPr>
      <w:ind w:firstLine="720" w:start="360" w:end="360"/>
      <w:jc w:val="both"/>
    </w:pPr>
    <w:rPr>
      <w:rFonts w:ascii="Helvetica" w:hAnsi="Helvetica" w:eastAsia="Times New Roman" w:cs="Arial"/>
      <w:sz w:val="22"/>
      <w:szCs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sley.stanford.edu/cmc/Recruiters/Forms/Ficf.html" TargetMode="External"/><Relationship Id="rId3" Type="http://schemas.openxmlformats.org/officeDocument/2006/relationships/hyperlink" Target="mailto:carter_charlotte@gsb.stanford.edu" TargetMode="External"/><Relationship Id="rId4" Type="http://schemas.openxmlformats.org/officeDocument/2006/relationships/hyperlink" Target="http://wesley.stanford.edu/cmc/Recruiters/Forms/Ficf.html" TargetMode="External"/><Relationship Id="rId5" Type="http://schemas.openxmlformats.org/officeDocument/2006/relationships/hyperlink" Target="mailto:carter_charlotte@gsb.stanford.ed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Electronic Letterhead_PCN1</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2001-11-12T20:59:00Z</dcterms:created>
  <dc:creator>Laura Ma</dc:creator>
  <dc:description/>
  <dc:language>en-CA</dc:language>
  <cp:lastModifiedBy>Laura Ma</cp:lastModifiedBy>
  <cp:lastPrinted>2001-11-09T10:34:00Z</cp:lastPrinted>
  <dcterms:modified xsi:type="dcterms:W3CDTF">2001-11-13T17:53:00Z</dcterms:modified>
  <cp:revision>3</cp:revision>
  <dc:subject/>
  <dc:title> </dc:title>
</cp:coreProperties>
</file>