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LAW DEPARTMENT BULLETS - December 8, 2000</w:t>
      </w:r>
    </w:p>
    <w:p>
      <w:pPr>
        <w:pStyle w:val="Normal"/>
        <w:rPr/>
      </w:pPr>
      <w:r>
        <w:rPr/>
      </w:r>
    </w:p>
    <w:p>
      <w:pPr>
        <w:pStyle w:val="Normal"/>
        <w:rPr/>
      </w:pPr>
      <w:r>
        <w:rPr/>
      </w:r>
    </w:p>
    <w:p>
      <w:pPr>
        <w:pStyle w:val="BodyText"/>
        <w:ind w:hanging="720" w:start="720" w:end="0"/>
        <w:jc w:val="both"/>
        <w:rPr/>
      </w:pPr>
      <w:r>
        <w:rPr/>
        <w:t>1.</w:t>
        <w:tab/>
        <w:t>Kansas Ad Valorem Taxes.  The final Settlement documents were filed with FERC on November 20.  Based on the comments filed, FERC should approve the Settlement in January.  The KCC has reinstigated its investigation into the distribution of FERC non-jurisdictional refunds by pipelines and has sent data requests to Northern.  Mary Kay explained our position to KCC staff in a conference call on December 8.</w:t>
      </w:r>
    </w:p>
    <w:p>
      <w:pPr>
        <w:pStyle w:val="BodyText"/>
        <w:ind w:hanging="720" w:start="720" w:end="0"/>
        <w:jc w:val="both"/>
        <w:rPr/>
      </w:pPr>
      <w:r>
        <w:rPr/>
      </w:r>
    </w:p>
    <w:p>
      <w:pPr>
        <w:pStyle w:val="BodyTextIndent3"/>
        <w:rPr/>
      </w:pPr>
      <w:r>
        <w:rPr/>
        <w:t>2.</w:t>
        <w:tab/>
        <w:t>Order No. 637 Compliance.  Northern customer meeting was held November 30 and December 1 in Omaha. Progress was made; however, customers desire additional data prior to meeting again.  The next meeting is tentatively set for January.</w:t>
      </w:r>
    </w:p>
    <w:p>
      <w:pPr>
        <w:pStyle w:val="BodyTextIndent3"/>
        <w:rPr/>
      </w:pPr>
      <w:r>
        <w:rPr/>
      </w:r>
    </w:p>
    <w:p>
      <w:pPr>
        <w:pStyle w:val="BodyTextIndent3"/>
        <w:rPr/>
      </w:pPr>
      <w:r>
        <w:rPr/>
        <w:t>3.</w:t>
        <w:tab/>
        <w:t>SLA Filing.  Northern’s compliance filing on the SLA documentation is due Wednesday, December 13, 2000.</w:t>
      </w:r>
    </w:p>
    <w:p>
      <w:pPr>
        <w:pStyle w:val="Normal"/>
        <w:spacing w:lineRule="atLeast" w:line="240"/>
        <w:ind w:hanging="720" w:start="720" w:end="0"/>
        <w:jc w:val="both"/>
        <w:rPr>
          <w:color w:val="000000"/>
          <w:lang w:eastAsia="en-US"/>
        </w:rPr>
      </w:pPr>
      <w:r>
        <w:rPr>
          <w:color w:val="000000"/>
          <w:lang w:eastAsia="en-US"/>
        </w:rPr>
      </w:r>
    </w:p>
    <w:p>
      <w:pPr>
        <w:pStyle w:val="BodyTextIndent"/>
        <w:rPr/>
      </w:pPr>
      <w:r>
        <w:rPr/>
        <w:t>4.</w:t>
        <w:tab/>
      </w:r>
      <w:r>
        <w:rPr>
          <w:color w:val="000000"/>
          <w:lang w:eastAsia="en-US"/>
        </w:rPr>
        <w:t>Transwestern Transport Options.  A technical conference is being scheduled for January 9, 2001.</w:t>
      </w:r>
    </w:p>
    <w:p>
      <w:pPr>
        <w:pStyle w:val="BodyTextIndent3"/>
        <w:rPr>
          <w:color w:val="000000"/>
          <w:lang w:eastAsia="en-US"/>
        </w:rPr>
      </w:pPr>
      <w:r>
        <w:rPr>
          <w:color w:val="000000"/>
          <w:lang w:eastAsia="en-US"/>
        </w:rPr>
      </w:r>
    </w:p>
    <w:p>
      <w:pPr>
        <w:pStyle w:val="BodyTextIndent3"/>
        <w:rPr/>
      </w:pPr>
      <w:r>
        <w:rPr/>
        <w:t>5.</w:t>
        <w:tab/>
        <w:t>Oneok.  Oneok discussed a plant shut down which did not occur.  Legal worked with other departments to ensure readiness in the event of a plant shutdown.  It was a good rehearsal.</w:t>
      </w:r>
    </w:p>
    <w:p>
      <w:pPr>
        <w:pStyle w:val="Normal"/>
        <w:spacing w:lineRule="atLeast" w:line="240"/>
        <w:ind w:hanging="720" w:start="720" w:end="0"/>
        <w:jc w:val="both"/>
        <w:rPr>
          <w:color w:val="000000"/>
          <w:lang w:eastAsia="en-US"/>
        </w:rPr>
      </w:pPr>
      <w:r>
        <w:rPr>
          <w:color w:val="000000"/>
          <w:lang w:eastAsia="en-US"/>
        </w:rPr>
      </w:r>
    </w:p>
    <w:p>
      <w:pPr>
        <w:pStyle w:val="BodyTextIndent3"/>
        <w:rPr/>
      </w:pPr>
      <w:r>
        <w:rPr/>
        <w:t>6.</w:t>
        <w:tab/>
        <w:t>Lyons Base Gas.  Legal worked with the regulatory and operations groups regarding issues with putting a portion of the Lyon’s storage field in PHFFU.</w:t>
      </w:r>
    </w:p>
    <w:p>
      <w:pPr>
        <w:pStyle w:val="BodyTextIndent3"/>
        <w:rPr/>
      </w:pPr>
      <w:r>
        <w:rPr/>
      </w:r>
    </w:p>
    <w:sectPr>
      <w:type w:val="nextPage"/>
      <w:pgSz w:w="12240" w:h="15840"/>
      <w:pgMar w:left="1440" w:right="144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b/>
      <w:color w:val="000000"/>
      <w:lang w:eastAsia="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720" w:start="720" w:end="0"/>
    </w:pPr>
    <w:rPr>
      <w:color w:val="000000"/>
      <w:lang w:eastAsia="en-US"/>
    </w:rPr>
  </w:style>
  <w:style w:type="paragraph" w:styleId="BodyTextIndent3">
    <w:name w:val="Body Text Indent 3"/>
    <w:basedOn w:val="Normal"/>
    <w:qFormat/>
    <w:pPr>
      <w:spacing w:lineRule="atLeast" w:line="240"/>
      <w:ind w:hanging="720" w:start="720" w:end="0"/>
      <w:jc w:val="both"/>
    </w:pPr>
    <w:rPr>
      <w:color w:val="000000"/>
      <w:lang w:eastAsia="en-US"/>
    </w:rPr>
  </w:style>
  <w:style w:type="paragraph" w:styleId="BodyTextIndent">
    <w:name w:val="Body Text Indent"/>
    <w:basedOn w:val="Normal"/>
    <w:pPr>
      <w:spacing w:lineRule="atLeast" w:line="240"/>
      <w:ind w:hanging="72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2000-12-07T18:00:00Z</dcterms:created>
  <dc:creator>Enron</dc:creator>
  <dc:description/>
  <dc:language>en-CA</dc:language>
  <cp:lastModifiedBy>Enron</cp:lastModifiedBy>
  <cp:lastPrinted>2000-12-08T13:45:00Z</cp:lastPrinted>
  <dcterms:modified xsi:type="dcterms:W3CDTF">2000-12-08T18:00:00Z</dcterms:modified>
  <cp:revision>12</cp:revision>
  <dc:subject/>
  <dc:title>LAW DEPARTMENT BULLETS – May 19, 2000</dc:title>
</cp:coreProperties>
</file>