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JAMES LAM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Founder and President, Enterprise Risk Solutions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James Lam is the Founder and Vice Chairperson of ERisk, an e-venture of Oliver, Wyman &amp; Company that helps clients with enterprise risk management programs.  ERisk is an integrated risk management business that includes management consulting, risk transfer advisory, and an Internet-based portal (ERisks.com).  In sixteen years of consulting and management, he has had extensive experience in implementing integrated approaches to enterprise-wide risk management.  His experience includes:</w:t>
      </w:r>
    </w:p>
    <w:p>
      <w:pPr>
        <w:pStyle w:val="DOT"/>
        <w:numPr>
          <w:ilvl w:val="0"/>
          <w:numId w:val="2"/>
        </w:numPr>
        <w:rPr>
          <w:sz w:val="20"/>
        </w:rPr>
      </w:pPr>
      <w:r>
        <w:rPr>
          <w:sz w:val="20"/>
        </w:rPr>
        <w:t>Implementing enterprise-wide risk management programs covering all aspects of business, credit, market, and operational risks</w:t>
      </w:r>
    </w:p>
    <w:p>
      <w:pPr>
        <w:pStyle w:val="DOT"/>
        <w:numPr>
          <w:ilvl w:val="0"/>
          <w:numId w:val="2"/>
        </w:numPr>
        <w:rPr>
          <w:sz w:val="20"/>
        </w:rPr>
      </w:pPr>
      <w:r>
        <w:rPr>
          <w:sz w:val="20"/>
        </w:rPr>
        <w:t>Redesigning credit risk management processes, including risk framework, credit policies and ratings, risk-adjusted pricing, credit limit and capital allocation, portfolio management, and exposures measurement and reporting</w:t>
      </w:r>
    </w:p>
    <w:p>
      <w:pPr>
        <w:pStyle w:val="DOT"/>
        <w:numPr>
          <w:ilvl w:val="0"/>
          <w:numId w:val="2"/>
        </w:numPr>
        <w:rPr>
          <w:sz w:val="20"/>
        </w:rPr>
      </w:pPr>
      <w:r>
        <w:rPr>
          <w:sz w:val="20"/>
        </w:rPr>
        <w:t>Developing risk-adjusted profitability and shareholder value analysis to support business unit strategy, product and relationship management, and mergers &amp; acquisitions</w:t>
      </w:r>
    </w:p>
    <w:p>
      <w:pPr>
        <w:pStyle w:val="DOT"/>
        <w:numPr>
          <w:ilvl w:val="0"/>
          <w:numId w:val="2"/>
        </w:numPr>
        <w:rPr>
          <w:sz w:val="20"/>
        </w:rPr>
      </w:pPr>
      <w:r>
        <w:rPr>
          <w:sz w:val="20"/>
        </w:rPr>
        <w:t>Managing day-to-day operations for all middle and back office functions for a capital markets business, including risk management, finance and reporting, A/L and portfolio management, cash management, and trading and settlement processes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"/>
        <w:rPr/>
      </w:pPr>
      <w:r>
        <w:rPr/>
        <w:t>Prior to Oliver, Wyman &amp; Company, James was the chief risk officer of Fidelity Investments globally (1995 – 1998) and the chief risk officer of the Government Services Division of GE Capital (1993 – 1995).  In 1997, he was the first risk manager to be named Financial Risk Manager of the Year by the Global Association of Risk Professionals (GARP).  He holds a BBA in Finance and Computers from Baruch College and an MBA from UCLA School of Business.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Palatino">
    <w:altName w:val="Book Antiqua"/>
    <w:charset w:val="00" w:characterSet="windows-1252"/>
    <w:family w:val="roman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Arial" w:hAnsi="Arial" w:cs="Aria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St2z0">
    <w:name w:val="WW8NumSt2z0"/>
    <w:qFormat/>
    <w:rPr>
      <w:rFonts w:ascii="Arial" w:hAnsi="Arial" w:cs="Aria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1"/>
      </w:numPr>
    </w:pPr>
    <w:rPr/>
  </w:style>
  <w:style w:type="paragraph" w:styleId="DOT">
    <w:name w:val="DOT"/>
    <w:basedOn w:val="ListBullet"/>
    <w:qFormat/>
    <w:pPr>
      <w:numPr>
        <w:ilvl w:val="0"/>
        <w:numId w:val="3"/>
      </w:numPr>
      <w:tabs>
        <w:tab w:val="clear" w:pos="720"/>
      </w:tabs>
      <w:ind w:hanging="360" w:start="360" w:end="0"/>
      <w:jc w:val="both"/>
    </w:pPr>
    <w:rPr>
      <w:rFonts w:ascii="Palatino;Book Antiqua" w:hAnsi="Palatino;Book Antiqua" w:cs="Palatino;Book Antiqua"/>
      <w:sz w:val="22"/>
      <w:szCs w:val="20"/>
    </w:rPr>
  </w:style>
  <w:style w:type="paragraph" w:styleId="BodyTextIndent">
    <w:name w:val="Body Text Indent"/>
    <w:basedOn w:val="Normal"/>
    <w:pPr>
      <w:spacing w:lineRule="exact" w:line="280" w:before="0" w:after="200"/>
      <w:ind w:firstLine="360" w:start="0" w:end="0"/>
      <w:jc w:val="both"/>
    </w:pPr>
    <w:rPr>
      <w:rFonts w:ascii="Palatino;Book Antiqua" w:hAnsi="Palatino;Book Antiqua" w:cs="Palatino;Book Antiqua"/>
      <w:sz w:val="20"/>
      <w:szCs w:val="20"/>
      <w:lang w:val="en-GB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2000-10-06T12:04:00Z</dcterms:created>
  <dc:creator>Peg  Esgate</dc:creator>
  <dc:description/>
  <dc:language>en-CA</dc:language>
  <cp:lastModifiedBy>asimou</cp:lastModifiedBy>
  <dcterms:modified xsi:type="dcterms:W3CDTF">2000-10-06T12:04:00Z</dcterms:modified>
  <cp:revision>2</cp:revision>
  <dc:subject/>
  <dc:title>JAMES LAM</dc:title>
</cp:coreProperties>
</file>