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Arial" w:hAnsi="Arial" w:cs="Arial"/>
          <w:sz w:val="28"/>
          <w:u w:val="none"/>
        </w:rPr>
      </w:pPr>
      <w:r>
        <w:rPr>
          <w:rFonts w:cs="Arial" w:ascii="Arial" w:hAnsi="Arial"/>
          <w:sz w:val="28"/>
          <w:u w:val="none"/>
        </w:rPr>
        <w:drawing>
          <wp:inline distT="0" distB="0" distL="0" distR="0">
            <wp:extent cx="1552575" cy="61087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552575" cy="61087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4">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Administration / Support</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Administration / Support</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jc w:val="start"/>
        <w:rPr>
          <w:rFonts w:ascii="Arial" w:hAnsi="Arial" w:cs="Arial"/>
          <w:sz w:val="28"/>
          <w:u w:val="single"/>
        </w:rPr>
      </w:pPr>
      <w:r>
        <w:rPr>
          <w:rFonts w:cs="Arial" w:ascii="Arial" w:hAnsi="Arial"/>
          <w:sz w:val="28"/>
          <w:u w:val="single"/>
        </w:rPr>
      </w:r>
    </w:p>
    <w:tbl>
      <w:tblPr>
        <w:tblW w:w="10980" w:type="dxa"/>
        <w:jc w:val="start"/>
        <w:tblInd w:w="0" w:type="dxa"/>
        <w:tblLayout w:type="fixed"/>
        <w:tblCellMar>
          <w:top w:w="0" w:type="dxa"/>
          <w:start w:w="108" w:type="dxa"/>
          <w:bottom w:w="0" w:type="dxa"/>
          <w:end w:w="108" w:type="dxa"/>
        </w:tblCellMar>
      </w:tblPr>
      <w:tblGrid>
        <w:gridCol w:w="1458"/>
        <w:gridCol w:w="4050"/>
        <w:gridCol w:w="540"/>
        <w:gridCol w:w="1620"/>
        <w:gridCol w:w="3312"/>
      </w:tblGrid>
      <w:tr>
        <w:trPr>
          <w:trHeight w:val="360" w:hRule="exact"/>
        </w:trPr>
        <w:tc>
          <w:tcPr>
            <w:tcW w:w="1458" w:type="dxa"/>
            <w:tcBorders/>
          </w:tcPr>
          <w:p>
            <w:pPr>
              <w:pStyle w:val="Normal"/>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590" w:type="dxa"/>
            <w:gridSpan w:val="2"/>
            <w:tcBorders/>
          </w:tcPr>
          <w:p>
            <w:pPr>
              <w:pStyle w:val="Normal"/>
              <w:ind w:firstLine="108" w:start="-108" w:end="0"/>
              <w:rPr>
                <w:rFonts w:ascii="Arial" w:hAnsi="Arial" w:cs="Arial"/>
                <w:b/>
                <w:sz w:val="18"/>
              </w:rPr>
            </w:pPr>
            <w:r>
              <w:rPr>
                <w:rFonts w:cs="Arial" w:ascii="Arial" w:hAnsi="Arial"/>
                <w:b/>
                <w:sz w:val="18"/>
                <w:shd w:fill="FFFFFF" w:val="clear"/>
              </w:rPr>
              <w:t>Denise Lagesse</w:t>
            </w:r>
          </w:p>
        </w:tc>
        <w:tc>
          <w:tcPr>
            <w:tcW w:w="1620" w:type="dxa"/>
            <w:tcBorders/>
          </w:tcPr>
          <w:p>
            <w:pPr>
              <w:pStyle w:val="Normal"/>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312" w:type="dxa"/>
            <w:tcBorders/>
          </w:tcPr>
          <w:p>
            <w:pPr>
              <w:pStyle w:val="Header"/>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sz w:val="18"/>
              </w:rPr>
              <w:t>Drew Fossum</w:t>
            </w:r>
          </w:p>
        </w:tc>
      </w:tr>
      <w:tr>
        <w:trPr>
          <w:trHeight w:val="360" w:hRule="exact"/>
        </w:trPr>
        <w:tc>
          <w:tcPr>
            <w:tcW w:w="1458" w:type="dxa"/>
            <w:tcBorders/>
          </w:tcPr>
          <w:p>
            <w:pPr>
              <w:pStyle w:val="Heading7"/>
              <w:tabs>
                <w:tab w:val="clear" w:pos="720"/>
                <w:tab w:val="left" w:pos="270" w:leader="none"/>
                <w:tab w:val="left" w:pos="1620" w:leader="none"/>
                <w:tab w:val="left" w:pos="5580" w:leader="none"/>
              </w:tabs>
              <w:ind w:end="-108"/>
              <w:rPr/>
            </w:pPr>
            <w:r>
              <w:rPr/>
              <w:t>DEPARTMENT:</w:t>
            </w:r>
          </w:p>
        </w:tc>
        <w:tc>
          <w:tcPr>
            <w:tcW w:w="4590" w:type="dxa"/>
            <w:gridSpan w:val="2"/>
            <w:tcBorders/>
          </w:tcPr>
          <w:p>
            <w:pPr>
              <w:pStyle w:val="Normal"/>
              <w:rPr>
                <w:rFonts w:ascii="Arial" w:hAnsi="Arial" w:cs="Arial"/>
                <w:b/>
                <w:sz w:val="18"/>
              </w:rPr>
            </w:pPr>
            <w:r>
              <w:rPr>
                <w:rFonts w:cs="Arial" w:ascii="Arial" w:hAnsi="Arial"/>
                <w:b/>
                <w:sz w:val="18"/>
              </w:rPr>
              <w:t>ETS Law</w:t>
            </w:r>
          </w:p>
        </w:tc>
        <w:tc>
          <w:tcPr>
            <w:tcW w:w="1620" w:type="dxa"/>
            <w:tcBorders/>
          </w:tcPr>
          <w:p>
            <w:pPr>
              <w:pStyle w:val="Normal"/>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312" w:type="dxa"/>
            <w:tcBorders/>
          </w:tcPr>
          <w:p>
            <w:pPr>
              <w:pStyle w:val="Normal"/>
              <w:tabs>
                <w:tab w:val="clear" w:pos="720"/>
                <w:tab w:val="left" w:pos="270" w:leader="none"/>
                <w:tab w:val="left" w:pos="1620" w:leader="none"/>
                <w:tab w:val="left" w:pos="5580" w:leader="none"/>
              </w:tabs>
              <w:rPr>
                <w:rFonts w:ascii="Arial" w:hAnsi="Arial" w:cs="Arial"/>
                <w:sz w:val="18"/>
              </w:rPr>
            </w:pPr>
            <w:r>
              <w:rPr>
                <w:rFonts w:cs="Arial" w:ascii="Arial" w:hAnsi="Arial"/>
                <w:sz w:val="18"/>
              </w:rPr>
              <w:t>2000</w:t>
            </w:r>
          </w:p>
        </w:tc>
      </w:tr>
      <w:tr>
        <w:trPr>
          <w:trHeight w:val="360" w:hRule="exact"/>
        </w:trPr>
        <w:tc>
          <w:tcPr>
            <w:tcW w:w="1458" w:type="dxa"/>
            <w:tcBorders/>
          </w:tcPr>
          <w:p>
            <w:pPr>
              <w:pStyle w:val="Normal"/>
              <w:ind w:end="-108"/>
              <w:jc w:val="end"/>
              <w:rPr>
                <w:rFonts w:ascii="Arial" w:hAnsi="Arial" w:cs="Arial"/>
                <w:b/>
                <w:sz w:val="18"/>
              </w:rPr>
            </w:pPr>
            <w:r>
              <w:rPr>
                <w:rFonts w:cs="Arial" w:ascii="Arial" w:hAnsi="Arial"/>
                <w:b/>
                <w:sz w:val="18"/>
              </w:rPr>
              <w:t xml:space="preserve">JOB GROUP: </w:t>
            </w:r>
          </w:p>
        </w:tc>
        <w:tc>
          <w:tcPr>
            <w:tcW w:w="4590" w:type="dxa"/>
            <w:gridSpan w:val="2"/>
            <w:tcBorders/>
          </w:tcPr>
          <w:p>
            <w:pPr>
              <w:pStyle w:val="Normal"/>
              <w:tabs>
                <w:tab w:val="clear" w:pos="720"/>
                <w:tab w:val="left" w:pos="270" w:leader="none"/>
                <w:tab w:val="left" w:pos="1620" w:leader="none"/>
                <w:tab w:val="left" w:pos="5580" w:leader="none"/>
              </w:tabs>
              <w:rPr>
                <w:rFonts w:ascii="Arial" w:hAnsi="Arial" w:cs="Arial"/>
                <w:b/>
                <w:sz w:val="18"/>
              </w:rPr>
            </w:pPr>
            <w:r>
              <w:fldChar w:fldCharType="begin">
                <w:ffData>
                  <w:name w:val="JOBGROUP"/>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c>
          <w:tcPr>
            <w:tcW w:w="1620" w:type="dxa"/>
            <w:tcBorders/>
          </w:tcPr>
          <w:p>
            <w:pPr>
              <w:pStyle w:val="Normal"/>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rPr>
              <w:t>ExecSec</w:t>
            </w:r>
          </w:p>
        </w:tc>
      </w:tr>
      <w:tr>
        <w:trPr>
          <w:trHeight w:val="243" w:hRule="exact"/>
        </w:trPr>
        <w:tc>
          <w:tcPr>
            <w:tcW w:w="1458" w:type="dxa"/>
            <w:tcBorders/>
          </w:tcPr>
          <w:p>
            <w:pPr>
              <w:pStyle w:val="Normal"/>
              <w:ind w:end="-108"/>
              <w:jc w:val="end"/>
              <w:rPr>
                <w:rFonts w:ascii="Arial" w:hAnsi="Arial" w:cs="Arial"/>
                <w:b/>
                <w:sz w:val="18"/>
              </w:rPr>
            </w:pPr>
            <w:r>
              <w:rPr>
                <w:rFonts w:cs="Arial" w:ascii="Arial" w:hAnsi="Arial"/>
                <w:b/>
                <w:sz w:val="18"/>
              </w:rPr>
              <w:t>HIRE DATE:</w:t>
            </w:r>
          </w:p>
        </w:tc>
        <w:tc>
          <w:tcPr>
            <w:tcW w:w="4050" w:type="dxa"/>
            <w:tcBorders/>
          </w:tcPr>
          <w:p>
            <w:pPr>
              <w:pStyle w:val="Normal"/>
              <w:tabs>
                <w:tab w:val="clear" w:pos="720"/>
                <w:tab w:val="left" w:pos="270" w:leader="none"/>
                <w:tab w:val="left" w:pos="1620" w:leader="none"/>
                <w:tab w:val="left" w:pos="5580" w:leader="none"/>
              </w:tabs>
              <w:rPr>
                <w:rFonts w:ascii="Arial" w:hAnsi="Arial" w:cs="Arial"/>
                <w:b/>
                <w:sz w:val="18"/>
              </w:rPr>
            </w:pPr>
            <w:r>
              <w:fldChar w:fldCharType="begin">
                <w:ffData>
                  <w:name w:val="HIREDATE"/>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c>
          <w:tcPr>
            <w:tcW w:w="2160" w:type="dxa"/>
            <w:gridSpan w:val="2"/>
            <w:tcBorders/>
          </w:tcPr>
          <w:p>
            <w:pPr>
              <w:pStyle w:val="Normal"/>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fldChar w:fldCharType="begin">
                <w:ffData>
                  <w:name w:val="DATEPOS"/>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bl>
    <w:p>
      <w:pPr>
        <w:pStyle w:val="Normal"/>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500"/>
        <w:gridCol w:w="6408"/>
      </w:tblGrid>
      <w:tr>
        <w:trPr>
          <w:trHeight w:val="300" w:hRule="exact"/>
        </w:trPr>
        <w:tc>
          <w:tcPr>
            <w:tcW w:w="4500" w:type="dxa"/>
            <w:tcBorders>
              <w:top w:val="single" w:sz="6" w:space="0" w:color="000000"/>
              <w:start w:val="single" w:sz="6" w:space="0" w:color="000000"/>
              <w:bottom w:val="single" w:sz="6" w:space="0" w:color="000000"/>
              <w:end w:val="single" w:sz="6" w:space="0" w:color="000000"/>
            </w:tcBorders>
            <w:shd w:fill="DFDFDF" w:val="clear"/>
          </w:tcPr>
          <w:p>
            <w:pPr>
              <w:pStyle w:val="Normal"/>
              <w:jc w:val="center"/>
              <w:rPr>
                <w:rFonts w:ascii="Arial" w:hAnsi="Arial" w:cs="Arial"/>
                <w:b/>
              </w:rPr>
            </w:pPr>
            <w:r>
              <w:rPr>
                <w:rFonts w:cs="Arial" w:ascii="Arial" w:hAnsi="Arial"/>
                <w:b/>
              </w:rPr>
              <w:t>SKILLS / BEHAVIORS</w:t>
            </w:r>
          </w:p>
        </w:tc>
        <w:tc>
          <w:tcPr>
            <w:tcW w:w="6408"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rPr/>
            </w:pPr>
            <w:r>
              <w:rPr>
                <w:rFonts w:cs="Arial" w:ascii="Arial" w:hAnsi="Arial"/>
              </w:rPr>
              <w:t>COMMENTS / SPECIFIC EXAMPLES</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INNOVATION:  3</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Good.  Denise has done a good job of identifying areas where she can add value.  Her involvement in the budget process, Phases IV and V and in covering some of Eric’s old responsibilities is a good example.</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COMMUNICATION:  3</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Good.  Denise is an effective communicator and consistently relays the information others in the department need.</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TEAMWORK / INTERPERSONAL:  3</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 xml:space="preserve">Denise is very helpful and goes beyond the call of duty when others need help.  </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LEADERSHIP / VISION/VALUES:  3</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Good.  Denise is pleasant to work with and treats others with respect.</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BUSINESS SKILLS:  2</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Excellent.  Denise has a good understanding of the business and is creative and resourceful at solving problems.</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ANALYTICAL / TECHNICAL: 3</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Denise has all the technical skills needed to do a good job.</w:t>
            </w:r>
          </w:p>
        </w:tc>
      </w:tr>
      <w:tr>
        <w:trPr/>
        <w:tc>
          <w:tcPr>
            <w:tcW w:w="450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RATING</w:t>
            </w:r>
          </w:p>
          <w:p>
            <w:pPr>
              <w:pStyle w:val="Normal"/>
              <w:rPr>
                <w:rFonts w:ascii="Arial" w:hAnsi="Arial" w:cs="Arial"/>
              </w:rPr>
            </w:pPr>
            <w:r>
              <w:fldChar w:fldCharType="begin">
                <w:ffData>
                  <w:name w:val="DROPDOWN7"/>
                  <w:enabled/>
                  <w:ddList>
                    <w:result w:val="0"/>
                    <w:listEntry w:val="SELECT RATING"/>
                    <w:listEntry w:val="Superior"/>
                    <w:listEntry w:val="Excellent"/>
                    <w:listEntry w:val="Strong"/>
                    <w:listEntry w:val="Satisfactory"/>
                    <w:listEntry w:val="Needs Improvement"/>
                    <w:listEntry w:val="Issues"/>
                    <w:listEntry w:val="No Basis"/>
                  </w:ddList>
                </w:ffData>
              </w:fldChar>
            </w:r>
            <w:r>
              <w:rPr>
                <w:b/>
                <w:shd w:fill="FFFFFF" w:val="clear"/>
              </w:rPr>
              <w:instrText xml:space="preserve"> FORMDROPDOWN </w:instrText>
            </w:r>
            <w:r>
              <w:rPr>
                <w:b/>
                <w:shd w:fill="FFFFFF" w:val="clear"/>
              </w:rPr>
              <w:fldChar w:fldCharType="separate"/>
            </w:r>
            <w:bookmarkStart w:id="0" w:name="DROPDOWN7"/>
            <w:bookmarkStart w:id="1" w:name="DROPDOWN7"/>
            <w:bookmarkEnd w:id="1"/>
            <w:r>
              <w:rPr>
                <w:b/>
                <w:shd w:fill="FFFFFF" w:val="clear"/>
              </w:rPr>
            </w:r>
            <w:r>
              <w:rPr>
                <w:b/>
                <w:shd w:fill="FFFFFF" w:val="clear"/>
              </w:rPr>
              <w:fldChar w:fldCharType="end"/>
            </w:r>
            <w:r>
              <w:rPr>
                <w:b/>
                <w:shd w:fill="FFFFFF" w:val="clear"/>
              </w:rPr>
              <w:t>:  3</w:t>
            </w:r>
          </w:p>
          <w:p>
            <w:pPr>
              <w:pStyle w:val="Normal"/>
              <w:rPr>
                <w:rFonts w:ascii="Arial" w:hAnsi="Arial" w:cs="Arial"/>
              </w:rPr>
            </w:pPr>
            <w:r>
              <w:rPr>
                <w:rFonts w:cs="Arial" w:ascii="Arial" w:hAnsi="Arial"/>
              </w:rPr>
            </w:r>
          </w:p>
        </w:tc>
        <w:tc>
          <w:tcPr>
            <w:tcW w:w="6408"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COMMENTS</w:t>
            </w:r>
          </w:p>
          <w:p>
            <w:pPr>
              <w:pStyle w:val="Normal"/>
              <w:rPr>
                <w:rFonts w:ascii="Arial" w:hAnsi="Arial" w:cs="Arial"/>
              </w:rPr>
            </w:pPr>
            <w:r>
              <w:rPr>
                <w:rFonts w:cs="Arial" w:ascii="Arial" w:hAnsi="Arial"/>
              </w:rPr>
              <w:t>Denise is a solid performer.  She has taken on additional responsibilities and will have the opportunity to continue improving her performance through additional training and broadening her responsibilities.</w:t>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ind w:hanging="0" w:start="0"/>
              <w:rPr>
                <w:rFonts w:ascii="Arial" w:hAnsi="Arial" w:cs="Arial"/>
              </w:rPr>
            </w:pPr>
            <w:r>
              <w:rPr>
                <w:rFonts w:cs="Arial" w:ascii="Arial" w:hAnsi="Arial"/>
              </w:rPr>
              <w:t>QUESTIONS</w:t>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your observations of, or interactions with, the employee and their work.</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I work with Denise directly on occasion and receive frequent reports on her performance from her immediate coworkers.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employee’s major strengths in performing their role.</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Intelligence, knowledge of Enron’s business, technical skills.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areas where continued development of employee’s capabilities would further enhance their overall effectiveness.</w:t>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See below.</w:t>
            </w:r>
          </w:p>
        </w:tc>
      </w:tr>
    </w:tbl>
    <w:p>
      <w:pPr>
        <w:pStyle w:val="Normal"/>
        <w:rPr/>
      </w:pPr>
      <w:r>
        <w:rPr/>
      </w:r>
    </w:p>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snapToGrid w:val="false"/>
              <w:ind w:hanging="0" w:start="0"/>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Goals and objectives for next review period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 xml:space="preserve">Denise needs to continue seeking out opportunities to take on more responsibilty.  I expect Denise to take on more of the budget related work that Eric used to do in coordination with others in the department. Denise should look for opportunities to make the group and individal colleagues more efficient.  A specific goal will be to develop some expertise in basic research. </w:t>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358"/>
        <w:gridCol w:w="8550"/>
      </w:tblGrid>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Supervisor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See above.</w:t>
            </w:r>
          </w:p>
        </w:tc>
      </w:tr>
      <w:tr>
        <w:trPr/>
        <w:tc>
          <w:tcPr>
            <w:tcW w:w="2358" w:type="dxa"/>
            <w:tcBorders>
              <w:top w:val="single" w:sz="6" w:space="0" w:color="000000"/>
              <w:start w:val="single" w:sz="6" w:space="0" w:color="000000"/>
              <w:bottom w:val="single" w:sz="6" w:space="0" w:color="000000"/>
              <w:end w:val="single" w:sz="6" w:space="0" w:color="000000"/>
            </w:tcBorders>
          </w:tcPr>
          <w:p>
            <w:pPr>
              <w:pStyle w:val="Normal"/>
              <w:rPr/>
            </w:pPr>
            <w:r>
              <w:rPr>
                <w:rFonts w:cs="Arial" w:ascii="Arial" w:hAnsi="Arial"/>
              </w:rPr>
              <w:t>Employee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178"/>
        <w:gridCol w:w="5310"/>
        <w:gridCol w:w="900"/>
        <w:gridCol w:w="2520"/>
      </w:tblGrid>
      <w:tr>
        <w:trPr>
          <w:trHeight w:val="400" w:hRule="exact"/>
        </w:trPr>
        <w:tc>
          <w:tcPr>
            <w:tcW w:w="2178" w:type="dxa"/>
            <w:tcBorders/>
          </w:tcPr>
          <w:p>
            <w:pPr>
              <w:pStyle w:val="Normal"/>
              <w:spacing w:before="120" w:after="0"/>
              <w:rPr>
                <w:rFonts w:ascii="Arial" w:hAnsi="Arial" w:cs="Arial"/>
              </w:rPr>
            </w:pPr>
            <w:r>
              <w:rPr>
                <w:rFonts w:cs="Arial" w:ascii="Arial" w:hAnsi="Arial"/>
              </w:rPr>
              <w:t>Supervisor Signature:</w:t>
            </w:r>
          </w:p>
        </w:tc>
        <w:tc>
          <w:tcPr>
            <w:tcW w:w="5310" w:type="dxa"/>
            <w:tcBorders>
              <w:bottom w:val="single" w:sz="6" w:space="0" w:color="000000"/>
            </w:tcBorders>
          </w:tcPr>
          <w:p>
            <w:pPr>
              <w:pStyle w:val="Normal"/>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cPr>
          <w:p>
            <w:pPr>
              <w:pStyle w:val="Normal"/>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spacing w:before="120" w:after="0"/>
              <w:rPr>
                <w:rFonts w:ascii="Arial" w:hAnsi="Arial" w:cs="Arial"/>
              </w:rPr>
            </w:pPr>
            <w:r>
              <w:rPr>
                <w:rFonts w:cs="Arial" w:ascii="Arial" w:hAnsi="Arial"/>
              </w:rPr>
              <w:t>Employee Signature:</w:t>
            </w:r>
          </w:p>
        </w:tc>
        <w:tc>
          <w:tcPr>
            <w:tcW w:w="5310" w:type="dxa"/>
            <w:tcBorders>
              <w:bottom w:val="single" w:sz="6" w:space="0" w:color="000000"/>
            </w:tcBorders>
          </w:tcPr>
          <w:p>
            <w:pPr>
              <w:pStyle w:val="Header"/>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tab/>
        <w:t>(Signature acknowledges discussion; does not signify agreement)</w:t>
      </w:r>
    </w:p>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r>
    </w:p>
    <w:p>
      <w:pPr>
        <w:pStyle w:val="Heading2"/>
        <w:ind w:hanging="0" w:start="0"/>
        <w:rPr>
          <w:sz w:val="28"/>
          <w:u w:val="none"/>
        </w:rPr>
      </w:pPr>
      <w:r>
        <w:rPr>
          <w:sz w:val="28"/>
        </w:rPr>
        <w:drawing>
          <wp:inline distT="0" distB="0" distL="0" distR="0">
            <wp:extent cx="1282065" cy="50546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8" t="-19" r="-8" b="-19"/>
                    <a:stretch>
                      <a:fillRect/>
                    </a:stretch>
                  </pic:blipFill>
                  <pic:spPr bwMode="auto">
                    <a:xfrm>
                      <a:off x="0" y="0"/>
                      <a:ext cx="1282065" cy="50546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6">
                <wp:simplePos x="0" y="0"/>
                <wp:positionH relativeFrom="column">
                  <wp:posOffset>2190115</wp:posOffset>
                </wp:positionH>
                <wp:positionV relativeFrom="paragraph">
                  <wp:posOffset>-4445</wp:posOffset>
                </wp:positionV>
                <wp:extent cx="3117850" cy="740410"/>
                <wp:effectExtent l="0" t="0" r="0" b="0"/>
                <wp:wrapNone/>
                <wp:docPr id="4" name="Frame2"/>
                <a:graphic xmlns:a="http://schemas.openxmlformats.org/drawingml/2006/main">
                  <a:graphicData uri="http://schemas.microsoft.com/office/word/2010/wordprocessingShape">
                    <wps:wsp>
                      <wps:cNvSpPr txBox="1"/>
                      <wps:spPr>
                        <a:xfrm>
                          <a:off x="0" y="0"/>
                          <a:ext cx="3117850" cy="740410"/>
                        </a:xfrm>
                        <a:prstGeom prst="rect"/>
                        <a:solidFill>
                          <a:srgbClr val="FFFFFF"/>
                        </a:solidFill>
                        <a:ln w="9525">
                          <a:solidFill>
                            <a:srgbClr val="000000"/>
                          </a:solidFill>
                        </a:ln>
                      </wps:spPr>
                      <wps:txb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28"/>
                              </w:rPr>
                              <w:t xml:space="preserve">Administration / Support </w:t>
                            </w:r>
                          </w:p>
                          <w:p>
                            <w:pPr>
                              <w:pStyle w:val="Heading2"/>
                              <w:ind w:hanging="0" w:start="0"/>
                              <w:rPr>
                                <w:sz w:val="28"/>
                              </w:rPr>
                            </w:pPr>
                            <w:r>
                              <w:rPr>
                                <w:sz w:val="28"/>
                              </w:rPr>
                            </w:r>
                          </w:p>
                          <w:p>
                            <w:pPr>
                              <w:pStyle w:val="Normal"/>
                              <w:jc w:val="center"/>
                              <w:rPr>
                                <w:sz w:val="28"/>
                              </w:rPr>
                            </w:pPr>
                            <w:r>
                              <w:rPr>
                                <w:sz w:val="28"/>
                              </w:rPr>
                            </w:r>
                          </w:p>
                          <w:p>
                            <w:pPr>
                              <w:pStyle w:val="Normal"/>
                              <w:rPr>
                                <w:sz w:val="28"/>
                              </w:rPr>
                            </w:pPr>
                            <w:r>
                              <w:rPr>
                                <w:sz w:val="28"/>
                              </w:rPr>
                            </w:r>
                          </w:p>
                        </w:txbxContent>
                      </wps:txbx>
                      <wps:bodyPr anchor="t" lIns="91440" tIns="45720" rIns="91440" bIns="45720">
                        <a:noAutofit/>
                      </wps:bodyPr>
                    </wps:wsp>
                  </a:graphicData>
                </a:graphic>
              </wp:anchor>
            </w:drawing>
          </mc:Choice>
          <mc:Fallback>
            <w:pict>
              <v:rect fillcolor="#FFFFFF" strokecolor="#000000" strokeweight="0pt" style="position:absolute;rotation:-0;width:245.5pt;height:58.3pt;mso-wrap-distance-left:9.05pt;mso-wrap-distance-right:9.05pt;mso-wrap-distance-top:0pt;mso-wrap-distance-bottom:0pt;margin-top:-0.35pt;mso-position-vertical-relative:text;margin-left:172.45pt;mso-position-horizontal-relative:text">
                <v:textbo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28"/>
                        </w:rPr>
                        <w:t xml:space="preserve">Administration / Support </w:t>
                      </w:r>
                    </w:p>
                    <w:p>
                      <w:pPr>
                        <w:pStyle w:val="Heading2"/>
                        <w:ind w:hanging="0" w:start="0"/>
                        <w:rPr>
                          <w:sz w:val="28"/>
                        </w:rPr>
                      </w:pPr>
                      <w:r>
                        <w:rPr>
                          <w:sz w:val="28"/>
                        </w:rPr>
                      </w:r>
                    </w:p>
                    <w:p>
                      <w:pPr>
                        <w:pStyle w:val="Normal"/>
                        <w:jc w:val="center"/>
                        <w:rPr>
                          <w:sz w:val="28"/>
                        </w:rPr>
                      </w:pPr>
                      <w:r>
                        <w:rPr>
                          <w:sz w:val="28"/>
                        </w:rPr>
                      </w:r>
                    </w:p>
                    <w:p>
                      <w:pPr>
                        <w:pStyle w:val="Normal"/>
                        <w:rPr>
                          <w:sz w:val="28"/>
                        </w:rPr>
                      </w:pPr>
                      <w:r>
                        <w:rPr>
                          <w:sz w:val="28"/>
                        </w:rPr>
                      </w:r>
                    </w:p>
                  </w:txbxContent>
                </v:textbox>
                <w10:wrap type="none"/>
              </v:rect>
            </w:pict>
          </mc:Fallback>
        </mc:AlternateContent>
      </w:r>
    </w:p>
    <w:p>
      <w:pPr>
        <w:pStyle w:val="Heading2"/>
        <w:ind w:hanging="0" w:start="0"/>
        <w:rPr>
          <w:sz w:val="28"/>
          <w:u w:val="none"/>
        </w:rPr>
      </w:pPr>
      <w:r>
        <w:rPr>
          <w:sz w:val="28"/>
          <w:u w:val="none"/>
        </w:rPr>
      </w:r>
    </w:p>
    <w:p>
      <w:pPr>
        <w:pStyle w:val="Heading2"/>
        <w:ind w:hanging="0" w:start="0"/>
        <w:rPr>
          <w:sz w:val="28"/>
          <w:u w:val="none"/>
        </w:rPr>
      </w:pPr>
      <w:r>
        <w:rPr>
          <w:sz w:val="28"/>
          <w:u w:val="none"/>
        </w:rPr>
      </w:r>
    </w:p>
    <w:p>
      <w:pPr>
        <w:pStyle w:val="Heading2"/>
        <w:ind w:hanging="0" w:start="0"/>
        <w:rPr>
          <w:sz w:val="28"/>
          <w:u w:val="none"/>
          <w:lang w:val="en-CA" w:eastAsia="en-CA"/>
        </w:rPr>
      </w:pPr>
      <w:r>
        <w:rPr>
          <w:sz w:val="28"/>
          <w:u w:val="none"/>
          <w:lang w:val="en-CA" w:eastAsia="en-CA"/>
        </w:rPr>
      </w:r>
      <w:r>
        <mc:AlternateContent>
          <mc:Choice Requires="wps">
            <w:drawing>
              <wp:anchor behindDoc="0" distT="0" distB="0" distL="114935" distR="114935" simplePos="0" locked="0" layoutInCell="1" allowOverlap="1" relativeHeight="5">
                <wp:simplePos x="0" y="0"/>
                <wp:positionH relativeFrom="column">
                  <wp:posOffset>1367155</wp:posOffset>
                </wp:positionH>
                <wp:positionV relativeFrom="paragraph">
                  <wp:posOffset>-8077200</wp:posOffset>
                </wp:positionV>
                <wp:extent cx="5038090" cy="557530"/>
                <wp:effectExtent l="0" t="0" r="0" b="0"/>
                <wp:wrapNone/>
                <wp:docPr id="5" name="Frame3"/>
                <a:graphic xmlns:a="http://schemas.openxmlformats.org/drawingml/2006/main">
                  <a:graphicData uri="http://schemas.microsoft.com/office/word/2010/wordprocessingShape">
                    <wps:wsp>
                      <wps:cNvSpPr txBox="1"/>
                      <wps:spPr>
                        <a:xfrm>
                          <a:off x="0" y="0"/>
                          <a:ext cx="5038090" cy="55753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396.7pt;height:43.9pt;mso-wrap-distance-left:9.05pt;mso-wrap-distance-right:9.05pt;mso-wrap-distance-top:0pt;mso-wrap-distance-bottom:0pt;margin-top:-636pt;mso-position-vertical-relative:text;margin-left:107.65pt;mso-position-horizontal-relative:text">
                <v:textbox>
                  <w:txbxContent>
                    <w:p>
                      <w:pPr>
                        <w:pStyle w:val="Normal"/>
                        <w:rPr/>
                      </w:pPr>
                      <w:r>
                        <w:rPr/>
                      </w:r>
                    </w:p>
                  </w:txbxContent>
                </v:textbox>
                <w10:wrap type="none"/>
              </v:rect>
            </w:pict>
          </mc:Fallback>
        </mc:AlternateContent>
      </w:r>
    </w:p>
    <w:tbl>
      <w:tblPr>
        <w:tblW w:w="10710" w:type="dxa"/>
        <w:jc w:val="start"/>
        <w:tblInd w:w="108" w:type="dxa"/>
        <w:tblLayout w:type="fixed"/>
        <w:tblCellMar>
          <w:top w:w="0" w:type="dxa"/>
          <w:start w:w="108" w:type="dxa"/>
          <w:bottom w:w="0" w:type="dxa"/>
          <w:end w:w="108" w:type="dxa"/>
        </w:tblCellMar>
      </w:tblPr>
      <w:tblGrid>
        <w:gridCol w:w="3690"/>
        <w:gridCol w:w="7020"/>
      </w:tblGrid>
      <w:tr>
        <w:trPr/>
        <w:tc>
          <w:tcPr>
            <w:tcW w:w="3690" w:type="dxa"/>
            <w:tcBorders>
              <w:top w:val="single" w:sz="4" w:space="0" w:color="000000"/>
              <w:start w:val="single" w:sz="4" w:space="0" w:color="000000"/>
              <w:bottom w:val="single" w:sz="4" w:space="0" w:color="000000"/>
              <w:end w:val="single" w:sz="4" w:space="0" w:color="000000"/>
            </w:tcBorders>
            <w:shd w:fill="D8D8D8" w:val="clear"/>
          </w:tcPr>
          <w:p>
            <w:pPr>
              <w:pStyle w:val="Heading6"/>
              <w:spacing w:before="80" w:after="240"/>
              <w:ind w:hanging="0" w:start="0"/>
              <w:rPr/>
            </w:pPr>
            <w:r>
              <w:rPr/>
              <w:t>SKILLS / BEHAVIORS</w:t>
            </w:r>
          </w:p>
        </w:tc>
        <w:tc>
          <w:tcPr>
            <w:tcW w:w="702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pacing w:before="80" w:after="240"/>
              <w:rPr>
                <w:b/>
                <w:sz w:val="18"/>
              </w:rPr>
            </w:pPr>
            <w:r>
              <w:rPr>
                <w:b/>
                <w:sz w:val="18"/>
              </w:rPr>
              <w:t>DESCRIPTORS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INNOVATION</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Receptive to information from outside the current practice and from employees</w:t>
            </w:r>
          </w:p>
          <w:p>
            <w:pPr>
              <w:pStyle w:val="Normal"/>
              <w:numPr>
                <w:ilvl w:val="0"/>
                <w:numId w:val="2"/>
              </w:numPr>
              <w:rPr/>
            </w:pPr>
            <w:r>
              <w:rPr/>
              <w:t>Encourages a climate of support for the creation and implementation of new ideas</w:t>
            </w:r>
          </w:p>
          <w:p>
            <w:pPr>
              <w:pStyle w:val="Normal"/>
              <w:numPr>
                <w:ilvl w:val="0"/>
                <w:numId w:val="2"/>
              </w:numPr>
              <w:rPr/>
            </w:pPr>
            <w:r>
              <w:rPr/>
              <w:t>Actively seeks efficient methods to provide customers with better products/services</w:t>
            </w:r>
          </w:p>
          <w:p>
            <w:pPr>
              <w:pStyle w:val="Normal"/>
              <w:numPr>
                <w:ilvl w:val="0"/>
                <w:numId w:val="2"/>
              </w:numPr>
              <w:spacing w:before="0" w:after="80"/>
              <w:rPr/>
            </w:pPr>
            <w:r>
              <w:rPr/>
              <w:t>Able to recognize and suggest opportunities for improvement and innovation.</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COMMUNICATION</w:t>
            </w:r>
          </w:p>
        </w:tc>
        <w:tc>
          <w:tcPr>
            <w:tcW w:w="7020" w:type="dxa"/>
            <w:tcBorders>
              <w:top w:val="single" w:sz="4" w:space="0" w:color="000000"/>
              <w:start w:val="single" w:sz="4" w:space="0" w:color="000000"/>
              <w:bottom w:val="single" w:sz="4" w:space="0" w:color="000000"/>
              <w:end w:val="single" w:sz="4" w:space="0" w:color="000000"/>
            </w:tcBorders>
          </w:tcPr>
          <w:p>
            <w:pPr>
              <w:pStyle w:val="Heading1"/>
              <w:numPr>
                <w:ilvl w:val="0"/>
                <w:numId w:val="2"/>
              </w:numPr>
              <w:rPr>
                <w:b w:val="false"/>
              </w:rPr>
            </w:pPr>
            <w:r>
              <w:rPr>
                <w:b w:val="false"/>
              </w:rPr>
              <w:t>Communicates effectively, concisely, and appropriately</w:t>
            </w:r>
          </w:p>
          <w:p>
            <w:pPr>
              <w:pStyle w:val="Normal"/>
              <w:numPr>
                <w:ilvl w:val="0"/>
                <w:numId w:val="2"/>
              </w:numPr>
              <w:rPr/>
            </w:pPr>
            <w:r>
              <w:rPr/>
              <w:t>Utilizes effective methods of written and verbal communication.</w:t>
            </w:r>
          </w:p>
          <w:p>
            <w:pPr>
              <w:pStyle w:val="Normal"/>
              <w:numPr>
                <w:ilvl w:val="0"/>
                <w:numId w:val="2"/>
              </w:numPr>
              <w:rPr/>
            </w:pPr>
            <w:r>
              <w:rPr/>
              <w:t>Actively participates in sharing information appropriately</w:t>
            </w:r>
          </w:p>
          <w:p>
            <w:pPr>
              <w:pStyle w:val="Normal"/>
              <w:numPr>
                <w:ilvl w:val="0"/>
                <w:numId w:val="2"/>
              </w:numPr>
              <w:rPr/>
            </w:pPr>
            <w:r>
              <w:rPr/>
              <w:t>Practices effective listening skills</w:t>
            </w:r>
          </w:p>
          <w:p>
            <w:pPr>
              <w:pStyle w:val="Normal"/>
              <w:numPr>
                <w:ilvl w:val="0"/>
                <w:numId w:val="2"/>
              </w:numPr>
              <w:rPr/>
            </w:pPr>
            <w:r>
              <w:rPr/>
              <w:t>Able to form appropriate support networks across reporting lines</w:t>
            </w:r>
          </w:p>
          <w:p>
            <w:pPr>
              <w:pStyle w:val="BodyText"/>
              <w:numPr>
                <w:ilvl w:val="0"/>
                <w:numId w:val="2"/>
              </w:numPr>
              <w:spacing w:before="0" w:after="80"/>
              <w:rPr>
                <w:rFonts w:ascii="Times New Roman" w:hAnsi="Times New Roman" w:cs="Times New Roman"/>
                <w:sz w:val="20"/>
              </w:rPr>
            </w:pPr>
            <w:r>
              <w:rPr>
                <w:rFonts w:cs="Times New Roman" w:ascii="Times New Roman" w:hAnsi="Times New Roman"/>
                <w:sz w:val="20"/>
              </w:rPr>
              <w:t>Responds appropriately to feedback.</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TEAMWORK / INTERPERSONAL</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Supports collaborative culture by building trust</w:t>
            </w:r>
          </w:p>
          <w:p>
            <w:pPr>
              <w:pStyle w:val="Normal"/>
              <w:numPr>
                <w:ilvl w:val="0"/>
                <w:numId w:val="2"/>
              </w:numPr>
              <w:rPr/>
            </w:pPr>
            <w:r>
              <w:rPr/>
              <w:t>Utilizes expertise of co-workers and relevant groups</w:t>
            </w:r>
          </w:p>
          <w:p>
            <w:pPr>
              <w:pStyle w:val="Normal"/>
              <w:numPr>
                <w:ilvl w:val="0"/>
                <w:numId w:val="2"/>
              </w:numPr>
              <w:rPr/>
            </w:pPr>
            <w:r>
              <w:rPr/>
              <w:t>Motivates others through empowerment and by sharing information appropriately</w:t>
            </w:r>
          </w:p>
          <w:p>
            <w:pPr>
              <w:pStyle w:val="Normal"/>
              <w:numPr>
                <w:ilvl w:val="0"/>
                <w:numId w:val="2"/>
              </w:numPr>
              <w:rPr/>
            </w:pPr>
            <w:r>
              <w:rPr/>
              <w:t>Values the contributions of others.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LEADERSHIP / VISION / VALUES</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Inspires excellence in others, by example and integrity</w:t>
            </w:r>
          </w:p>
          <w:p>
            <w:pPr>
              <w:pStyle w:val="Normal"/>
              <w:numPr>
                <w:ilvl w:val="0"/>
                <w:numId w:val="2"/>
              </w:numPr>
              <w:rPr/>
            </w:pPr>
            <w:r>
              <w:rPr/>
              <w:t>Consistently creates a sense of urgency and energy in achieving both Enron and customer objectives</w:t>
            </w:r>
          </w:p>
          <w:p>
            <w:pPr>
              <w:pStyle w:val="Normal"/>
              <w:numPr>
                <w:ilvl w:val="0"/>
                <w:numId w:val="2"/>
              </w:numPr>
              <w:rPr/>
            </w:pPr>
            <w:r>
              <w:rPr/>
              <w:t>Actively supports logistical elements of change in support of strategic direction</w:t>
            </w:r>
          </w:p>
          <w:p>
            <w:pPr>
              <w:pStyle w:val="Normal"/>
              <w:numPr>
                <w:ilvl w:val="0"/>
                <w:numId w:val="2"/>
              </w:numPr>
              <w:spacing w:before="0" w:after="80"/>
              <w:rPr/>
            </w:pPr>
            <w:r>
              <w:rPr/>
              <w:t>Actively pursues on-going development of personal talents and skills</w:t>
            </w:r>
          </w:p>
          <w:p>
            <w:pPr>
              <w:pStyle w:val="Normal"/>
              <w:numPr>
                <w:ilvl w:val="0"/>
                <w:numId w:val="2"/>
              </w:numPr>
              <w:spacing w:before="0" w:after="80"/>
              <w:rPr/>
            </w:pPr>
            <w:r>
              <w:rPr/>
              <w:t>Demonstrates respect in interacting with others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BUSINESS SKILLS</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Visualizes the business through the customer’s eyes</w:t>
            </w:r>
          </w:p>
          <w:p>
            <w:pPr>
              <w:pStyle w:val="Normal"/>
              <w:numPr>
                <w:ilvl w:val="0"/>
                <w:numId w:val="2"/>
              </w:numPr>
              <w:rPr/>
            </w:pPr>
            <w:r>
              <w:rPr/>
              <w:t>Actively pursues increased level of knowledge about Enron’s business</w:t>
            </w:r>
          </w:p>
          <w:p>
            <w:pPr>
              <w:pStyle w:val="Normal"/>
              <w:numPr>
                <w:ilvl w:val="0"/>
                <w:numId w:val="2"/>
              </w:numPr>
              <w:rPr/>
            </w:pPr>
            <w:r>
              <w:rPr/>
              <w:t>Makes effective use of Enron resources to expedite work results</w:t>
            </w:r>
          </w:p>
          <w:p>
            <w:pPr>
              <w:pStyle w:val="Normal"/>
              <w:numPr>
                <w:ilvl w:val="0"/>
                <w:numId w:val="2"/>
              </w:numPr>
              <w:spacing w:before="0" w:after="80"/>
              <w:rPr/>
            </w:pPr>
            <w:r>
              <w:rPr/>
              <w:t>Builds and maintains relationships with customers (internal and external) through individual actions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ANALYTICAL / TECHNICAL</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Demonstrates mastery of technical skills critical to area of responsibility</w:t>
            </w:r>
          </w:p>
          <w:p>
            <w:pPr>
              <w:pStyle w:val="Normal"/>
              <w:numPr>
                <w:ilvl w:val="0"/>
                <w:numId w:val="2"/>
              </w:numPr>
              <w:rPr/>
            </w:pPr>
            <w:r>
              <w:rPr/>
              <w:t>Applies relevant technical standards to business decisions</w:t>
            </w:r>
          </w:p>
          <w:p>
            <w:pPr>
              <w:pStyle w:val="Normal"/>
              <w:numPr>
                <w:ilvl w:val="0"/>
                <w:numId w:val="2"/>
              </w:numPr>
              <w:rPr/>
            </w:pPr>
            <w:r>
              <w:rPr/>
              <w:t xml:space="preserve">Effectively integrates technical expertise with knowledge of Enron business to achieve objectives. </w:t>
            </w:r>
          </w:p>
        </w:tc>
      </w:tr>
    </w:tbl>
    <w:p>
      <w:pPr>
        <w:pStyle w:val="Header"/>
        <w:tabs>
          <w:tab w:val="clear" w:pos="4320"/>
          <w:tab w:val="clear" w:pos="8640"/>
        </w:tabs>
        <w:rPr/>
      </w:pPr>
      <w:r>
        <w:rPr/>
      </w:r>
    </w:p>
    <w:p>
      <w:pPr>
        <w:pStyle w:val="Normal"/>
        <w:tabs>
          <w:tab w:val="clear" w:pos="720"/>
          <w:tab w:val="left" w:pos="2070" w:leader="none"/>
        </w:tabs>
        <w:spacing w:before="60" w:after="0"/>
        <w:rPr>
          <w:rFonts w:ascii="Arial" w:hAnsi="Arial" w:cs="Arial"/>
          <w:i/>
          <w:i/>
        </w:rPr>
      </w:pPr>
      <w:r>
        <w:rPr>
          <w:rFonts w:cs="Arial" w:ascii="Arial" w:hAnsi="Arial"/>
          <w:i/>
        </w:rPr>
      </w:r>
    </w:p>
    <w:sectPr>
      <w:footerReference w:type="default" r:id="rId4"/>
      <w:type w:val="nextPage"/>
      <w:pgSz w:w="12240" w:h="15840"/>
      <w:pgMar w:left="720" w:right="1440" w:gutter="0" w:header="0" w:top="72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rPr>
      <w:t>Confidential</w:t>
      <w:tab/>
      <w:t xml:space="preserve">Page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z w:val="16"/>
      </w:rPr>
      <w:t xml:space="preserve">                                                 </w:t>
      <w:tab/>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4"/>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character" w:styleId="WW8Num2z0">
    <w:name w:val="WW8Num2z0"/>
    <w:qFormat/>
    <w:rPr>
      <w:rFonts w:ascii="Wingdings" w:hAnsi="Wingdings" w:cs="Wingdings"/>
    </w:rPr>
  </w:style>
  <w:style w:type="character" w:styleId="WW8Num3z0">
    <w:name w:val="WW8Num3z0"/>
    <w:qFormat/>
    <w:rPr>
      <w:rFonts w:ascii="Symbol" w:hAnsi="Symbol" w:cs="Symbol"/>
      <w:sz w:val="24"/>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2001-01-21T21:40:00Z</dcterms:created>
  <dc:creator>Performance Management</dc:creator>
  <dc:description/>
  <dc:language>en-CA</dc:language>
  <cp:lastModifiedBy>dfossum</cp:lastModifiedBy>
  <cp:lastPrinted>2000-10-31T10:32:00Z</cp:lastPrinted>
  <dcterms:modified xsi:type="dcterms:W3CDTF">2001-01-25T16:23:00Z</dcterms:modified>
  <cp:revision>6</cp:revision>
  <dc:subject/>
  <dc:title> </dc:title>
</cp:coreProperties>
</file>