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Normal"/>
        <w:rPr/>
      </w:pPr>
      <w:r>
        <w:rPr/>
      </w:r>
    </w:p>
    <w:p>
      <w:pPr>
        <w:pStyle w:val="Normal"/>
        <w:rPr/>
      </w:pPr>
      <w:r>
        <w:rPr/>
      </w:r>
    </w:p>
    <w:p>
      <w:pPr>
        <w:pStyle w:val="Normal"/>
        <w:rPr/>
      </w:pPr>
      <w:r>
        <w:rPr/>
      </w:r>
    </w:p>
    <w:p>
      <w:pPr>
        <w:pStyle w:val="Normal"/>
        <w:rPr/>
      </w:pPr>
      <w:r>
        <w:rPr/>
        <w:tab/>
        <w:t>Re:</w:t>
        <w:tab/>
      </w:r>
      <w:r>
        <w:rPr>
          <w:i/>
          <w:iCs/>
        </w:rPr>
        <w:t>Transwestern v. El Paso/Undermeasurement Claim</w:t>
      </w:r>
    </w:p>
    <w:p>
      <w:pPr>
        <w:pStyle w:val="Normal"/>
        <w:rPr/>
      </w:pPr>
      <w:r>
        <w:rPr/>
      </w:r>
    </w:p>
    <w:p>
      <w:pPr>
        <w:pStyle w:val="Normal"/>
        <w:rPr/>
      </w:pPr>
      <w:r>
        <w:rPr/>
        <w:t xml:space="preserve">Dear Mr. ____________:  </w:t>
      </w:r>
    </w:p>
    <w:p>
      <w:pPr>
        <w:pStyle w:val="Normal"/>
        <w:rPr/>
      </w:pPr>
      <w:r>
        <w:rPr/>
      </w:r>
    </w:p>
    <w:p>
      <w:pPr>
        <w:pStyle w:val="Normal"/>
        <w:rPr/>
      </w:pPr>
      <w:r>
        <w:rPr/>
        <w:tab/>
        <w:t xml:space="preserve">This is a follow-up to our telephone conversation.  As I understand the facts, Transwestern has over-delivered approximately 1 Bcf of gas as a result of faulty metering by El Paso at the interconnect near Blanco, New Mexico.  This faulty metering caused undermeasurement of the gas delivered by Transwestern at the interconnect during the period from September 1996 through February 2000.  A routine audit was conducted in August 1997.  It revealed the undermeasurement and that it was caused by El Paso’s failure to follow the manufacturer’s recommended procedures regarding its metering equipment.  This was discussed with El Paso.  Again, in September 1999 another audit was conducted revealing a continuation of the underdeliveries and of El Paso’s failure to comply with the manufacturer’s procedures.  </w:t>
      </w:r>
    </w:p>
    <w:p>
      <w:pPr>
        <w:pStyle w:val="Normal"/>
        <w:rPr/>
      </w:pPr>
      <w:r>
        <w:rPr/>
      </w:r>
    </w:p>
    <w:p>
      <w:pPr>
        <w:pStyle w:val="Normal"/>
        <w:rPr/>
      </w:pPr>
      <w:r>
        <w:rPr/>
        <w:tab/>
        <w:t xml:space="preserve">We met with El Paso’s representatives in June of this year to again raise the issue, but were met with a refusal to give consideration to any adjustment of more than 6 months – presumably because of tariff language regarding retroactive adjustments.  Our contracts, however, provide that the equipment is to be “adjusted” at once to record “accurately” if errors are determined.  </w:t>
      </w:r>
    </w:p>
    <w:p>
      <w:pPr>
        <w:pStyle w:val="Normal"/>
        <w:rPr/>
      </w:pPr>
      <w:r>
        <w:rPr/>
      </w:r>
    </w:p>
    <w:p>
      <w:pPr>
        <w:pStyle w:val="Normal"/>
        <w:rPr/>
      </w:pPr>
      <w:r>
        <w:rPr/>
        <w:tab/>
        <w:t xml:space="preserve">I believe that your investigation will confirm that there is no dispute in the essential facts:  the faulty metering was discovered and was brought to El Paso’s attention, but the adjustments were not made by El Paso and the undermeasurement continued, with  resulting overrdeliveries of gas by Transwestern.  </w:t>
      </w:r>
    </w:p>
    <w:p>
      <w:pPr>
        <w:pStyle w:val="Normal"/>
        <w:rPr/>
      </w:pPr>
      <w:r>
        <w:rPr/>
      </w:r>
    </w:p>
    <w:p>
      <w:pPr>
        <w:pStyle w:val="Normal"/>
        <w:rPr/>
      </w:pPr>
      <w:r>
        <w:rPr/>
        <w:tab/>
        <w:t xml:space="preserve">We need to resolve this promptly.  We are entitled to approximately one Bcf of gas or its monetary equivalent.  If we are unfortunately unable to reach agreement we will be forced to pursue our remedies in court, but please understand that it is our strong preference to avoid this and to reach an accommodation with El Paso.  Please let me hear from you promptly.  </w:t>
      </w:r>
    </w:p>
    <w:p>
      <w:pPr>
        <w:pStyle w:val="Normal"/>
        <w:rPr/>
      </w:pPr>
      <w:r>
        <w:rPr/>
      </w:r>
    </w:p>
    <w:p>
      <w:pPr>
        <w:pStyle w:val="Normal"/>
        <w:rPr/>
      </w:pPr>
      <w:r>
        <w:rPr/>
        <w:tab/>
        <w:tab/>
        <w:tab/>
        <w:tab/>
        <w:tab/>
        <w:tab/>
        <w:t>Sincerely,</w:t>
      </w:r>
    </w:p>
    <w:p>
      <w:pPr>
        <w:pStyle w:val="Normal"/>
        <w:rPr/>
      </w:pPr>
      <w:r>
        <w:rPr/>
      </w:r>
    </w:p>
    <w:p>
      <w:pPr>
        <w:pStyle w:val="Normal"/>
        <w:rPr/>
      </w:pPr>
      <w:r>
        <w:rPr/>
      </w:r>
    </w:p>
    <w:p>
      <w:pPr>
        <w:pStyle w:val="Normal"/>
        <w:rPr/>
      </w:pPr>
      <w:r>
        <w:rPr/>
      </w:r>
    </w:p>
    <w:p>
      <w:pPr>
        <w:pStyle w:val="Normal"/>
        <w:rPr/>
      </w:pPr>
      <w:r>
        <w:rPr/>
        <w:tab/>
        <w:tab/>
        <w:tab/>
        <w:tab/>
        <w:tab/>
        <w:tab/>
        <w:t xml:space="preserve">Britt K. Davis </w:t>
      </w:r>
    </w:p>
    <w:p>
      <w:pPr>
        <w:pStyle w:val="Normal"/>
        <w:rPr/>
      </w:pPr>
      <w:r>
        <w:rPr/>
      </w:r>
    </w:p>
    <w:p>
      <w:pPr>
        <w:pStyle w:val="Normal"/>
        <w:rPr>
          <w:sz w:val="16"/>
        </w:rPr>
      </w:pPr>
      <w:r>
        <w:rPr>
          <w:sz w:val="16"/>
        </w:rPr>
        <w:t>O:\corporate\litigation\lit\El Paso\L-Demandletter2.doc</w:t>
      </w:r>
    </w:p>
    <w:sectPr>
      <w:type w:val="nextPage"/>
      <w:pgSz w:w="12240" w:h="15840"/>
      <w:pgMar w:left="1800" w:right="1800" w:gutter="0" w:header="0" w:top="864" w:footer="0" w:bottom="432"/>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720" w:start="720" w:end="0"/>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69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2000-07-28T19:17:00Z</dcterms:created>
  <dc:creator>garnold</dc:creator>
  <dc:description/>
  <dc:language>en-CA</dc:language>
  <cp:lastModifiedBy>bdavis</cp:lastModifiedBy>
  <cp:lastPrinted>2000-07-31T16:40:00Z</cp:lastPrinted>
  <dcterms:modified xsi:type="dcterms:W3CDTF">2000-07-31T19:12:00Z</dcterms:modified>
  <cp:revision>9</cp:revision>
  <dc:subject/>
  <dc:title>July 28, 2000 – El Paso case</dc:title>
</cp:coreProperties>
</file>