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2"/>
        </w:rPr>
      </w:pPr>
      <w:r>
        <w:rPr>
          <w:b/>
          <w:sz w:val="22"/>
        </w:rPr>
        <w:t>LAWRENCE WENDELL LICON, CFA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26418 McDonald Rd.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The Woodlands, Texas 77380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E-Mail: wlicon@enron.com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H: 281-363-4114  O: 713-853-6111</w:t>
      </w:r>
    </w:p>
    <w:p>
      <w:pPr>
        <w:pStyle w:val="Normal"/>
        <w:ind w:end="-720"/>
        <w:rPr>
          <w:sz w:val="18"/>
        </w:rPr>
      </w:pPr>
      <w:r>
        <w:rPr>
          <w:sz w:val="18"/>
        </w:rPr>
        <w:t>===========================================================================================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outlineLvl w:val="0"/>
        <w:rPr>
          <w:b/>
        </w:rPr>
      </w:pPr>
      <w:r>
        <w:rPr>
          <w:b/>
        </w:rPr>
        <w:t>PROFESSIONAL EXPERIENCE</w:t>
      </w:r>
    </w:p>
    <w:p>
      <w:pPr>
        <w:pStyle w:val="Normal"/>
        <w:numPr>
          <w:ilvl w:val="0"/>
          <w:numId w:val="0"/>
        </w:numPr>
        <w:outlineLvl w:val="0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Enron Corporation</w:t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 w:cs="Times New Roman"/>
          <w:lang w:eastAsia="en-CA"/>
        </w:rPr>
      </w:pPr>
      <w:r>
        <w:rPr>
          <w:rFonts w:cs="Times New Roman" w:ascii="Times New Roman" w:hAnsi="Times New Roman"/>
          <w:lang w:eastAsia="en-CA"/>
        </w:rPr>
      </w:r>
    </w:p>
    <w:p>
      <w:pPr>
        <w:pStyle w:val="Normal"/>
        <w:rPr/>
      </w:pPr>
      <w:r>
        <w:rPr/>
        <w:t>Compensation Advisor, Executive Compensation, June 2000 – Present</w:t>
        <w:tab/>
        <w:tab/>
        <w:tab/>
        <w:tab/>
      </w:r>
      <w:r>
        <w:rPr>
          <w:b/>
        </w:rPr>
        <w:t>Houston, TX</w:t>
      </w:r>
    </w:p>
    <w:p>
      <w:pPr>
        <w:pStyle w:val="Normal"/>
        <w:rPr/>
      </w:pPr>
      <w:r>
        <w:rPr/>
        <w:tab/>
        <w:t>Responsibilities Include Market Analysis and Recommendation for Compensation</w:t>
      </w:r>
    </w:p>
    <w:p>
      <w:pPr>
        <w:pStyle w:val="Normal"/>
        <w:rPr/>
      </w:pPr>
      <w:r>
        <w:rPr/>
        <w:tab/>
        <w:t>Concerning Corporate Executives;  Involved in Investigation and Analysis for Estate and</w:t>
      </w:r>
    </w:p>
    <w:p>
      <w:pPr>
        <w:pStyle w:val="Normal"/>
        <w:rPr/>
      </w:pPr>
      <w:r>
        <w:rPr/>
        <w:tab/>
        <w:t>Financial Planning Strategies.</w:t>
      </w:r>
    </w:p>
    <w:p>
      <w:pPr>
        <w:pStyle w:val="Normal"/>
        <w:numPr>
          <w:ilvl w:val="0"/>
          <w:numId w:val="0"/>
        </w:numPr>
        <w:outlineLvl w:val="0"/>
        <w:rPr>
          <w:b/>
        </w:rPr>
      </w:pPr>
      <w:r>
        <w:rPr>
          <w:b/>
        </w:rPr>
      </w:r>
    </w:p>
    <w:p>
      <w:pPr>
        <w:pStyle w:val="Normal"/>
        <w:spacing w:lineRule="auto" w:line="120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Towers Perrin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Consultant - People, Performance and Rewards, December 1998 – June 2000</w:t>
        <w:tab/>
        <w:tab/>
        <w:tab/>
      </w:r>
      <w:r>
        <w:rPr>
          <w:b/>
        </w:rPr>
        <w:t>Dallas, TX</w:t>
      </w:r>
    </w:p>
    <w:p>
      <w:pPr>
        <w:pStyle w:val="Normal"/>
        <w:rPr/>
      </w:pPr>
      <w:r>
        <w:rPr/>
        <w:tab/>
        <w:t xml:space="preserve">Consultant for Executive Compensation Practice; Responsibilities Include Analysis and </w:t>
      </w:r>
    </w:p>
    <w:p>
      <w:pPr>
        <w:pStyle w:val="Normal"/>
        <w:rPr/>
      </w:pPr>
      <w:r>
        <w:rPr/>
        <w:tab/>
        <w:t xml:space="preserve">Design of Executive and Board of Director Compensation Plans for Fortune 500 to </w:t>
      </w:r>
    </w:p>
    <w:p>
      <w:pPr>
        <w:pStyle w:val="Normal"/>
        <w:ind w:firstLine="720" w:end="0"/>
        <w:rPr>
          <w:u w:val="single"/>
        </w:rPr>
      </w:pPr>
      <w:r>
        <w:rPr/>
        <w:t>Pre-IPO Firms;  Involved in Option Valuation Recommendations and Modeling.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The University of Texas at Austin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Assistant Instructor - Finance Department, August 1995 - December 1998</w:t>
        <w:tab/>
        <w:tab/>
        <w:tab/>
      </w:r>
      <w:r>
        <w:rPr>
          <w:b/>
        </w:rPr>
        <w:t>Austin, TX</w:t>
      </w:r>
    </w:p>
    <w:p>
      <w:pPr>
        <w:pStyle w:val="Normal"/>
        <w:rPr/>
      </w:pPr>
      <w:r>
        <w:rPr/>
        <w:tab/>
        <w:t xml:space="preserve">Instructor for Undergraduate Course in Corporate Financial Management; </w:t>
      </w:r>
    </w:p>
    <w:p>
      <w:pPr>
        <w:pStyle w:val="Normal"/>
        <w:rPr/>
      </w:pPr>
      <w:r>
        <w:rPr/>
        <w:tab/>
        <w:t>Teaching Assistant for MBA Level Courses in Corporate Finance, Mergers and Acquisitions,</w:t>
      </w:r>
    </w:p>
    <w:p>
      <w:pPr>
        <w:pStyle w:val="Normal"/>
        <w:rPr>
          <w:u w:val="single"/>
        </w:rPr>
      </w:pPr>
      <w:r>
        <w:rPr/>
        <w:tab/>
        <w:t>Investment Theory and Applications, and Futures and Options.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Electronic Data Systems Corporation</w:t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 w:cs="Times New Roman"/>
          <w:lang w:eastAsia="en-CA"/>
        </w:rPr>
      </w:pPr>
      <w:r>
        <w:rPr>
          <w:rFonts w:cs="Times New Roman" w:ascii="Times New Roman" w:hAnsi="Times New Roman"/>
          <w:lang w:eastAsia="en-CA"/>
        </w:rPr>
      </w:r>
    </w:p>
    <w:p>
      <w:pPr>
        <w:pStyle w:val="Normal"/>
        <w:ind w:end="-720"/>
        <w:rPr/>
      </w:pPr>
      <w:r>
        <w:rPr/>
        <w:t>Senior Financial Analyst - Corporate Finance/Treasury, January 1995 - August 1995</w:t>
        <w:tab/>
        <w:tab/>
      </w:r>
      <w:r>
        <w:rPr>
          <w:b/>
        </w:rPr>
        <w:t>Dallas, TX</w:t>
      </w:r>
    </w:p>
    <w:p>
      <w:pPr>
        <w:pStyle w:val="Normal"/>
        <w:rPr/>
      </w:pPr>
      <w:r>
        <w:rPr/>
        <w:tab/>
        <w:t>Daily Responsibility for Commercial Paper Funding of Global Operations; Primary</w:t>
      </w:r>
    </w:p>
    <w:p>
      <w:pPr>
        <w:pStyle w:val="Normal"/>
        <w:rPr/>
      </w:pPr>
      <w:r>
        <w:rPr/>
        <w:tab/>
        <w:t xml:space="preserve">Project Entailed Issuance of Benchmark Underwritten Notes of $650 MM Along </w:t>
      </w:r>
    </w:p>
    <w:p>
      <w:pPr>
        <w:pStyle w:val="Normal"/>
        <w:rPr/>
      </w:pPr>
      <w:r>
        <w:rPr/>
        <w:tab/>
        <w:t>with Preparation of Presentation to the Rating Agencies.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ind w:end="-720"/>
        <w:rPr/>
      </w:pPr>
      <w:r>
        <w:rPr/>
        <w:t>Senior Foreign Exchange Trader - Treasury, January 1993 - January 1995</w:t>
        <w:tab/>
        <w:tab/>
        <w:tab/>
      </w:r>
      <w:r>
        <w:rPr>
          <w:b/>
        </w:rPr>
        <w:t>London, UK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ab/>
      </w:r>
      <w:r>
        <w:rPr/>
        <w:t>Responsibility for Tracking and Hedging of Global Foreign Currency Exposure</w:t>
      </w:r>
    </w:p>
    <w:p>
      <w:pPr>
        <w:pStyle w:val="Normal"/>
        <w:rPr/>
      </w:pPr>
      <w:r>
        <w:rPr/>
        <w:tab/>
        <w:t>of $500MM;  Duties Ranged from Economic Analysis of Foreign Economies to</w:t>
      </w:r>
    </w:p>
    <w:p>
      <w:pPr>
        <w:pStyle w:val="Normal"/>
        <w:rPr/>
      </w:pPr>
      <w:r>
        <w:rPr/>
        <w:tab/>
        <w:t>Design of Hedging Strategies for SBU’s.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ind w:end="-720"/>
        <w:rPr/>
      </w:pPr>
      <w:r>
        <w:rPr/>
        <w:t>Foreign Exchange Trader - Treasury, July 1991 - January 1993</w:t>
        <w:tab/>
        <w:tab/>
        <w:tab/>
        <w:tab/>
        <w:tab/>
      </w:r>
      <w:r>
        <w:rPr>
          <w:b/>
        </w:rPr>
        <w:t>Dallas, TX</w:t>
      </w:r>
    </w:p>
    <w:p>
      <w:pPr>
        <w:pStyle w:val="Normal"/>
        <w:ind w:end="-720"/>
        <w:rPr/>
      </w:pPr>
      <w:r>
        <w:rPr/>
        <w:tab/>
        <w:t>Re-Designed Evaluation Model as well as Designed and Implemented a New FX Tracking</w:t>
      </w:r>
    </w:p>
    <w:p>
      <w:pPr>
        <w:pStyle w:val="Normal"/>
        <w:ind w:end="-720"/>
        <w:rPr/>
      </w:pPr>
      <w:r>
        <w:rPr/>
        <w:tab/>
        <w:t>Model;  Same Duties as above as FX Department was moved to London.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ind w:end="-720"/>
        <w:rPr/>
      </w:pPr>
      <w:r>
        <w:rPr/>
        <w:t>Portfolio Manager - Treasury, April 1990 - July 1991</w:t>
        <w:tab/>
        <w:tab/>
        <w:tab/>
        <w:tab/>
        <w:tab/>
        <w:tab/>
      </w:r>
      <w:r>
        <w:rPr>
          <w:b/>
        </w:rPr>
        <w:t>Dallas, TX</w:t>
      </w:r>
    </w:p>
    <w:p>
      <w:pPr>
        <w:pStyle w:val="Normal"/>
        <w:rPr/>
      </w:pPr>
      <w:r>
        <w:rPr/>
        <w:tab/>
        <w:t>Investment Management of $500 - $750;  Constructed a $140 MM Short Bond Portfolio;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ab/>
        <w:t xml:space="preserve">Experience Included Liquidity, Tax-Exempt, and Long-Term Fixed Income and </w:t>
      </w:r>
    </w:p>
    <w:p>
      <w:pPr>
        <w:pStyle w:val="Normal"/>
        <w:rPr/>
      </w:pPr>
      <w:r>
        <w:rPr/>
        <w:tab/>
        <w:t>Equity Investments.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ind w:end="-720"/>
        <w:rPr/>
      </w:pPr>
      <w:r>
        <w:rPr/>
        <w:t>Financial Analyst - Treasury, November 1988 - April 1990</w:t>
        <w:tab/>
        <w:tab/>
        <w:tab/>
        <w:tab/>
        <w:tab/>
      </w:r>
      <w:r>
        <w:rPr>
          <w:b/>
        </w:rPr>
        <w:t>Dallas, TX</w:t>
      </w:r>
    </w:p>
    <w:p>
      <w:pPr>
        <w:pStyle w:val="Normal"/>
        <w:rPr/>
      </w:pPr>
      <w:r>
        <w:rPr>
          <w:b/>
        </w:rPr>
        <w:tab/>
      </w:r>
      <w:r>
        <w:rPr/>
        <w:t>Performance Analysis and Cash Management; Produced Portfolio Analysis Reports.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Liberty Mutual Insurance Company</w:t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 w:cs="Times New Roman"/>
          <w:lang w:eastAsia="en-CA"/>
        </w:rPr>
      </w:pPr>
      <w:r>
        <w:rPr>
          <w:rFonts w:cs="Times New Roman" w:ascii="Times New Roman" w:hAnsi="Times New Roman"/>
          <w:lang w:eastAsia="en-CA"/>
        </w:rPr>
      </w:r>
    </w:p>
    <w:p>
      <w:pPr>
        <w:pStyle w:val="Normal"/>
        <w:ind w:end="-720"/>
        <w:rPr/>
      </w:pPr>
      <w:r>
        <w:rPr/>
        <w:t>Financial Analyst - Risk Management Services, July 1987 - November 1988</w:t>
        <w:tab/>
        <w:tab/>
        <w:tab/>
      </w:r>
      <w:r>
        <w:rPr>
          <w:b/>
        </w:rPr>
        <w:t>Boston, MA</w:t>
      </w:r>
    </w:p>
    <w:p>
      <w:pPr>
        <w:pStyle w:val="Normal"/>
        <w:rPr/>
      </w:pPr>
      <w:r>
        <w:rPr/>
        <w:tab/>
        <w:t>Performed Analysis on Loss Forecasting and Alternative Financing Analysis for Clients.</w:t>
      </w:r>
      <w:r>
        <w:br w:type="page"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</w:rPr>
      </w:pPr>
      <w:r>
        <w:rPr>
          <w:b/>
        </w:rPr>
        <w:t>EDUCATION AND CERTIFICATIONS</w:t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FINANCE DOCTORAL STUDENT, August 1995 - Present</w:t>
      </w:r>
    </w:p>
    <w:p>
      <w:pPr>
        <w:pStyle w:val="Normal"/>
        <w:rPr/>
      </w:pPr>
      <w:r>
        <w:rPr/>
        <w:t>The University of Texas at Austin.   Doctoral Candidate as of December 1998.</w:t>
      </w:r>
    </w:p>
    <w:p>
      <w:pPr>
        <w:pStyle w:val="Normal"/>
        <w:rPr/>
      </w:pPr>
      <w:r>
        <w:rPr/>
        <w:t>Dissertation on Relative Pay Performance Mechanisms in Executive Compensation.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CHARTERED FINANCIAL ANALYST</w:t>
      </w:r>
    </w:p>
    <w:p>
      <w:pPr>
        <w:pStyle w:val="Normal"/>
        <w:rPr/>
      </w:pPr>
      <w:r>
        <w:rPr/>
        <w:t>Charter Awarded September 1992.  Member of The Institute of Chartered Financial Analysts and</w:t>
      </w:r>
    </w:p>
    <w:p>
      <w:pPr>
        <w:pStyle w:val="Normal"/>
        <w:rPr/>
      </w:pPr>
      <w:r>
        <w:rPr/>
        <w:t>The Dallas Association of Investment Analysts.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MASTER OF BUSINESS ADMINISTRATION, May 1987</w:t>
      </w:r>
    </w:p>
    <w:p>
      <w:pPr>
        <w:pStyle w:val="Normal"/>
        <w:rPr/>
      </w:pPr>
      <w:r>
        <w:rPr/>
        <w:t>The University of Texas at Austin, Concentration in Finance.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BACHELOR OF BUSINESS ADMINISTRATION, May 1985</w:t>
      </w:r>
    </w:p>
    <w:p>
      <w:pPr>
        <w:pStyle w:val="Normal"/>
        <w:rPr/>
      </w:pPr>
      <w:r>
        <w:rPr/>
        <w:t xml:space="preserve">The University of Texas at Austin, Concentration in Finance.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Preformatted"/>
        <w:numPr>
          <w:ilvl w:val="0"/>
          <w:numId w:val="0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outlineLvl w:val="0"/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  <w:t>OTHER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rPr/>
      </w:pPr>
      <w:r>
        <w:rPr/>
        <w:t>Competent with Microsoft suite of products, Bloomberg, Bridge, Reuters,</w:t>
      </w:r>
    </w:p>
    <w:p>
      <w:pPr>
        <w:pStyle w:val="Normal"/>
        <w:rPr/>
      </w:pPr>
      <w:r>
        <w:rPr/>
        <w:t>Compustat, and TSP.</w:t>
      </w:r>
    </w:p>
    <w:sectPr>
      <w:type w:val="nextPage"/>
      <w:pgSz w:w="12240" w:h="15840"/>
      <w:pgMar w:left="1152" w:right="1152" w:gutter="0" w:header="0" w:top="360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2000-07-11T15:25:00Z</dcterms:created>
  <dc:creator>Lawrence Wendell Licon</dc:creator>
  <dc:description/>
  <dc:language>en-CA</dc:language>
  <cp:lastModifiedBy>Wendell Licon</cp:lastModifiedBy>
  <cp:lastPrinted>2000-07-11T14:52:00Z</cp:lastPrinted>
  <dcterms:modified xsi:type="dcterms:W3CDTF">2000-07-11T17:24:00Z</dcterms:modified>
  <cp:revision>8</cp:revision>
  <dc:subject/>
  <dc:title>LAWRENCE WENDELL LICON, CFA</dc:title>
</cp:coreProperties>
</file>