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0840786">
            <w:r>
              <w:rPr>
                <w:rStyle w:val="IndexLink"/>
                <w:lang w:val="en-CA" w:eastAsia="en-CA"/>
              </w:rPr>
              <w:t>1</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0840787">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0840788">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 </w:t>
          </w:r>
          <w:r>
            <w:rPr>
              <w:szCs w:val="24"/>
              <w:u w:val="single"/>
              <w:lang w:val="en-CA" w:eastAsia="en-CA"/>
            </w:rPr>
            <w:t>NOT USED</w:t>
          </w:r>
          <w:r>
            <w:rPr>
              <w:lang w:val="en-CA" w:eastAsia="en-CA"/>
            </w:rPr>
            <w:tab/>
          </w:r>
          <w:hyperlink w:anchor="__RefHeading___Toc500840789">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0840790">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w:t>
          </w:r>
          <w:r>
            <w:rPr>
              <w:lang w:val="en-CA" w:eastAsia="en-CA"/>
            </w:rPr>
            <w:tab/>
          </w:r>
          <w:hyperlink w:anchor="__RefHeading___Toc500840791">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0840792">
            <w:r>
              <w:rPr>
                <w:rStyle w:val="IndexLink"/>
                <w:lang w:val="en-CA" w:eastAsia="en-CA"/>
              </w:rPr>
              <w:t>8</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0840793">
            <w:r>
              <w:rPr>
                <w:rStyle w:val="IndexLink"/>
                <w:lang w:val="en-CA" w:eastAsia="en-CA"/>
              </w:rPr>
              <w:t>9</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0840794">
            <w:r>
              <w:rPr>
                <w:rStyle w:val="IndexLink"/>
                <w:lang w:val="en-CA" w:eastAsia="en-CA"/>
              </w:rPr>
              <w:t>10</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0840795">
            <w:r>
              <w:rPr>
                <w:rStyle w:val="IndexLink"/>
                <w:lang w:val="en-CA" w:eastAsia="en-CA"/>
              </w:rPr>
              <w:t>17</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0840796">
            <w:r>
              <w:rPr>
                <w:rStyle w:val="IndexLink"/>
                <w:lang w:val="en-CA" w:eastAsia="en-CA"/>
              </w:rPr>
              <w:t>19</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0840797">
            <w:r>
              <w:rPr>
                <w:rStyle w:val="IndexLink"/>
                <w:lang w:val="en-CA" w:eastAsia="en-CA"/>
              </w:rPr>
              <w:t>21</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0840798">
            <w:r>
              <w:rPr>
                <w:rStyle w:val="IndexLink"/>
                <w:lang w:val="en-CA" w:eastAsia="en-CA"/>
              </w:rPr>
              <w:t>24</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0840799">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0840800">
            <w:r>
              <w:rPr>
                <w:rStyle w:val="IndexLink"/>
                <w:lang w:val="en-CA" w:eastAsia="en-CA"/>
              </w:rPr>
              <w:t>29</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0840801">
            <w:r>
              <w:rPr>
                <w:rStyle w:val="IndexLink"/>
                <w:lang w:val="en-CA" w:eastAsia="en-CA"/>
              </w:rPr>
              <w:t>31</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0840802">
            <w:r>
              <w:rPr>
                <w:rStyle w:val="IndexLink"/>
                <w:lang w:val="en-CA" w:eastAsia="en-CA"/>
              </w:rPr>
              <w:t>35</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0840803">
            <w:r>
              <w:rPr>
                <w:rStyle w:val="IndexLink"/>
                <w:lang w:val="en-CA" w:eastAsia="en-CA"/>
              </w:rPr>
              <w:t>36</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0840804">
            <w:r>
              <w:rPr>
                <w:rStyle w:val="IndexLink"/>
                <w:lang w:val="en-CA" w:eastAsia="en-CA"/>
              </w:rPr>
              <w:t>38</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0840805">
            <w:r>
              <w:rPr>
                <w:rStyle w:val="IndexLink"/>
                <w:lang w:val="en-CA" w:eastAsia="en-CA"/>
              </w:rPr>
              <w:t>43</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0840806">
            <w:r>
              <w:rPr>
                <w:rStyle w:val="IndexLink"/>
                <w:lang w:val="en-CA" w:eastAsia="en-CA"/>
              </w:rPr>
              <w:t>44</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0840807">
            <w:r>
              <w:rPr>
                <w:rStyle w:val="IndexLink"/>
                <w:lang w:val="en-CA" w:eastAsia="en-CA"/>
              </w:rPr>
              <w:t>45</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0840808">
            <w:r>
              <w:rPr>
                <w:rStyle w:val="IndexLink"/>
                <w:lang w:val="en-CA" w:eastAsia="en-CA"/>
              </w:rPr>
              <w:t>50</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0840809">
            <w:r>
              <w:rPr>
                <w:rStyle w:val="IndexLink"/>
                <w:lang w:val="en-CA" w:eastAsia="en-CA"/>
              </w:rPr>
              <w:t>52</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0840810">
            <w:r>
              <w:rPr>
                <w:rStyle w:val="IndexLink"/>
                <w:lang w:val="en-CA" w:eastAsia="en-CA"/>
              </w:rPr>
              <w:t>53</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0840811">
            <w:r>
              <w:rPr>
                <w:rStyle w:val="IndexLink"/>
                <w:lang w:val="en-CA" w:eastAsia="en-CA"/>
              </w:rPr>
              <w:t>54</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0840812">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0840813">
            <w:r>
              <w:rPr>
                <w:rStyle w:val="IndexLink"/>
                <w:lang w:val="en-CA" w:eastAsia="en-CA"/>
              </w:rPr>
              <w:t>56</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0840814">
            <w:r>
              <w:rPr>
                <w:rStyle w:val="IndexLink"/>
                <w:lang w:val="en-CA" w:eastAsia="en-CA"/>
              </w:rPr>
              <w:t>58</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0840815">
            <w:r>
              <w:rPr>
                <w:rStyle w:val="IndexLink"/>
                <w:lang w:val="en-CA" w:eastAsia="en-CA"/>
              </w:rPr>
              <w:t>60</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0840816">
            <w:r>
              <w:rPr>
                <w:rStyle w:val="IndexLink"/>
                <w:lang w:val="en-CA" w:eastAsia="en-CA"/>
              </w:rPr>
              <w:t>61</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SCHEDULE OF WITNESS TEST POINTS</w:t>
          </w:r>
          <w:r>
            <w:rPr>
              <w:lang w:val="en-CA" w:eastAsia="en-CA"/>
            </w:rPr>
            <w:tab/>
          </w:r>
          <w:hyperlink w:anchor="__RefHeading___Toc500840817">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0840818">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0840819">
            <w:r>
              <w:rPr>
                <w:rStyle w:val="IndexLink"/>
                <w:lang w:val="en-CA" w:eastAsia="en-CA"/>
              </w:rPr>
              <w:t>68</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NOT USED</w:t>
          </w:r>
          <w:r>
            <w:rPr>
              <w:lang w:val="en-CA" w:eastAsia="en-CA"/>
            </w:rPr>
            <w:tab/>
          </w:r>
          <w:hyperlink w:anchor="__RefHeading___Toc500840820">
            <w:r>
              <w:rPr>
                <w:rStyle w:val="IndexLink"/>
                <w:lang w:val="en-CA" w:eastAsia="en-CA"/>
              </w:rPr>
              <w:t>69</w:t>
            </w:r>
          </w:hyperlink>
          <w:r>
            <w:rPr>
              <w:rStyle w:val="IndexLink"/>
              <w:lang w:val="en-CA" w:eastAsia="en-CA"/>
            </w:rPr>
            <w:fldChar w:fldCharType="end"/>
          </w:r>
        </w:p>
      </w:sdtContent>
    </w:sdt>
    <w:p>
      <w:pPr>
        <w:pStyle w:val="TOC1"/>
        <w:rPr>
          <w:szCs w:val="24"/>
          <w:lang w:val="en-CA" w:eastAsia="en-CA"/>
        </w:rPr>
      </w:pPr>
      <w:r>
        <w:rPr>
          <w:szCs w:val="24"/>
          <w:lang w:val="en-CA" w:eastAsia="en-CA"/>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rPr/>
      </w:pPr>
      <w:r>
        <w:rPr/>
      </w:r>
    </w:p>
    <w:p>
      <w:pPr>
        <w:pStyle w:val="Heading"/>
        <w:jc w:val="end"/>
        <w:rPr>
          <w:b w:val="false"/>
        </w:rPr>
      </w:pPr>
      <w:r>
        <w:rPr>
          <w:b w:val="false"/>
        </w:rPr>
        <w:t>Draft of 12/07/00</w:t>
      </w:r>
    </w:p>
    <w:p>
      <w:pPr>
        <w:pStyle w:val="exhibit"/>
        <w:rPr/>
      </w:pPr>
      <w:bookmarkStart w:id="0" w:name="__RefHeading___Toc500840786"/>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rPr/>
      </w:pPr>
      <w:bookmarkStart w:id="3" w:name="__RefHeading___Toc500840787"/>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600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12"/>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t>[To be completed if applicable]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4" w:name="__RefHeading___Toc500840788"/>
      <w:bookmarkEnd w:id="4"/>
      <w:r>
        <w:rPr/>
        <w:t xml:space="preserve">EXHIBIT A-2 </w:t>
      </w:r>
      <w:r>
        <w:rPr>
          <w:rStyle w:val="Underline"/>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5" w:name="__RefHeading___Toc500840789"/>
      <w:bookmarkEnd w:id="5"/>
      <w:r>
        <w:rPr/>
        <w:t xml:space="preserve">EXHIBIT A-3 - </w:t>
      </w:r>
      <w:r>
        <w:rPr>
          <w:rStyle w:val="Underline"/>
        </w:rPr>
        <w:t>NOT USED</w:t>
      </w:r>
    </w:p>
    <w:p>
      <w:pPr>
        <w:pStyle w:val="exhibit"/>
        <w:rPr/>
      </w:pPr>
      <w:bookmarkStart w:id="6" w:name="__RefHeading___Toc500840790"/>
      <w:bookmarkEnd w:id="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pPr>
      <w:bookmarkStart w:id="7" w:name="__RefHeading___Toc500840791"/>
      <w:bookmarkEnd w:id="7"/>
      <w:r>
        <w:rPr/>
        <w:t>EXHIBIT B</w:t>
        <w:noBreakHyphen/>
        <w:t xml:space="preserve">1  </w:t>
      </w:r>
      <w:r>
        <w:rPr>
          <w:rStyle w:val="Underline"/>
        </w:rPr>
        <w:t>SPECIFICATION</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rPr>
          <w:rStyle w:val="Underline"/>
        </w:rPr>
      </w:pPr>
      <w:r>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8" w:name="__RefHeading___Toc500840792"/>
      <w:bookmarkEnd w:id="8"/>
      <w:r>
        <w:rPr/>
        <w:t xml:space="preserve">EXHIBIT B-2  </w:t>
      </w:r>
      <w:r>
        <w:rPr>
          <w:rStyle w:val="Underline"/>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9" w:name="__RefHeading___Toc500840793"/>
      <w:bookmarkEnd w:id="9"/>
      <w:r>
        <w:rPr/>
        <w:t>EXHIBIT B</w:t>
        <w:noBreakHyphen/>
        <w:t xml:space="preserve">3  </w:t>
      </w:r>
      <w:r>
        <w:rPr>
          <w:rStyle w:val="Underline"/>
        </w:rPr>
        <w:t>NOT USED</w:t>
      </w:r>
    </w:p>
    <w:p>
      <w:pPr>
        <w:pStyle w:val="exhibit"/>
        <w:rPr/>
      </w:pPr>
      <w:bookmarkStart w:id="10" w:name="__RefHeading___Toc500840794"/>
      <w:bookmarkEnd w:id="1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1" w:name="__RefHeading___Toc500840795"/>
      <w:bookmarkEnd w:id="1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2" w:name="__RefHeading___Toc500840796"/>
      <w:bookmarkEnd w:id="1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3" w:name="__RefHeading___Toc500840797"/>
      <w:bookmarkEnd w:id="13"/>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4" w:name="__RefHeading___Toc500840798"/>
      <w:bookmarkEnd w:id="14"/>
      <w:r>
        <w:rPr/>
        <w:t xml:space="preserve">EXHIBIT E </w:t>
      </w:r>
      <w:r>
        <w:rPr>
          <w:u w:val="single"/>
        </w:rPr>
        <w:t>NOT USED</w:t>
      </w:r>
    </w:p>
    <w:p>
      <w:pPr>
        <w:pStyle w:val="exhibit"/>
        <w:rPr/>
      </w:pPr>
      <w:bookmarkStart w:id="15" w:name="__RefHeading___Toc500840799"/>
      <w:bookmarkEnd w:id="15"/>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6" w:name="__RefHeading___Toc500840800"/>
      <w:bookmarkEnd w:id="16"/>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7" w:name="__RefHeading___Toc500840801"/>
      <w:bookmarkEnd w:id="17"/>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8" w:name="__RefHeading___Toc500840802"/>
      <w:bookmarkEnd w:id="18"/>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9" w:name="__RefHeading___Toc500840803"/>
      <w:bookmarkEnd w:id="19"/>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0" w:name="__RefHeading___Toc500840804"/>
      <w:bookmarkEnd w:id="20"/>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1" w:name="__RefHeading___Toc500840805"/>
      <w:bookmarkEnd w:id="21"/>
      <w:r>
        <w:rPr/>
        <w:t xml:space="preserve">EXHIBIT H-2  </w:t>
      </w:r>
      <w:r>
        <w:rPr>
          <w:u w:val="single"/>
        </w:rPr>
        <w:t>TRAINING</w:t>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2" w:name="__RefHeading___Toc500840806"/>
      <w:bookmarkEnd w:id="22"/>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3" w:name="__RefHeading___Toc500840807"/>
      <w:bookmarkEnd w:id="23"/>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4" w:name="__RefHeading___Toc500840808"/>
      <w:bookmarkEnd w:id="24"/>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5" w:name="__RefHeading___Toc500840809"/>
      <w:bookmarkEnd w:id="25"/>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6" w:name="__RefHeading___Toc500840810"/>
      <w:bookmarkEnd w:id="26"/>
      <w:r>
        <w:rPr/>
        <w:t xml:space="preserve">EXHIBIT M-1  </w:t>
      </w:r>
      <w:r>
        <w:rPr>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7" w:name="__RefHeading___Toc500840811"/>
      <w:bookmarkEnd w:id="27"/>
      <w:r>
        <w:rPr/>
        <w:t xml:space="preserve">EXHIBIT M-2 </w:t>
      </w:r>
      <w:r>
        <w:rPr>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28" w:name="__RefHeading___Toc500840812"/>
      <w:bookmarkEnd w:id="28"/>
      <w:r>
        <w:rPr/>
        <w:t xml:space="preserve">EXHIBIT N-1  </w:t>
      </w:r>
      <w:r>
        <w:rPr>
          <w:u w:val="single"/>
        </w:rPr>
        <w:t>NOT USED</w:t>
      </w:r>
    </w:p>
    <w:p>
      <w:pPr>
        <w:pStyle w:val="exhibit"/>
        <w:rPr/>
      </w:pPr>
      <w:bookmarkStart w:id="29" w:name="__RefHeading___Toc500840813"/>
      <w:r>
        <w:rPr/>
        <w:t xml:space="preserve">EXHIBIT N-2  </w:t>
      </w:r>
      <w:r>
        <w:rPr>
          <w:u w:val="single"/>
        </w:rPr>
        <w:t>OPTIONS</w:t>
      </w:r>
      <w:bookmarkEnd w:id="2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0" w:name="__RefHeading___Toc500840814"/>
      <w:bookmarkEnd w:id="30"/>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1" w:name="__RefHeading___Toc500840815"/>
      <w:bookmarkEnd w:id="31"/>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Date"/>
              <w:rPr/>
            </w:pPr>
            <w:r>
              <w:rPr/>
              <w:t>Unit  19  :</w:t>
            </w:r>
          </w:p>
        </w:tc>
        <w:tc>
          <w:tcPr>
            <w:tcW w:w="7488" w:type="dxa"/>
            <w:tcBorders/>
          </w:tcPr>
          <w:p>
            <w:pPr>
              <w:pStyle w:val="Date"/>
              <w:rPr/>
            </w:pPr>
            <w:r>
              <w:rPr/>
              <w:t>To be advised 6 months prior to Guaranteed Delivery Date.</w:t>
              <w:tab/>
              <w:tab/>
              <w:tab/>
            </w:r>
          </w:p>
        </w:tc>
      </w:tr>
      <w:tr>
        <w:trPr/>
        <w:tc>
          <w:tcPr>
            <w:tcW w:w="2088" w:type="dxa"/>
            <w:tcBorders/>
          </w:tcPr>
          <w:p>
            <w:pPr>
              <w:pStyle w:val="Normal"/>
              <w:rPr/>
            </w:pPr>
            <w:r>
              <w:rPr/>
              <w:t>Unit   20 :  309988</w:t>
            </w:r>
          </w:p>
        </w:tc>
        <w:tc>
          <w:tcPr>
            <w:tcW w:w="7488" w:type="dxa"/>
            <w:tcBorders/>
          </w:tcPr>
          <w:p>
            <w:pPr>
              <w:pStyle w:val="Normal"/>
              <w:rPr/>
            </w:pPr>
            <w:r>
              <w:rPr/>
              <w:tab/>
            </w:r>
          </w:p>
        </w:tc>
      </w:tr>
      <w:tr>
        <w:trPr/>
        <w:tc>
          <w:tcPr>
            <w:tcW w:w="2088" w:type="dxa"/>
            <w:tcBorders/>
          </w:tcPr>
          <w:p>
            <w:pPr>
              <w:pStyle w:val="Normal"/>
              <w:rPr/>
            </w:pPr>
            <w:r>
              <w:rPr/>
              <w:t>Unit   23 :</w:t>
            </w:r>
          </w:p>
        </w:tc>
        <w:tc>
          <w:tcPr>
            <w:tcW w:w="7488" w:type="dxa"/>
            <w:tcBorders/>
          </w:tcPr>
          <w:p>
            <w:pPr>
              <w:pStyle w:val="Normal"/>
              <w:rPr/>
            </w:pPr>
            <w:r>
              <w:rPr/>
              <w:t>To be advised 6 months prior to Guaranteed Delivery Date.</w:t>
              <w:tab/>
              <w:tab/>
              <w:tab/>
            </w:r>
          </w:p>
        </w:tc>
      </w:tr>
      <w:tr>
        <w:trPr/>
        <w:tc>
          <w:tcPr>
            <w:tcW w:w="2088" w:type="dxa"/>
            <w:tcBorders/>
          </w:tcPr>
          <w:p>
            <w:pPr>
              <w:pStyle w:val="Normal"/>
              <w:rPr/>
            </w:pPr>
            <w:r>
              <w:rPr/>
              <w:t>Unit   24 :</w:t>
            </w:r>
          </w:p>
        </w:tc>
        <w:tc>
          <w:tcPr>
            <w:tcW w:w="7488" w:type="dxa"/>
            <w:tcBorders/>
          </w:tcPr>
          <w:p>
            <w:pPr>
              <w:pStyle w:val="Normal"/>
              <w:rPr/>
            </w:pPr>
            <w:r>
              <w:rPr/>
              <w:t>To be advised 6 months prior to Guaranteed Delivery Date.</w:t>
              <w:tab/>
              <w:tab/>
              <w:tab/>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2" w:name="__RefHeading___Toc500840816"/>
      <w:bookmarkEnd w:id="32"/>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3" w:name="__RefHeading___Toc500840817"/>
      <w:bookmarkEnd w:id="33"/>
      <w:r>
        <w:rPr/>
        <w:t xml:space="preserve">EXHIBIT R  </w:t>
      </w:r>
      <w:r>
        <w:rPr>
          <w:u w:val="single"/>
        </w:rPr>
        <w:t>SCHEDULE OF WITNESS TEST POINTS</w:t>
      </w:r>
    </w:p>
    <w:p>
      <w:pPr>
        <w:pStyle w:val="Heading"/>
        <w:rPr/>
      </w:pPr>
      <w:r>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4" w:name="__RefHeading___Toc500840818"/>
      <w:bookmarkEnd w:id="34"/>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5" w:name="__RefHeading___Toc500840819"/>
      <w:bookmarkEnd w:id="35"/>
      <w:r>
        <w:rPr/>
        <w:t xml:space="preserve">EXHIBIT T  </w:t>
      </w:r>
      <w:r>
        <w:rPr>
          <w:u w:val="single"/>
        </w:rPr>
        <w:t>NOT USED</w:t>
      </w:r>
    </w:p>
    <w:p>
      <w:pPr>
        <w:pStyle w:val="note"/>
        <w:rPr/>
      </w:pPr>
      <w:r>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6" w:name="__RefHeading___Toc500840820"/>
      <w:bookmarkEnd w:id="36"/>
      <w:r>
        <w:rPr/>
        <w:t xml:space="preserve">EXHIBIT U  </w:t>
      </w:r>
      <w:r>
        <w:rPr>
          <w:u w:val="single"/>
        </w:rPr>
        <w:t>NOT USED</w:t>
      </w:r>
    </w:p>
    <w:p>
      <w:pPr>
        <w:pStyle w:val="BlockText"/>
        <w:spacing w:before="0" w:after="240"/>
        <w:jc w:val="center"/>
        <w:rPr>
          <w:b/>
        </w:rPr>
      </w:pPr>
      <w:r>
        <w:rPr>
          <w:b/>
        </w:rPr>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22935"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22935"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22935"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22935"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22935"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22935"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22935"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22935"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22935"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22935"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22935"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22935"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22935"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22935"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22935"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22935"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22935"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22935"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22935"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22935"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22935"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22935"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22935"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22935"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posOffset>9693275</wp:posOffset>
              </wp:positionV>
              <wp:extent cx="622935"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22935"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22935"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70">
              <wp:simplePos x="0" y="0"/>
              <wp:positionH relativeFrom="page">
                <wp:posOffset>915035</wp:posOffset>
              </wp:positionH>
              <wp:positionV relativeFrom="page">
                <wp:posOffset>9693275</wp:posOffset>
              </wp:positionV>
              <wp:extent cx="622935"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22935"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22935" cy="350520"/>
              <wp:effectExtent l="0" t="0" r="0" b="0"/>
              <wp:wrapSquare wrapText="bothSides"/>
              <wp:docPr id="39"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22935"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WAS:83350.2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numbering" Target="numbering.xml"/><Relationship Id="rId149" Type="http://schemas.openxmlformats.org/officeDocument/2006/relationships/fontTable" Target="fontTable.xml"/><Relationship Id="rId150" Type="http://schemas.openxmlformats.org/officeDocument/2006/relationships/settings" Target="settings.xml"/><Relationship Id="rId1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2000-12-07T19:26:00Z</dcterms:created>
  <dc:creator>A&amp;K</dc:creator>
  <dc:description/>
  <dc:language>en-CA</dc:language>
  <cp:lastModifiedBy>A&amp;K</cp:lastModifiedBy>
  <cp:lastPrinted>2000-12-07T10:45:00Z</cp:lastPrinted>
  <dcterms:modified xsi:type="dcterms:W3CDTF">2000-12-07T19:26:00Z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WAS:83350.2 </vt:lpwstr>
  </property>
</Properties>
</file>