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520" w:leader="none"/>
        </w:tabs>
        <w:jc w:val="center"/>
        <w:rPr>
          <w:b/>
        </w:rPr>
      </w:pPr>
      <w:r>
        <w:rPr>
          <w:b/>
        </w:rPr>
        <w:t>LRCI, INC.</w:t>
      </w:r>
    </w:p>
    <w:p>
      <w:pPr>
        <w:pStyle w:val="Normal"/>
        <w:tabs>
          <w:tab w:val="clear" w:pos="720"/>
          <w:tab w:val="left" w:pos="2520" w:leader="none"/>
        </w:tabs>
        <w:jc w:val="center"/>
        <w:rPr>
          <w:b/>
        </w:rPr>
      </w:pPr>
      <w:r>
        <w:rPr>
          <w:b/>
        </w:rPr>
      </w:r>
    </w:p>
    <w:p>
      <w:pPr>
        <w:pStyle w:val="Heading1"/>
        <w:ind w:hanging="0" w:start="0"/>
        <w:rPr>
          <w:rFonts w:ascii="Times New Roman" w:hAnsi="Times New Roman" w:cs="Times New Roman"/>
        </w:rPr>
      </w:pPr>
      <w:r>
        <w:rPr>
          <w:rFonts w:cs="Times New Roman" w:ascii="Times New Roman" w:hAnsi="Times New Roman"/>
        </w:rPr>
        <w:t>Unanimous Consent of Directors</w:t>
      </w:r>
    </w:p>
    <w:p>
      <w:pPr>
        <w:pStyle w:val="Normal"/>
        <w:rPr>
          <w:rFonts w:ascii="Times New Roman" w:hAnsi="Times New Roman" w:cs="Times New Roman"/>
        </w:rPr>
      </w:pPr>
      <w:r>
        <w:rPr>
          <w:rFonts w:cs="Times New Roman"/>
        </w:rPr>
      </w:r>
    </w:p>
    <w:p>
      <w:pPr>
        <w:pStyle w:val="Normal"/>
        <w:tabs>
          <w:tab w:val="clear" w:pos="720"/>
          <w:tab w:val="left" w:pos="2520" w:leader="none"/>
        </w:tabs>
        <w:jc w:val="both"/>
        <w:rPr/>
      </w:pPr>
      <w:r>
        <w:rPr/>
      </w:r>
    </w:p>
    <w:p>
      <w:pPr>
        <w:pStyle w:val="Normal"/>
        <w:tabs>
          <w:tab w:val="left" w:pos="720" w:leader="none"/>
        </w:tabs>
        <w:jc w:val="both"/>
        <w:rPr/>
      </w:pPr>
      <w:r>
        <w:rPr/>
        <w:tab/>
        <w:t xml:space="preserve">The undersigned, constituting all of the directors of </w:t>
      </w:r>
      <w:r>
        <w:rPr>
          <w:bCs/>
        </w:rPr>
        <w:t>LRCI, INC.</w:t>
      </w:r>
      <w:r>
        <w:rPr/>
        <w:t xml:space="preserve"> (the “Company”), in accordance with the provisions of Section 141(f) of the General Corporation Law of the State of Delaware, do hereby consent to the adoption of the following resolutions and, upon execution of this consent or a counterpart hereof by each of the directors listed below, do hereby adopt such resolutions:</w:t>
      </w:r>
    </w:p>
    <w:p>
      <w:pPr>
        <w:pStyle w:val="Normal"/>
        <w:tabs>
          <w:tab w:val="left" w:pos="720" w:leader="none"/>
        </w:tabs>
        <w:jc w:val="both"/>
        <w:rPr/>
      </w:pPr>
      <w:r>
        <w:rPr/>
      </w:r>
    </w:p>
    <w:p>
      <w:pPr>
        <w:pStyle w:val="Normal"/>
        <w:tabs>
          <w:tab w:val="left" w:pos="720" w:leader="none"/>
        </w:tabs>
        <w:jc w:val="both"/>
        <w:rPr/>
      </w:pPr>
      <w:r>
        <w:rPr/>
        <w:tab/>
        <w:tab/>
        <w:t>RESOLVED, that the following named person be, and hereby is, elected to the office shown opposite such person's name, to serve at the pleasure of the Directors or until their successors shall have been elected and qualified:</w:t>
      </w:r>
    </w:p>
    <w:p>
      <w:pPr>
        <w:pStyle w:val="Normal"/>
        <w:ind w:firstLine="720" w:start="720" w:end="0"/>
        <w:jc w:val="both"/>
        <w:rPr/>
      </w:pPr>
      <w:r>
        <w:rPr/>
      </w:r>
    </w:p>
    <w:p>
      <w:pPr>
        <w:pStyle w:val="Normal"/>
        <w:ind w:start="1440" w:end="0"/>
        <w:jc w:val="both"/>
        <w:rPr/>
      </w:pPr>
      <w:r>
        <w:rPr>
          <w:u w:val="single"/>
        </w:rPr>
        <w:t>Officer</w:t>
      </w:r>
      <w:r>
        <w:rPr/>
        <w:tab/>
        <w:tab/>
        <w:tab/>
        <w:tab/>
      </w:r>
      <w:r>
        <w:rPr>
          <w:u w:val="single"/>
        </w:rPr>
        <w:t>Title</w:t>
      </w:r>
    </w:p>
    <w:p>
      <w:pPr>
        <w:pStyle w:val="Normal"/>
        <w:ind w:start="1440" w:end="0"/>
        <w:rPr/>
      </w:pPr>
      <w:r>
        <w:rPr/>
        <w:t>Jesse E. Neyman</w:t>
        <w:tab/>
        <w:tab/>
        <w:t>Vice President</w:t>
      </w:r>
    </w:p>
    <w:p>
      <w:pPr>
        <w:pStyle w:val="Normal"/>
        <w:ind w:start="720" w:end="0"/>
        <w:rPr/>
      </w:pPr>
      <w:r>
        <w:rPr/>
      </w:r>
    </w:p>
    <w:p>
      <w:pPr>
        <w:pStyle w:val="Normal"/>
        <w:tabs>
          <w:tab w:val="left" w:pos="720" w:leader="none"/>
        </w:tabs>
        <w:jc w:val="both"/>
        <w:rPr/>
      </w:pPr>
      <w:r>
        <w:rPr/>
        <w:tab/>
        <w:t xml:space="preserve">RESOLVED FURTHER, that all acts, transactions or agreements undertaken prior to the adoption of this resolution by any officer or representative of the Company in connection with the foregoing matter are hereby ratified, confirmed, and adopted by the Company. </w:t>
      </w:r>
    </w:p>
    <w:p>
      <w:pPr>
        <w:pStyle w:val="Normal"/>
        <w:jc w:val="both"/>
        <w:rPr/>
      </w:pPr>
      <w:r>
        <w:rPr/>
      </w:r>
    </w:p>
    <w:p>
      <w:pPr>
        <w:pStyle w:val="Normal"/>
        <w:tabs>
          <w:tab w:val="clear" w:pos="720"/>
          <w:tab w:val="left" w:pos="2520" w:leader="none"/>
        </w:tabs>
        <w:jc w:val="both"/>
        <w:rPr/>
      </w:pPr>
      <w:r>
        <w:rPr/>
        <w:t>Dated as of August 27, 2001.</w:t>
      </w:r>
    </w:p>
    <w:p>
      <w:pPr>
        <w:pStyle w:val="Normal"/>
        <w:tabs>
          <w:tab w:val="clear" w:pos="720"/>
          <w:tab w:val="left" w:pos="2520" w:leader="none"/>
        </w:tabs>
        <w:jc w:val="both"/>
        <w:rPr/>
      </w:pPr>
      <w:r>
        <w:rPr/>
      </w:r>
    </w:p>
    <w:p>
      <w:pPr>
        <w:pStyle w:val="Normal"/>
        <w:tabs>
          <w:tab w:val="clear" w:pos="720"/>
          <w:tab w:val="left" w:pos="2520" w:leader="none"/>
        </w:tabs>
        <w:jc w:val="both"/>
        <w:rPr/>
      </w:pPr>
      <w:r>
        <w:rPr/>
      </w:r>
    </w:p>
    <w:p>
      <w:pPr>
        <w:pStyle w:val="Normal"/>
        <w:tabs>
          <w:tab w:val="clear" w:pos="720"/>
          <w:tab w:val="left" w:pos="2520" w:leader="none"/>
          <w:tab w:val="left" w:pos="5760" w:leader="none"/>
        </w:tabs>
        <w:ind w:start="4320" w:end="0"/>
        <w:rPr/>
      </w:pPr>
      <w:r>
        <w:rPr/>
        <w:t>___________________________</w:t>
      </w:r>
    </w:p>
    <w:p>
      <w:pPr>
        <w:pStyle w:val="Normal"/>
        <w:tabs>
          <w:tab w:val="clear" w:pos="720"/>
          <w:tab w:val="left" w:pos="2520" w:leader="none"/>
          <w:tab w:val="left" w:pos="5760" w:leader="none"/>
        </w:tabs>
        <w:ind w:start="4320" w:end="0"/>
        <w:rPr/>
      </w:pPr>
      <w:r>
        <w:rPr/>
        <w:t>Mark A. Frevert</w:t>
      </w:r>
    </w:p>
    <w:p>
      <w:pPr>
        <w:pStyle w:val="Normal"/>
        <w:tabs>
          <w:tab w:val="clear" w:pos="720"/>
          <w:tab w:val="left" w:pos="2520" w:leader="none"/>
          <w:tab w:val="left" w:pos="5760" w:leader="none"/>
        </w:tabs>
        <w:ind w:start="4320" w:end="0"/>
        <w:rPr/>
      </w:pPr>
      <w:r>
        <w:rPr/>
      </w:r>
    </w:p>
    <w:p>
      <w:pPr>
        <w:pStyle w:val="Normal"/>
        <w:tabs>
          <w:tab w:val="clear" w:pos="720"/>
          <w:tab w:val="left" w:pos="2520" w:leader="none"/>
          <w:tab w:val="left" w:pos="5760" w:leader="none"/>
        </w:tabs>
        <w:ind w:start="4320" w:end="0"/>
        <w:rPr/>
      </w:pPr>
      <w:r>
        <w:rPr/>
      </w:r>
    </w:p>
    <w:p>
      <w:pPr>
        <w:pStyle w:val="Normal"/>
        <w:tabs>
          <w:tab w:val="clear" w:pos="720"/>
          <w:tab w:val="left" w:pos="2520" w:leader="none"/>
          <w:tab w:val="left" w:pos="5760" w:leader="none"/>
        </w:tabs>
        <w:ind w:start="4320" w:end="0"/>
        <w:rPr/>
      </w:pPr>
      <w:r>
        <w:rPr/>
        <w:t>___________________________</w:t>
      </w:r>
    </w:p>
    <w:p>
      <w:pPr>
        <w:pStyle w:val="Normal"/>
        <w:tabs>
          <w:tab w:val="clear" w:pos="720"/>
          <w:tab w:val="left" w:pos="2520" w:leader="none"/>
          <w:tab w:val="left" w:pos="5760" w:leader="none"/>
        </w:tabs>
        <w:ind w:start="4320" w:end="0"/>
        <w:rPr/>
      </w:pPr>
      <w:r>
        <w:rPr/>
        <w:t>Mark E. Haedicke</w:t>
      </w:r>
    </w:p>
    <w:p>
      <w:pPr>
        <w:pStyle w:val="Normal"/>
        <w:tabs>
          <w:tab w:val="clear" w:pos="720"/>
          <w:tab w:val="left" w:pos="2520" w:leader="none"/>
          <w:tab w:val="left" w:pos="5760" w:leader="none"/>
        </w:tabs>
        <w:ind w:start="4320" w:end="0"/>
        <w:rPr/>
      </w:pPr>
      <w:r>
        <w:rPr/>
      </w:r>
    </w:p>
    <w:p>
      <w:pPr>
        <w:pStyle w:val="Normal"/>
        <w:tabs>
          <w:tab w:val="clear" w:pos="720"/>
          <w:tab w:val="left" w:pos="2520" w:leader="none"/>
          <w:tab w:val="left" w:pos="5760" w:leader="none"/>
        </w:tabs>
        <w:ind w:start="4320" w:end="0"/>
        <w:rPr/>
      </w:pPr>
      <w:r>
        <w:rPr/>
      </w:r>
    </w:p>
    <w:p>
      <w:pPr>
        <w:pStyle w:val="Normal"/>
        <w:tabs>
          <w:tab w:val="clear" w:pos="720"/>
          <w:tab w:val="left" w:pos="2520" w:leader="none"/>
          <w:tab w:val="left" w:pos="5760" w:leader="none"/>
        </w:tabs>
        <w:ind w:start="4320" w:end="0"/>
        <w:rPr/>
      </w:pPr>
      <w:r>
        <w:rPr/>
        <w:t>___________________________</w:t>
      </w:r>
    </w:p>
    <w:p>
      <w:pPr>
        <w:pStyle w:val="Normal"/>
        <w:tabs>
          <w:tab w:val="clear" w:pos="720"/>
          <w:tab w:val="left" w:pos="2520" w:leader="none"/>
          <w:tab w:val="left" w:pos="5760" w:leader="none"/>
        </w:tabs>
        <w:ind w:start="4320" w:end="0"/>
        <w:rPr/>
      </w:pPr>
      <w:r>
        <w:rPr/>
        <w:t>Louise Kitchen</w:t>
      </w:r>
    </w:p>
    <w:sectPr>
      <w:headerReference w:type="default" r:id="rId2"/>
      <w:footerReference w:type="default" r:id="rId3"/>
      <w:type w:val="nextPage"/>
      <w:pgSz w:w="12240" w:h="15840"/>
      <w:pgMar w:left="1886" w:right="1440" w:gutter="0" w:header="720" w:top="1440" w:footer="72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ms Rmn;Times New Roman" w:hAnsi="Tms Rmn;Times New Roman" w:cs="Tms Rmn;Times New Roman"/>
        <w:sz w:val="26"/>
      </w:rPr>
    </w:pPr>
    <w:r>
      <w:rPr>
        <w:rFonts w:cs="Tms Rmn;Times New Roman" w:ascii="Tms Rmn;Times New Roman" w:hAnsi="Tms Rmn;Times New Roman"/>
        <w:sz w:val="2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2520" w:leader="none"/>
      </w:tabs>
      <w:jc w:val="center"/>
      <w:outlineLvl w:val="0"/>
    </w:pPr>
    <w:rPr>
      <w:rFonts w:ascii="Tms Rmn;Times New Roman" w:hAnsi="Tms Rmn;Times New Roman" w:cs="Tms Rmn;Times New Roman"/>
      <w:u w:val="single"/>
    </w:rPr>
  </w:style>
  <w:style w:type="paragraph" w:styleId="Heading3">
    <w:name w:val="heading 3"/>
    <w:basedOn w:val="Normal"/>
    <w:next w:val="NormalIndent"/>
    <w:qFormat/>
    <w:pPr>
      <w:numPr>
        <w:ilvl w:val="2"/>
        <w:numId w:val="1"/>
      </w:numPr>
      <w:ind w:hanging="0" w:start="360" w:end="0"/>
      <w:outlineLvl w:val="2"/>
    </w:pPr>
    <w:rPr>
      <w:rFonts w:ascii="Tms Rmn;Times New Roman" w:hAnsi="Tms Rmn;Times New Roman" w:cs="Tms Rmn;Times New Roma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s>
      <w:spacing w:before="0" w:after="12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itle">
    <w:name w:val="title"/>
    <w:basedOn w:val="Normal"/>
    <w:next w:val="Normal"/>
    <w:qFormat/>
    <w:pPr>
      <w:pageBreakBefore/>
      <w:spacing w:lineRule="atLeast" w:line="240" w:before="0" w:after="240"/>
      <w:jc w:val="center"/>
    </w:pPr>
    <w:rPr>
      <w:b/>
      <w:sz w:val="28"/>
      <w:u w:val="single"/>
    </w:rPr>
  </w:style>
  <w:style w:type="paragraph" w:styleId="BodyText2">
    <w:name w:val="Body Text 2"/>
    <w:basedOn w:val="Normal"/>
    <w:qFormat/>
    <w:pPr>
      <w:ind w:hanging="0" w:start="0" w:end="4"/>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554RES2.dot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2001-08-27T14:43:00Z</dcterms:created>
  <dc:creator>ECT</dc:creator>
  <dc:description/>
  <dc:language>en-CA</dc:language>
  <cp:lastModifiedBy>mogden</cp:lastModifiedBy>
  <cp:lastPrinted>2001-08-27T17:25:00Z</cp:lastPrinted>
  <dcterms:modified xsi:type="dcterms:W3CDTF">2001-08-27T19:56:00Z</dcterms:modified>
  <cp:revision>5</cp:revision>
  <dc:subject/>
  <dc:title>ENRON CASH COMPANY NO. 5</dc:title>
</cp:coreProperties>
</file>