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rPr/>
      </w:pPr>
      <w:r>
        <w:rPr>
          <w:b/>
          <w:bCs/>
          <w:i/>
          <w:iCs/>
          <w:u w:val="single"/>
        </w:rPr>
        <w:t>Mr. Lay’s Bio</w:t>
      </w:r>
      <w:r>
        <w:rPr/>
        <w:t>:</w:t>
      </w:r>
    </w:p>
    <w:p>
      <w:pPr>
        <w:pStyle w:val="Normal"/>
        <w:rPr/>
      </w:pPr>
      <w:r>
        <w:rPr/>
      </w:r>
    </w:p>
    <w:p>
      <w:pPr>
        <w:pStyle w:val="Normal"/>
        <w:rPr>
          <w:color w:val="000000"/>
        </w:rPr>
      </w:pPr>
      <w:r>
        <w:rPr>
          <w:color w:val="000000"/>
        </w:rPr>
        <w:t>Kenneth L. Lay is chairman of Enron, a position he has held since February 1986, following the merger of Houston Natural Gas and InterNorth, Inc. in July 1985.    Mr. Lay also was chief executive officer of Enron from 1985 until February 2001.   A native of Missouri, Mr. Lay was a Phi Beta Kappa graduate in economics from the University of Missouri, where he also received a masters degree in economics.  He holds a Ph.D. in economics from the University of Houston.  Mr. Lay serves on the Board of Directors of Compaq Computer Corporation, Eli Lilly and Company,  i2 Technologies, Inc., and Trust Company of the West.  He is Vice Chairman of The Business Council, a member of the Trilateral Commission and on the Board of the American Enterprise Institute, Resources for the Future, the H. John Heinz III Center for Science, Economics and the Environment and Howard University.  He is a member of the Texas Business Hall of Fame and received the 1998 Horatio Alger Award.</w:t>
      </w:r>
    </w:p>
    <w:p>
      <w:pPr>
        <w:pStyle w:val="BodyText"/>
        <w:ind w:end="-187"/>
        <w:jc w:val="start"/>
        <w:rPr/>
      </w:pPr>
      <w:r>
        <w:rPr/>
      </w:r>
    </w:p>
    <w:p>
      <w:pPr>
        <w:pStyle w:val="BodyText"/>
        <w:ind w:end="-187"/>
        <w:jc w:val="start"/>
        <w:rPr/>
      </w:pPr>
      <w:r>
        <w:rPr>
          <w:b/>
          <w:bCs/>
          <w:i/>
          <w:iCs/>
          <w:u w:val="single"/>
        </w:rPr>
        <w:t>Mrs. Lay’s Bio</w:t>
      </w:r>
      <w:r>
        <w:rPr/>
        <w:t>:</w:t>
      </w:r>
    </w:p>
    <w:p>
      <w:pPr>
        <w:pStyle w:val="BodyText"/>
        <w:ind w:end="-187"/>
        <w:jc w:val="start"/>
        <w:rPr/>
      </w:pPr>
      <w:r>
        <w:rPr/>
      </w:r>
    </w:p>
    <w:p>
      <w:pPr>
        <w:pStyle w:val="Normal"/>
        <w:ind w:end="360"/>
        <w:jc w:val="both"/>
        <w:rPr/>
      </w:pPr>
      <w:r>
        <w:rPr/>
        <w:t>Linda P. Lay owns a real estate development company.  She is an active community leader who has raised millions of dollars for non-profits such as DePelchin Children's Center, DIFFA/Design Industries Foundation Fighting AIDS, Holocaust Museum Houston, The Rise School of Houston for Children with Down Syndrome, and United Negro College Fund.  She received the Crohn’s &amp; Colitis Foundation’s 1999 Women of Distinction Award and was a Susan G. Komen Breast Cancer Foundation 2000 Lifetime Member Honoree.  Linda chairs the Linda and Ken Lay Family Foundation; is a member of the Executive Committee and Board of Trustees of Holocaust Museum Houston; serves on the Board of Trustees of the Coalition for Mutual Respect, Houston African American Museum, and The Houston Annenberg Challenge.  She is on the Advisory Boards of the Houston Food Bank, Susan G. Komen Breast Cancer Foundation, and the Women's Museum; and is a business and personal advocate for a large Bolivian community in Houston.  She is married to Kenneth L. Lay and they have five married children and six precious grandchildren.</w:t>
        <w:br/>
        <w:br/>
      </w:r>
      <w:r>
        <w:rPr>
          <w:sz w:val="16"/>
        </w:rPr>
        <w:t>Rev. 4/3/01</w:t>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ind w:hanging="0" w:start="0" w:end="-180"/>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2001-03-14T19:57:00Z</dcterms:created>
  <dc:creator>Heather Herrold</dc:creator>
  <dc:description/>
  <dc:language>en-CA</dc:language>
  <cp:lastModifiedBy>Heather Herrold</cp:lastModifiedBy>
  <cp:lastPrinted>2001-03-14T17:22:00Z</cp:lastPrinted>
  <dcterms:modified xsi:type="dcterms:W3CDTF">2001-04-03T12:07:00Z</dcterms:modified>
  <cp:revision>9</cp:revision>
  <dc:subject/>
  <dc:title>Linda P</dc:title>
</cp:coreProperties>
</file>