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BodyText"/>
        <w:spacing w:before="0" w:after="720"/>
        <w:jc w:val="center"/>
        <w:rPr/>
      </w:pPr>
      <w:r>
        <w:rPr/>
        <w:t>May 15, 2001</w:t>
      </w:r>
    </w:p>
    <w:p>
      <w:pPr>
        <w:pStyle w:val="BodyText"/>
        <w:spacing w:before="0" w:after="0"/>
        <w:rPr/>
      </w:pPr>
      <w:r>
        <w:rPr/>
        <w:t>City of Palo Alto</w:t>
      </w:r>
    </w:p>
    <w:p>
      <w:pPr>
        <w:pStyle w:val="BodyText"/>
        <w:spacing w:before="0" w:after="0"/>
        <w:rPr/>
      </w:pPr>
      <w:r>
        <w:rPr/>
        <w:t>Purchasing and Contract Administration</w:t>
      </w:r>
    </w:p>
    <w:p>
      <w:pPr>
        <w:pStyle w:val="BodyText"/>
        <w:spacing w:before="0" w:after="0"/>
        <w:rPr/>
      </w:pPr>
      <w:r>
        <w:rPr/>
        <w:t>Mezzanine, Civic Center</w:t>
      </w:r>
    </w:p>
    <w:p>
      <w:pPr>
        <w:pStyle w:val="BodyText"/>
        <w:spacing w:before="0" w:after="0"/>
        <w:rPr/>
      </w:pPr>
      <w:r>
        <w:rPr/>
        <w:t>250 Hamilton Avenue</w:t>
      </w:r>
    </w:p>
    <w:p>
      <w:pPr>
        <w:pStyle w:val="BodyText"/>
        <w:spacing w:before="0" w:after="0"/>
        <w:rPr/>
      </w:pPr>
      <w:r>
        <w:rPr/>
        <w:t>Palo Alto, CA 94301</w:t>
      </w:r>
    </w:p>
    <w:p>
      <w:pPr>
        <w:pStyle w:val="BodyText"/>
        <w:spacing w:before="0" w:after="0"/>
        <w:rPr/>
      </w:pPr>
      <w:r>
        <w:rPr/>
      </w:r>
    </w:p>
    <w:p>
      <w:pPr>
        <w:pStyle w:val="BodyText"/>
        <w:ind w:start="1440" w:end="0"/>
        <w:rPr/>
      </w:pPr>
      <w:r>
        <w:rPr>
          <w:i/>
        </w:rPr>
        <w:t>Re:</w:t>
      </w:r>
      <w:r>
        <w:rPr/>
        <w:tab/>
      </w:r>
      <w:r>
        <w:rPr>
          <w:i/>
        </w:rPr>
        <w:t>Letter of Understanding - Natural Gas Supply and Management Services Arrangement</w:t>
      </w:r>
    </w:p>
    <w:p>
      <w:pPr>
        <w:pStyle w:val="BodyText"/>
        <w:rPr/>
      </w:pPr>
      <w:r>
        <w:rPr/>
        <w:t>To Whom It May Concern:</w:t>
      </w:r>
    </w:p>
    <w:p>
      <w:pPr>
        <w:pStyle w:val="BodyTextFirstIndent"/>
        <w:rPr/>
      </w:pPr>
      <w:r>
        <w:rPr/>
        <w:t>Pending the execution of a definitive gas purchase/sale agreement and a management services agreement, this letter will confirm our understanding regarding the proposed provision of natural gas supply and management services by Enron North America Corp. (the “Seller”) to the City of Palo Alto (the “Buyer”) for all of Buyer’s natural gas requirements, including the management of Buyer’s existing pipeline capacity (the “</w:t>
      </w:r>
      <w:r>
        <w:rPr>
          <w:u w:val="single"/>
        </w:rPr>
        <w:t>Transaction</w:t>
      </w:r>
      <w:r>
        <w:rPr/>
        <w:t xml:space="preserve">”) for a term of July 1, 2001 through June 30, 2004 and for a demand fee of $0.08 per MMBtu for all quantities of gas nominated by Buyer.  </w:t>
      </w:r>
    </w:p>
    <w:p>
      <w:pPr>
        <w:pStyle w:val="Heading1"/>
        <w:ind w:hanging="0" w:start="0"/>
        <w:rPr/>
      </w:pPr>
      <w:r>
        <w:rPr>
          <w:i/>
        </w:rPr>
        <w:tab/>
        <w:t>Definitive Agreements</w:t>
      </w:r>
      <w:r>
        <w:rPr/>
        <w:t>.  Buyer and Seller shall endeavor to incorporate the terms and conditions expressed herein and such other terms as the parties may agree to in a mutually acceptable (i) Enfolio Master Firm Purchase/Sale Agreement and associated Transaction Agreement(s) and a (ii) Management Services Agreement ((i) and (ii) collectively the “</w:t>
      </w:r>
      <w:r>
        <w:rPr>
          <w:u w:val="single"/>
        </w:rPr>
        <w:t>Transaction Agreements</w:t>
      </w:r>
      <w:r>
        <w:rPr/>
        <w:t>”).  If the parties can reach agreement, the parties intend to enter into the Transaction Agreements no later than June 1, 2001.  If Buyer and Seller are unable to execute and deliver the Transaction Agreements (for any reason or no reason) by the close of business on June 8, 2001, this letter shall terminate, and except as otherwise provided herein, neither Buyer nor Seller shall have any further obligations or liabilities to the other party in respect of this letter or the Transaction.</w:t>
      </w:r>
    </w:p>
    <w:p>
      <w:pPr>
        <w:pStyle w:val="Heading1"/>
        <w:ind w:hanging="0" w:start="0"/>
        <w:rPr/>
      </w:pPr>
      <w:r>
        <w:rPr>
          <w:i/>
        </w:rPr>
        <w:tab/>
        <w:t>Confidentiality</w:t>
      </w:r>
      <w:r>
        <w:rPr/>
        <w:t>.  The existence of this letter of understanding and its contents are intended to be confidential and are not to be discussed with or disclosed to any third party, except (i) with the express prior written consent of the other party hereto, (ii) as may be required or appropriate in response to any summons, subpoena or discovery order or to comply with any applicable law, order, regulation or ruling or (iii) as Buyer and Seller, or their designees, reasonably deem appropriate in order to conduct due diligence or to make other investigation relating to the contemplated transactions.</w:t>
      </w:r>
    </w:p>
    <w:p>
      <w:pPr>
        <w:pStyle w:val="Heading1"/>
        <w:ind w:hanging="0" w:start="0"/>
        <w:rPr/>
      </w:pPr>
      <w:r>
        <w:rPr>
          <w:i/>
        </w:rPr>
        <w:tab/>
        <w:t>Public Announcements</w:t>
      </w:r>
      <w:r>
        <w:rPr/>
        <w:t xml:space="preserve">.  Except as required by applicable law or stock exchange rules, each party agrees to advise and consult with the other party, and obtain the other party’s written consent, before issuing or making any press release or other public disclosure with respect to the Transaction.  </w:t>
      </w:r>
    </w:p>
    <w:p>
      <w:pPr>
        <w:pStyle w:val="Heading1"/>
        <w:ind w:hanging="0" w:start="0"/>
        <w:rPr/>
      </w:pPr>
      <w:r>
        <w:rPr>
          <w:i/>
        </w:rPr>
        <w:tab/>
        <w:t>Approval</w:t>
      </w:r>
      <w:r>
        <w:rPr/>
        <w:t>.  The closing of the Transaction is subject to, in addition to the other conditions herein and in the Term Sheet, the management approval of the Seller and approval of the city council of Buyer, which approvals have not yet been obtained.</w:t>
      </w:r>
    </w:p>
    <w:p>
      <w:pPr>
        <w:pStyle w:val="Heading1"/>
        <w:ind w:hanging="0" w:start="0"/>
        <w:rPr/>
      </w:pPr>
      <w:r>
        <w:rPr>
          <w:i/>
        </w:rPr>
        <w:tab/>
        <w:t>Exclusivity</w:t>
      </w:r>
      <w:r>
        <w:rPr/>
        <w:t xml:space="preserve">.  Buyer agrees that it will not, until June 8, 2001, (i) solicit or entertain any offers concerning the Transaction or (ii) enter into negotiations for, or enter into any agreement with any third party concerning the subject matter of the Transaction.  </w:t>
      </w:r>
    </w:p>
    <w:p>
      <w:pPr>
        <w:pStyle w:val="Heading1"/>
        <w:ind w:hanging="0" w:start="0"/>
        <w:rPr/>
      </w:pPr>
      <w:r>
        <w:rPr>
          <w:i/>
        </w:rPr>
        <w:tab/>
        <w:t>Non-binding Nature</w:t>
      </w:r>
      <w:r>
        <w:rPr/>
        <w:t xml:space="preserve">.  Except as to the confidentiality provisions in Paragraph 2, the public announcement provisions in Paragraph 3, and the exclusivity provisions in Paragraph 5, which are binding on the parties, the parties understand and agree that this letter sets forth each party’s current understanding of agreements which may be set out in a binding fashion in the Transaction Agreements to be executed at a later date.  This letter does not create and is not intended to create a binding and enforceable contract between the parties or a duty on the part of either party to negotiate in good faith toward a binding contract and may not be relied upon by either party as the basis for a contract by estoppel or otherwise, but rather this letter evidences a non-binding expression of the understanding of each party to endeavor, without obligation, to negotiate the terms of the Transaction.  </w:t>
      </w:r>
    </w:p>
    <w:p>
      <w:pPr>
        <w:pStyle w:val="Heading1"/>
        <w:ind w:hanging="0" w:start="0"/>
        <w:rPr/>
      </w:pPr>
      <w:r>
        <w:rPr>
          <w:i/>
        </w:rPr>
        <w:tab/>
        <w:t>No Oral Agreements</w:t>
      </w:r>
      <w:r>
        <w:rPr/>
        <w:t>.  This letter and the Term Sheet set out the parties’ understandings as of this date in respect to the Transaction, and there are no other written or oral agreements or understandings between the parties in respect of the Transaction.</w:t>
      </w:r>
    </w:p>
    <w:p>
      <w:pPr>
        <w:pStyle w:val="BodyTextFirstIndent"/>
        <w:widowControl w:val="false"/>
        <w:rPr/>
      </w:pPr>
      <w:r>
        <w:rPr/>
        <w:t xml:space="preserve">If you are in agreement with the terms and conditions of this letter, please sign the enclosed counterpart of this letter in the space provided below and return it to undersigned.  </w:t>
      </w:r>
    </w:p>
    <w:p>
      <w:pPr>
        <w:pStyle w:val="Signature"/>
        <w:rPr/>
      </w:pPr>
      <w:r>
        <w:rPr/>
        <w:t>Very truly yours,</w:t>
      </w:r>
    </w:p>
    <w:p>
      <w:pPr>
        <w:pStyle w:val="Signature"/>
        <w:rPr/>
      </w:pPr>
      <w:r>
        <w:rPr/>
      </w:r>
    </w:p>
    <w:p>
      <w:pPr>
        <w:pStyle w:val="Signature"/>
        <w:rPr>
          <w:b/>
          <w:bCs/>
        </w:rPr>
      </w:pPr>
      <w:r>
        <w:rPr>
          <w:b/>
          <w:bCs/>
        </w:rPr>
        <w:t>ENRON NORTH AMERICA CORP.</w:t>
      </w:r>
    </w:p>
    <w:p>
      <w:pPr>
        <w:pStyle w:val="Signature"/>
        <w:rPr>
          <w:b/>
          <w:bCs/>
        </w:rPr>
      </w:pPr>
      <w:r>
        <w:rPr>
          <w:b/>
          <w:bCs/>
        </w:rPr>
      </w:r>
    </w:p>
    <w:p>
      <w:pPr>
        <w:pStyle w:val="Signature"/>
        <w:rPr/>
      </w:pPr>
      <w:r>
        <w:rPr/>
      </w:r>
    </w:p>
    <w:p>
      <w:pPr>
        <w:pStyle w:val="Signature"/>
        <w:rPr/>
      </w:pPr>
      <w:r>
        <w:rPr/>
        <w:t>By:</w:t>
      </w:r>
      <w:r>
        <w:rPr>
          <w:u w:val="single"/>
        </w:rPr>
        <w:tab/>
      </w:r>
    </w:p>
    <w:p>
      <w:pPr>
        <w:pStyle w:val="Signature"/>
        <w:rPr/>
      </w:pPr>
      <w:r>
        <w:rPr/>
        <w:t xml:space="preserve">               </w:t>
      </w:r>
      <w:r>
        <w:rPr/>
        <w:t>Barry Tycholiz</w:t>
      </w:r>
    </w:p>
    <w:p>
      <w:pPr>
        <w:pStyle w:val="Signature"/>
        <w:rPr/>
      </w:pPr>
      <w:r>
        <w:rPr/>
        <w:t xml:space="preserve">                </w:t>
      </w:r>
      <w:r>
        <w:rPr/>
        <w:t>Vice President</w:t>
      </w:r>
      <w:r>
        <w:br w:type="page"/>
      </w:r>
    </w:p>
    <w:p>
      <w:pPr>
        <w:pStyle w:val="BodyText"/>
        <w:rPr/>
      </w:pPr>
      <w:r>
        <w:rPr/>
      </w:r>
    </w:p>
    <w:p>
      <w:pPr>
        <w:pStyle w:val="BodyText"/>
        <w:spacing w:before="0" w:after="0"/>
        <w:rPr/>
      </w:pPr>
      <w:r>
        <w:rPr/>
        <w:t>ACCEPTED and AGREED TO</w:t>
      </w:r>
    </w:p>
    <w:p>
      <w:pPr>
        <w:pStyle w:val="BodyText"/>
        <w:spacing w:before="0" w:after="0"/>
        <w:rPr/>
      </w:pPr>
      <w:r>
        <w:rPr/>
        <w:t>this __ day of May, 2001:</w:t>
      </w:r>
    </w:p>
    <w:p>
      <w:pPr>
        <w:pStyle w:val="BodyText"/>
        <w:spacing w:before="0" w:after="0"/>
        <w:rPr/>
      </w:pPr>
      <w:r>
        <w:rPr/>
      </w:r>
    </w:p>
    <w:p>
      <w:pPr>
        <w:pStyle w:val="BodyText"/>
        <w:spacing w:before="0" w:after="0"/>
        <w:rPr>
          <w:b/>
          <w:bCs/>
          <w:caps/>
        </w:rPr>
      </w:pPr>
      <w:r>
        <w:rPr>
          <w:b/>
          <w:bCs/>
          <w:caps/>
        </w:rPr>
        <w:t>City of Palo Alto, California</w:t>
      </w:r>
    </w:p>
    <w:p>
      <w:pPr>
        <w:pStyle w:val="BodyText"/>
        <w:spacing w:before="0" w:after="0"/>
        <w:rPr>
          <w:b/>
          <w:bCs/>
          <w:caps/>
        </w:rPr>
      </w:pPr>
      <w:r>
        <w:rPr>
          <w:b/>
          <w:bCs/>
          <w:caps/>
        </w:rPr>
      </w:r>
    </w:p>
    <w:p>
      <w:pPr>
        <w:pStyle w:val="BodyText"/>
        <w:spacing w:before="0" w:after="0"/>
        <w:rPr/>
      </w:pPr>
      <w:r>
        <w:rPr/>
      </w:r>
    </w:p>
    <w:p>
      <w:pPr>
        <w:pStyle w:val="BodyText"/>
        <w:tabs>
          <w:tab w:val="clear" w:pos="720"/>
          <w:tab w:val="right" w:pos="3240" w:leader="none"/>
        </w:tabs>
        <w:spacing w:before="0" w:after="0"/>
        <w:rPr/>
      </w:pPr>
      <w:r>
        <w:rPr/>
        <w:t>By:</w:t>
      </w:r>
      <w:r>
        <w:rPr>
          <w:u w:val="single"/>
        </w:rPr>
        <w:tab/>
      </w:r>
    </w:p>
    <w:p>
      <w:pPr>
        <w:pStyle w:val="BodyText"/>
        <w:tabs>
          <w:tab w:val="clear" w:pos="720"/>
          <w:tab w:val="right" w:pos="3240" w:leader="none"/>
        </w:tabs>
        <w:spacing w:before="0" w:after="0"/>
        <w:rPr/>
      </w:pPr>
      <w:r>
        <w:rPr/>
        <w:t>Name:</w:t>
      </w:r>
      <w:r>
        <w:rPr>
          <w:u w:val="single"/>
        </w:rPr>
        <w:tab/>
      </w:r>
    </w:p>
    <w:p>
      <w:pPr>
        <w:pStyle w:val="BodyText"/>
        <w:tabs>
          <w:tab w:val="clear" w:pos="720"/>
          <w:tab w:val="right" w:pos="3240" w:leader="none"/>
        </w:tabs>
        <w:spacing w:before="0" w:after="0"/>
        <w:rPr/>
      </w:pPr>
      <w:r>
        <w:rPr/>
        <w:t>Title:</w:t>
      </w:r>
      <w:r>
        <w:rPr>
          <w:u w:val="single"/>
        </w:rPr>
        <w:tab/>
      </w:r>
    </w:p>
    <w:p>
      <w:pPr>
        <w:pStyle w:val="BodyText"/>
        <w:tabs>
          <w:tab w:val="clear" w:pos="720"/>
          <w:tab w:val="right" w:pos="3240" w:leader="none"/>
        </w:tabs>
        <w:spacing w:before="0" w:after="0"/>
        <w:rPr>
          <w:u w:val="single"/>
        </w:rPr>
      </w:pPr>
      <w:r>
        <w:rPr>
          <w:u w:val="single"/>
        </w:rPr>
      </w:r>
    </w:p>
    <w:p>
      <w:pPr>
        <w:pStyle w:val="BodyText"/>
        <w:tabs>
          <w:tab w:val="clear" w:pos="720"/>
          <w:tab w:val="right" w:pos="3240" w:leader="none"/>
        </w:tabs>
        <w:spacing w:before="0" w:after="0"/>
        <w:rPr/>
      </w:pPr>
      <w:r>
        <w:rPr/>
        <w:t>APPROVED AS TO FORM:</w:t>
      </w:r>
    </w:p>
    <w:p>
      <w:pPr>
        <w:pStyle w:val="BodyText"/>
        <w:tabs>
          <w:tab w:val="clear" w:pos="720"/>
          <w:tab w:val="right" w:pos="3240" w:leader="none"/>
        </w:tabs>
        <w:spacing w:before="0" w:after="0"/>
        <w:rPr/>
      </w:pPr>
      <w:r>
        <w:rPr/>
      </w:r>
    </w:p>
    <w:p>
      <w:pPr>
        <w:pStyle w:val="BodyText"/>
        <w:tabs>
          <w:tab w:val="clear" w:pos="720"/>
          <w:tab w:val="right" w:pos="3240" w:leader="none"/>
        </w:tabs>
        <w:spacing w:before="0" w:after="0"/>
        <w:rPr/>
      </w:pPr>
      <w:r>
        <w:rPr/>
        <w:t>___________________________</w:t>
      </w:r>
    </w:p>
    <w:p>
      <w:pPr>
        <w:pStyle w:val="BodyText"/>
        <w:tabs>
          <w:tab w:val="clear" w:pos="720"/>
          <w:tab w:val="right" w:pos="3240" w:leader="none"/>
        </w:tabs>
        <w:spacing w:before="0" w:after="0"/>
        <w:rPr/>
      </w:pPr>
      <w:r>
        <w:rPr/>
        <w:t>Senior Asst. City Attorney</w:t>
      </w:r>
    </w:p>
    <w:p>
      <w:pPr>
        <w:pStyle w:val="BodyText"/>
        <w:tabs>
          <w:tab w:val="clear" w:pos="720"/>
          <w:tab w:val="right" w:pos="3240" w:leader="none"/>
        </w:tabs>
        <w:spacing w:before="0" w:after="0"/>
        <w:rPr/>
      </w:pPr>
      <w:r>
        <w:rPr/>
      </w:r>
    </w:p>
    <w:p>
      <w:pPr>
        <w:pStyle w:val="BodyText"/>
        <w:tabs>
          <w:tab w:val="clear" w:pos="720"/>
          <w:tab w:val="right" w:pos="3240" w:leader="none"/>
        </w:tabs>
        <w:spacing w:before="0" w:after="0"/>
        <w:rPr/>
      </w:pPr>
      <w:r>
        <w:rPr/>
      </w:r>
    </w:p>
    <w:p>
      <w:pPr>
        <w:pStyle w:val="BodyText"/>
        <w:tabs>
          <w:tab w:val="clear" w:pos="720"/>
          <w:tab w:val="right" w:pos="3240" w:leader="none"/>
        </w:tabs>
        <w:spacing w:before="0" w:after="0"/>
        <w:rPr/>
      </w:pPr>
      <w:r>
        <w:rPr/>
        <w:t>APPROVED:</w:t>
      </w:r>
    </w:p>
    <w:p>
      <w:pPr>
        <w:pStyle w:val="BodyText"/>
        <w:tabs>
          <w:tab w:val="clear" w:pos="720"/>
          <w:tab w:val="right" w:pos="3240" w:leader="none"/>
        </w:tabs>
        <w:spacing w:before="0" w:after="0"/>
        <w:rPr/>
      </w:pPr>
      <w:r>
        <w:rPr/>
      </w:r>
    </w:p>
    <w:p>
      <w:pPr>
        <w:pStyle w:val="BodyText"/>
        <w:tabs>
          <w:tab w:val="clear" w:pos="720"/>
          <w:tab w:val="right" w:pos="3240" w:leader="none"/>
        </w:tabs>
        <w:spacing w:before="0" w:after="0"/>
        <w:rPr/>
      </w:pPr>
      <w:r>
        <w:rPr/>
      </w:r>
    </w:p>
    <w:p>
      <w:pPr>
        <w:pStyle w:val="BodyText"/>
        <w:tabs>
          <w:tab w:val="clear" w:pos="720"/>
          <w:tab w:val="right" w:pos="3240" w:leader="none"/>
        </w:tabs>
        <w:spacing w:before="0" w:after="0"/>
        <w:rPr/>
      </w:pPr>
      <w:r>
        <w:rPr/>
        <w:t>___________________________</w:t>
      </w:r>
    </w:p>
    <w:p>
      <w:pPr>
        <w:pStyle w:val="BodyText"/>
        <w:tabs>
          <w:tab w:val="clear" w:pos="720"/>
          <w:tab w:val="right" w:pos="3240" w:leader="none"/>
        </w:tabs>
        <w:spacing w:before="0" w:after="0"/>
        <w:rPr/>
      </w:pPr>
      <w:r>
        <w:rPr/>
        <w:t>Director of Utilities</w:t>
      </w:r>
    </w:p>
    <w:p>
      <w:pPr>
        <w:pStyle w:val="BodyText"/>
        <w:tabs>
          <w:tab w:val="clear" w:pos="720"/>
          <w:tab w:val="right" w:pos="3240" w:leader="none"/>
        </w:tabs>
        <w:spacing w:before="0" w:after="0"/>
        <w:rPr/>
      </w:pPr>
      <w:r>
        <w:rPr/>
      </w:r>
    </w:p>
    <w:p>
      <w:pPr>
        <w:pStyle w:val="BodyText"/>
        <w:tabs>
          <w:tab w:val="clear" w:pos="720"/>
          <w:tab w:val="right" w:pos="3240" w:leader="none"/>
        </w:tabs>
        <w:spacing w:before="0" w:after="0"/>
        <w:rPr/>
      </w:pPr>
      <w:r>
        <w:rPr/>
        <w:t>___________________________</w:t>
      </w:r>
    </w:p>
    <w:p>
      <w:pPr>
        <w:pStyle w:val="BodyText"/>
        <w:tabs>
          <w:tab w:val="clear" w:pos="720"/>
          <w:tab w:val="right" w:pos="3240" w:leader="none"/>
        </w:tabs>
        <w:spacing w:before="0" w:after="0"/>
        <w:rPr/>
      </w:pPr>
      <w:r>
        <w:rPr/>
        <w:t>Director of Administrative Services</w:t>
      </w:r>
    </w:p>
    <w:p>
      <w:pPr>
        <w:pStyle w:val="Heading"/>
        <w:spacing w:before="0" w:after="0"/>
        <w:rPr>
          <w:rFonts w:eastAsia="Times New Roman Bold;Times New Roman"/>
        </w:rPr>
      </w:pPr>
      <w:r>
        <w:rPr>
          <w:rFonts w:eastAsia="Times New Roman Bold;Times New Roman"/>
        </w:rPr>
        <w:t xml:space="preserve"> </w:t>
      </w:r>
    </w:p>
    <w:sectPr>
      <w:footerReference w:type="default" r:id="rId2"/>
      <w:footerReference w:type="first" r:id="rId3"/>
      <w:type w:val="nextPage"/>
      <w:pgSz w:w="12240" w:h="15840"/>
      <w:pgMar w:left="1440" w:right="1440" w:gutter="0" w:header="0" w:top="1440" w:footer="1008"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rPr/>
    </w:pPr>
    <w:r>
      <w:rPr>
        <w:sz w:val="16"/>
      </w:rPr>
      <w:tab/>
    </w:r>
    <w:r>
      <w:rPr>
        <w:i/>
        <w:sz w:val="20"/>
      </w:rPr>
      <w:t>Letter of Understanding</w:t>
    </w:r>
  </w:p>
  <w:p>
    <w:pPr>
      <w:pStyle w:val="Footer"/>
      <w:tabs>
        <w:tab w:val="clear" w:pos="4320"/>
        <w:tab w:val="clear" w:pos="8640"/>
        <w:tab w:val="right" w:pos="9360" w:leader="none"/>
      </w:tabs>
      <w:rPr/>
    </w:pPr>
    <w:r>
      <w:rPr>
        <w:i/>
        <w:sz w:val="20"/>
      </w:rPr>
      <w:tab/>
      <w:t xml:space="preserve">Page </w:t>
    </w:r>
    <w:r>
      <w:rPr>
        <w:rStyle w:val="PageNumber"/>
        <w:i/>
        <w:sz w:val="20"/>
      </w:rPr>
      <w:fldChar w:fldCharType="begin"/>
    </w:r>
    <w:r>
      <w:rPr>
        <w:rStyle w:val="PageNumber"/>
        <w:sz w:val="20"/>
        <w:i/>
      </w:rPr>
      <w:instrText xml:space="preserve"> PAGE </w:instrText>
    </w:r>
    <w:r>
      <w:rPr>
        <w:rStyle w:val="PageNumber"/>
        <w:sz w:val="20"/>
        <w:i/>
      </w:rPr>
      <w:fldChar w:fldCharType="separate"/>
    </w:r>
    <w:r>
      <w:rPr>
        <w:rStyle w:val="PageNumber"/>
        <w:sz w:val="20"/>
        <w:i/>
      </w:rPr>
      <w:t>3</w:t>
    </w:r>
    <w:r>
      <w:rPr>
        <w:rStyle w:val="PageNumber"/>
        <w:sz w:val="20"/>
        <w:i/>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rPr/>
    </w:pPr>
    <w:r>
      <w:rPr>
        <w:sz w:val="16"/>
      </w:rPr>
      <w:tab/>
    </w:r>
    <w:r>
      <w:rPr>
        <w:i/>
        <w:sz w:val="20"/>
      </w:rPr>
      <w:t>Letter of Understanding</w:t>
    </w:r>
  </w:p>
  <w:p>
    <w:pPr>
      <w:pStyle w:val="Footer"/>
      <w:tabs>
        <w:tab w:val="clear" w:pos="4320"/>
        <w:tab w:val="clear" w:pos="8640"/>
        <w:tab w:val="right" w:pos="9360" w:leader="none"/>
      </w:tabs>
      <w:rPr/>
    </w:pPr>
    <w:r>
      <w:rPr>
        <w:i/>
        <w:sz w:val="20"/>
      </w:rPr>
      <w:tab/>
      <w:t xml:space="preserve">Page </w:t>
    </w:r>
    <w:r>
      <w:rPr>
        <w:rStyle w:val="PageNumber"/>
        <w:i/>
        <w:sz w:val="20"/>
      </w:rPr>
      <w:fldChar w:fldCharType="begin"/>
    </w:r>
    <w:r>
      <w:rPr>
        <w:rStyle w:val="PageNumber"/>
        <w:sz w:val="20"/>
        <w:i/>
      </w:rPr>
      <w:instrText xml:space="preserve"> PAGE </w:instrText>
    </w:r>
    <w:r>
      <w:rPr>
        <w:rStyle w:val="PageNumber"/>
        <w:sz w:val="20"/>
        <w:i/>
      </w:rPr>
      <w:fldChar w:fldCharType="separate"/>
    </w:r>
    <w:r>
      <w:rPr>
        <w:rStyle w:val="PageNumber"/>
        <w:sz w:val="20"/>
        <w:i/>
      </w:rPr>
      <w:t>1</w:t>
    </w:r>
    <w:r>
      <w:rPr>
        <w:rStyle w:val="PageNumber"/>
        <w:sz w:val="20"/>
        <w:i/>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1."/>
      <w:lvlJc w:val="start"/>
      <w:pPr>
        <w:tabs>
          <w:tab w:val="num" w:pos="0"/>
        </w:tabs>
        <w:ind w:start="0" w:firstLine="720"/>
      </w:pPr>
      <w:rPr>
        <w:sz w:val="24"/>
        <w:i w:val="false"/>
        <w:u w:val="none"/>
        <w:b w:val="false"/>
      </w:rPr>
    </w:lvl>
    <w:lvl w:ilvl="1">
      <w:start w:val="1"/>
      <w:pStyle w:val="Heading2"/>
      <w:isLgl/>
      <w:numFmt w:val="decimal"/>
      <w:lvlText w:val="%1.%2"/>
      <w:lvlJc w:val="start"/>
      <w:pPr>
        <w:tabs>
          <w:tab w:val="num" w:pos="1080"/>
        </w:tabs>
        <w:ind w:start="0" w:firstLine="720"/>
      </w:pPr>
      <w:rPr/>
    </w:lvl>
    <w:lvl w:ilvl="2">
      <w:start w:val="1"/>
      <w:pStyle w:val="Heading3"/>
      <w:numFmt w:val="lowerLetter"/>
      <w:lvlText w:val="(%3)"/>
      <w:lvlJc w:val="start"/>
      <w:pPr>
        <w:tabs>
          <w:tab w:val="num" w:pos="1800"/>
        </w:tabs>
        <w:ind w:start="720" w:firstLine="720"/>
      </w:pPr>
      <w:rPr>
        <w:u w:val="none"/>
      </w:rPr>
    </w:lvl>
    <w:lvl w:ilvl="3">
      <w:start w:val="1"/>
      <w:pStyle w:val="Heading4"/>
      <w:numFmt w:val="lowerRoman"/>
      <w:lvlText w:val="(%4)"/>
      <w:lvlJc w:val="start"/>
      <w:pPr>
        <w:tabs>
          <w:tab w:val="num" w:pos="2880"/>
        </w:tabs>
        <w:ind w:start="1440" w:firstLine="720"/>
      </w:pPr>
      <w:rPr/>
    </w:lvl>
    <w:lvl w:ilvl="4">
      <w:start w:val="1"/>
      <w:pStyle w:val="Heading5"/>
      <w:numFmt w:val="upperLetter"/>
      <w:lvlText w:val="(%5)"/>
      <w:lvlJc w:val="start"/>
      <w:pPr>
        <w:tabs>
          <w:tab w:val="num" w:pos="3240"/>
        </w:tabs>
        <w:ind w:start="2160" w:firstLine="720"/>
      </w:pPr>
      <w:rPr/>
    </w:lvl>
    <w:lvl w:ilvl="5">
      <w:start w:val="1"/>
      <w:pStyle w:val="Heading6"/>
      <w:numFmt w:val="upperRoman"/>
      <w:lvlText w:val="(%6)"/>
      <w:lvlJc w:val="start"/>
      <w:pPr>
        <w:tabs>
          <w:tab w:val="num" w:pos="4320"/>
        </w:tabs>
        <w:ind w:start="2880" w:firstLine="720"/>
      </w:pPr>
      <w:rPr/>
    </w:lvl>
    <w:lvl w:ilvl="6">
      <w:start w:val="1"/>
      <w:pStyle w:val="Heading7"/>
      <w:numFmt w:val="lowerLetter"/>
      <w:lvlText w:val="%7."/>
      <w:lvlJc w:val="start"/>
      <w:pPr>
        <w:tabs>
          <w:tab w:val="num" w:pos="4680"/>
        </w:tabs>
        <w:ind w:start="3600" w:firstLine="720"/>
      </w:pPr>
      <w:rPr/>
    </w:lvl>
    <w:lvl w:ilvl="7">
      <w:start w:val="1"/>
      <w:pStyle w:val="Heading8"/>
      <w:numFmt w:val="lowerRoman"/>
      <w:lvlText w:val="%8."/>
      <w:lvlJc w:val="start"/>
      <w:pPr>
        <w:tabs>
          <w:tab w:val="num" w:pos="576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abstractNum w:abstractNumId="12">
    <w:lvl w:ilvl="0">
      <w:start w:val="1"/>
      <w:numFmt w:val="lowerRoman"/>
      <w:lvlText w:val="(%1)"/>
      <w:lvlJc w:val="start"/>
      <w:pPr>
        <w:tabs>
          <w:tab w:val="num" w:pos="1332"/>
        </w:tabs>
        <w:ind w:start="1332"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numPr>
        <w:ilvl w:val="0"/>
        <w:numId w:val="1"/>
      </w:numPr>
      <w:tabs>
        <w:tab w:val="left" w:pos="720" w:leader="none"/>
      </w:tabs>
      <w:spacing w:before="0" w:after="240"/>
      <w:jc w:val="both"/>
      <w:outlineLvl w:val="0"/>
    </w:pPr>
    <w:rPr/>
  </w:style>
  <w:style w:type="paragraph" w:styleId="Heading2">
    <w:name w:val="heading 2"/>
    <w:basedOn w:val="Normal"/>
    <w:next w:val="BodyTextFirstIndent"/>
    <w:qFormat/>
    <w:pPr>
      <w:numPr>
        <w:ilvl w:val="1"/>
        <w:numId w:val="1"/>
      </w:numPr>
      <w:tabs>
        <w:tab w:val="clear" w:pos="720"/>
      </w:tabs>
      <w:spacing w:before="0" w:after="240"/>
      <w:jc w:val="both"/>
      <w:outlineLvl w:val="1"/>
    </w:pPr>
    <w:rPr>
      <w:u w:val="single"/>
    </w:rPr>
  </w:style>
  <w:style w:type="paragraph" w:styleId="Heading3">
    <w:name w:val="heading 3"/>
    <w:basedOn w:val="Normal"/>
    <w:next w:val="BodyTextIndent"/>
    <w:qFormat/>
    <w:pPr>
      <w:numPr>
        <w:ilvl w:val="2"/>
        <w:numId w:val="1"/>
      </w:numPr>
      <w:tabs>
        <w:tab w:val="clear" w:pos="720"/>
      </w:tabs>
      <w:spacing w:before="0" w:after="240"/>
      <w:jc w:val="both"/>
      <w:outlineLvl w:val="2"/>
    </w:pPr>
    <w:rPr/>
  </w:style>
  <w:style w:type="paragraph" w:styleId="Heading4">
    <w:name w:val="heading 4"/>
    <w:basedOn w:val="Normal"/>
    <w:next w:val="BodyText"/>
    <w:qFormat/>
    <w:pPr>
      <w:numPr>
        <w:ilvl w:val="3"/>
        <w:numId w:val="1"/>
      </w:numPr>
      <w:tabs>
        <w:tab w:val="clear" w:pos="720"/>
        <w:tab w:val="left" w:pos="2880" w:leader="none"/>
      </w:tabs>
      <w:spacing w:before="0" w:after="240"/>
      <w:jc w:val="both"/>
      <w:outlineLvl w:val="3"/>
    </w:pPr>
    <w:rPr/>
  </w:style>
  <w:style w:type="paragraph" w:styleId="Heading5">
    <w:name w:val="heading 5"/>
    <w:basedOn w:val="Normal"/>
    <w:next w:val="BodyText"/>
    <w:qFormat/>
    <w:pPr>
      <w:numPr>
        <w:ilvl w:val="4"/>
        <w:numId w:val="1"/>
      </w:numPr>
      <w:tabs>
        <w:tab w:val="clear" w:pos="720"/>
      </w:tabs>
      <w:spacing w:before="0" w:after="240"/>
      <w:jc w:val="both"/>
      <w:outlineLvl w:val="4"/>
    </w:pPr>
    <w:rPr/>
  </w:style>
  <w:style w:type="paragraph" w:styleId="Heading6">
    <w:name w:val="heading 6"/>
    <w:basedOn w:val="Normal"/>
    <w:next w:val="BodyText"/>
    <w:qFormat/>
    <w:pPr>
      <w:numPr>
        <w:ilvl w:val="5"/>
        <w:numId w:val="1"/>
      </w:numPr>
      <w:tabs>
        <w:tab w:val="clear" w:pos="720"/>
        <w:tab w:val="left" w:pos="4320" w:leader="none"/>
      </w:tabs>
      <w:spacing w:before="0" w:after="240"/>
      <w:jc w:val="both"/>
      <w:outlineLvl w:val="5"/>
    </w:pPr>
    <w:rPr/>
  </w:style>
  <w:style w:type="paragraph" w:styleId="Heading7">
    <w:name w:val="heading 7"/>
    <w:basedOn w:val="Normal"/>
    <w:next w:val="BodyText"/>
    <w:qFormat/>
    <w:pPr>
      <w:numPr>
        <w:ilvl w:val="6"/>
        <w:numId w:val="1"/>
      </w:numPr>
      <w:tabs>
        <w:tab w:val="clear" w:pos="720"/>
      </w:tabs>
      <w:spacing w:before="0" w:after="240"/>
      <w:jc w:val="both"/>
      <w:outlineLvl w:val="6"/>
    </w:pPr>
    <w:rPr/>
  </w:style>
  <w:style w:type="paragraph" w:styleId="Heading8">
    <w:name w:val="heading 8"/>
    <w:basedOn w:val="Normal"/>
    <w:next w:val="BodyText"/>
    <w:qFormat/>
    <w:pPr>
      <w:numPr>
        <w:ilvl w:val="7"/>
        <w:numId w:val="1"/>
      </w:numPr>
      <w:tabs>
        <w:tab w:val="clear" w:pos="720"/>
        <w:tab w:val="left" w:pos="5760" w:leader="none"/>
      </w:tabs>
      <w:spacing w:before="0" w:after="240"/>
      <w:jc w:val="both"/>
      <w:outlineLvl w:val="7"/>
    </w:pPr>
    <w:rPr/>
  </w:style>
  <w:style w:type="paragraph" w:styleId="Heading9">
    <w:name w:val="heading 9"/>
    <w:basedOn w:val="Normal"/>
    <w:next w:val="BodyText"/>
    <w:qFormat/>
    <w:pPr>
      <w:numPr>
        <w:ilvl w:val="8"/>
        <w:numId w:val="1"/>
      </w:numPr>
      <w:tabs>
        <w:tab w:val="clear" w:pos="720"/>
        <w:tab w:val="left" w:pos="1440" w:leader="none"/>
      </w:tabs>
      <w:spacing w:before="0" w:after="240"/>
      <w:jc w:val="both"/>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4z0">
    <w:name w:val="WW8Num14z0"/>
    <w:qFormat/>
    <w:rPr>
      <w:b w:val="false"/>
      <w:i w:val="false"/>
      <w:sz w:val="24"/>
      <w:u w:val="none"/>
    </w:rPr>
  </w:style>
  <w:style w:type="character" w:styleId="WW8Num14z1">
    <w:name w:val="WW8Num14z1"/>
    <w:qFormat/>
    <w:rPr/>
  </w:style>
  <w:style w:type="character" w:styleId="WW8Num14z2">
    <w:name w:val="WW8Num14z2"/>
    <w:qFormat/>
    <w:rPr>
      <w:u w:val="none"/>
    </w:rPr>
  </w:style>
  <w:style w:type="character" w:styleId="WW8Num14z8">
    <w:name w:val="WW8Num14z8"/>
    <w:qFormat/>
    <w:rPr>
      <w:rFonts w:ascii="Symbol" w:hAnsi="Symbol" w:cs="Symbol"/>
      <w:color w:val="auto"/>
      <w:sz w:val="28"/>
    </w:rPr>
  </w:style>
  <w:style w:type="character" w:styleId="WW8Num15z0">
    <w:name w:val="WW8Num15z0"/>
    <w:qFormat/>
    <w:rPr/>
  </w:style>
  <w:style w:type="character" w:styleId="WW8Num17z0">
    <w:name w:val="WW8Num17z0"/>
    <w:qFormat/>
    <w:rPr/>
  </w:style>
  <w:style w:type="character" w:styleId="WW8Num18z0">
    <w:name w:val="WW8Num18z0"/>
    <w:qFormat/>
    <w:rPr>
      <w:rFonts w:ascii="Times New Roman" w:hAnsi="Times New Roman" w:cs="Times New Roman"/>
      <w:b w:val="false"/>
      <w:i w:val="false"/>
      <w:sz w:val="22"/>
      <w:u w:val="none"/>
    </w:rPr>
  </w:style>
  <w:style w:type="character" w:styleId="WW8Num18z1">
    <w:name w:val="WW8Num18z1"/>
    <w:qFormat/>
    <w:rPr>
      <w:rFonts w:ascii="Times New Roman" w:hAnsi="Times New Roman" w:cs="Times New Roman"/>
      <w:b w:val="false"/>
      <w:i w:val="false"/>
      <w:sz w:val="24"/>
      <w:u w:val="none"/>
    </w:rPr>
  </w:style>
  <w:style w:type="character" w:styleId="WW8Num18z2">
    <w:name w:val="WW8Num18z2"/>
    <w:qFormat/>
    <w:rPr/>
  </w:style>
  <w:style w:type="character" w:styleId="WW8Num18z8">
    <w:name w:val="WW8Num18z8"/>
    <w:qFormat/>
    <w:rPr>
      <w:rFonts w:ascii="Symbol" w:hAnsi="Symbol" w:cs="Symbol"/>
      <w:color w:val="000000"/>
      <w:sz w:val="28"/>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szCs w:val="16"/>
    </w:rPr>
  </w:style>
  <w:style w:type="character" w:styleId="PageNumber">
    <w:name w:val="page number"/>
    <w:basedOn w:val="DefaultParagraphFont"/>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paragraph" w:styleId="Heading">
    <w:name w:val="Heading"/>
    <w:basedOn w:val="Normal"/>
    <w:next w:val="BodyTextFirstIndent"/>
    <w:qFormat/>
    <w:pPr>
      <w:spacing w:before="0" w:after="240"/>
      <w:jc w:val="center"/>
    </w:pPr>
    <w:rPr>
      <w:rFonts w:ascii="Times New Roman Bold;Times New Roman" w:hAnsi="Times New Roman Bold;Times New Roman" w:cs="Times New Roman Bold;Times New Roman"/>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next w:val="Normal"/>
    <w:pPr>
      <w:ind w:hanging="0" w:start="1440" w:end="0"/>
    </w:pPr>
    <w:rPr/>
  </w:style>
  <w:style w:type="paragraph" w:styleId="TOC6">
    <w:name w:val="toc 6"/>
    <w:basedOn w:val="Normal"/>
    <w:next w:val="Normal"/>
    <w:pPr>
      <w:ind w:hanging="0" w:start="1200" w:end="0"/>
    </w:pPr>
    <w:rPr/>
  </w:style>
  <w:style w:type="paragraph" w:styleId="TOC4">
    <w:name w:val="toc 4"/>
    <w:basedOn w:val="Normal"/>
    <w:next w:val="Normal"/>
    <w:pPr>
      <w:ind w:hanging="0" w:start="720" w:end="0"/>
    </w:pPr>
    <w:rPr/>
  </w:style>
  <w:style w:type="paragraph" w:styleId="TOC3">
    <w:name w:val="toc 3"/>
    <w:basedOn w:val="Normal"/>
    <w:next w:val="Normal"/>
    <w:pPr>
      <w:ind w:hanging="0" w:start="480" w:end="0"/>
    </w:pPr>
    <w:rPr/>
  </w:style>
  <w:style w:type="paragraph" w:styleId="TOC2">
    <w:name w:val="toc 2"/>
    <w:basedOn w:val="Normal"/>
    <w:next w:val="Normal"/>
    <w:pPr>
      <w:ind w:hanging="0" w:start="240" w:end="0"/>
    </w:pPr>
    <w:rPr/>
  </w:style>
  <w:style w:type="paragraph" w:styleId="TOC1">
    <w:name w:val="toc 1"/>
    <w:basedOn w:val="Normal"/>
    <w:next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Normal"/>
    <w:qFormat/>
    <w:pPr>
      <w:spacing w:before="0" w:after="240"/>
      <w:ind w:firstLine="720" w:start="0" w:end="0"/>
      <w:jc w:val="both"/>
    </w:pPr>
    <w:rPr/>
  </w:style>
  <w:style w:type="paragraph" w:styleId="Signature">
    <w:name w:val="Signature"/>
    <w:basedOn w:val="Normal"/>
    <w:pPr>
      <w:tabs>
        <w:tab w:val="clear" w:pos="720"/>
        <w:tab w:val="left" w:pos="8640" w:leader="none"/>
      </w:tabs>
      <w:ind w:hanging="0" w:start="4320" w:end="0"/>
    </w:pPr>
    <w:rPr/>
  </w:style>
  <w:style w:type="paragraph" w:styleId="TextIndent">
    <w:name w:val="Text Indent"/>
    <w:basedOn w:val="Normal"/>
    <w:qFormat/>
    <w:pPr>
      <w:spacing w:before="0" w:after="120"/>
      <w:ind w:hanging="0" w:start="720" w:end="0"/>
      <w:jc w:val="both"/>
    </w:pPr>
    <w:rPr>
      <w:sz w:val="24"/>
    </w:rPr>
  </w:style>
  <w:style w:type="paragraph" w:styleId="textInent">
    <w:name w:val="text Inent"/>
    <w:basedOn w:val="Normal"/>
    <w:qFormat/>
    <w:pPr>
      <w:spacing w:before="0" w:after="240"/>
      <w:ind w:hanging="0" w:start="360" w:end="0"/>
      <w:jc w:val="both"/>
    </w:pPr>
    <w:rPr>
      <w:sz w:val="24"/>
    </w:rPr>
  </w:style>
  <w:style w:type="paragraph" w:styleId="TextIndent2">
    <w:name w:val="Text Indent 2"/>
    <w:basedOn w:val="Normal"/>
    <w:qFormat/>
    <w:pPr>
      <w:tabs>
        <w:tab w:val="left" w:pos="720" w:leader="none"/>
      </w:tabs>
      <w:ind w:firstLine="2160" w:start="720" w:end="0"/>
      <w:jc w:val="both"/>
    </w:pPr>
    <w:rPr>
      <w:sz w:val="24"/>
    </w:rPr>
  </w:style>
  <w:style w:type="paragraph" w:styleId="Subtitle">
    <w:name w:val="Subtitle"/>
    <w:basedOn w:val="Normal"/>
    <w:next w:val="BodyText"/>
    <w:qFormat/>
    <w:pPr>
      <w:spacing w:before="0" w:after="60"/>
      <w:jc w:val="center"/>
      <w:outlineLvl w:val="1"/>
    </w:pPr>
    <w:rPr>
      <w:rFonts w:ascii="Arial" w:hAnsi="Arial" w:cs="Arial"/>
    </w:rPr>
  </w:style>
  <w:style w:type="paragraph" w:styleId="BodyTextIndent">
    <w:name w:val="Body Text Indent"/>
    <w:basedOn w:val="Normal"/>
    <w:pPr>
      <w:spacing w:before="0" w:after="240"/>
      <w:ind w:hanging="0" w:start="720" w:end="0"/>
      <w:jc w:val="both"/>
    </w:pPr>
    <w:rPr/>
  </w:style>
  <w:style w:type="paragraph" w:styleId="table">
    <w:name w:val="table"/>
    <w:basedOn w:val="Normal"/>
    <w:qFormat/>
    <w:pPr>
      <w:jc w:val="both"/>
    </w:pPr>
    <w:rPr/>
  </w:style>
  <w:style w:type="paragraph" w:styleId="BodyTextFirstIndent2">
    <w:name w:val="Body Text First Indent 2"/>
    <w:basedOn w:val="BodyTextIndent"/>
    <w:qFormat/>
    <w:pPr>
      <w:ind w:firstLine="210" w:start="72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12"/>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5">
    <w:name w:val="toc 5"/>
    <w:basedOn w:val="Normal"/>
    <w:next w:val="Normal"/>
    <w:pPr>
      <w:ind w:hanging="0" w:start="96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2001-05-15T16:33:00Z</dcterms:created>
  <dc:creator>carolyn creel</dc:creator>
  <dc:description/>
  <dc:language>en-CA</dc:language>
  <cp:lastModifiedBy>gnemec</cp:lastModifiedBy>
  <cp:lastPrinted>2001-05-15T14:22:00Z</cp:lastPrinted>
  <dcterms:modified xsi:type="dcterms:W3CDTF">2001-05-15T16:53:00Z</dcterms:modified>
  <cp:revision>7</cp:revision>
  <dc:subject/>
  <dc:title>  LETTER OF UNDERSTANDING</dc:title>
</cp:coreProperties>
</file>