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Lost Creek issues: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Third Party transport- should come out of Enron’s share of the capacity.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Third party transport- should be structured in such a way so as Commercial Manager can’t load them disproportionally towards fuel etc.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Third Party purchase- Enron gives BR right to repurchase gas at Wamsutter.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Recovery of Fuel/Electric costs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Power agreement needed?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How to allocate fuel overage/underage.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BR field gathering- Enron should not be able to gather in Madden field as Commercial Manager for Lost Creek.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sectPr>
      <w:type w:val="nextPage"/>
      <w:pgSz w:w="12240" w:h="15840"/>
      <w:pgMar w:left="1797" w:right="1797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)"/>
      <w:lvlJc w:val="start"/>
      <w:pPr>
        <w:tabs>
          <w:tab w:val="num" w:pos="360"/>
        </w:tabs>
        <w:ind w:start="36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2000-05-15T13:16:00Z</dcterms:created>
  <dc:creator>C Hoekenga</dc:creator>
  <dc:description/>
  <dc:language>en-CA</dc:language>
  <cp:lastModifiedBy>C Hoekenga</cp:lastModifiedBy>
  <dcterms:modified xsi:type="dcterms:W3CDTF">2000-05-15T13:23:00Z</dcterms:modified>
  <cp:revision>1</cp:revision>
  <dc:subject/>
  <dc:title>Lost Creek issues:</dc:title>
</cp:coreProperties>
</file>