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u w:val="single"/>
        </w:rPr>
        <w:t>C-2 THURSDAY, APRIL 12, 2001</w:t>
        <w:tab/>
        <w:t>THE TIMES-PICAYUNE</w:t>
      </w:r>
      <w:r>
        <w:rPr>
          <w:u w:val="single"/>
        </w:rPr>
        <w:t xml:space="preserve"> </w:t>
      </w:r>
    </w:p>
    <w:p>
      <w:pPr>
        <w:pStyle w:val="Normal"/>
        <w:rPr>
          <w:u w:val="single"/>
        </w:rPr>
      </w:pPr>
      <w:r>
        <w:rPr>
          <w:u w:val="single"/>
        </w:rPr>
      </w:r>
    </w:p>
    <w:p>
      <w:pPr>
        <w:pStyle w:val="Normal"/>
        <w:rPr/>
      </w:pPr>
      <w:r>
        <w:rPr/>
      </w:r>
    </w:p>
    <w:tbl>
      <w:tblPr>
        <w:tblW w:w="3870" w:type="dxa"/>
        <w:jc w:val="start"/>
        <w:tblInd w:w="918" w:type="dxa"/>
        <w:tblLayout w:type="fixed"/>
        <w:tblCellMar>
          <w:top w:w="0" w:type="dxa"/>
          <w:start w:w="108" w:type="dxa"/>
          <w:bottom w:w="0" w:type="dxa"/>
          <w:end w:w="108" w:type="dxa"/>
        </w:tblCellMar>
      </w:tblPr>
      <w:tblGrid>
        <w:gridCol w:w="3870"/>
      </w:tblGrid>
      <w:tr>
        <w:trPr/>
        <w:tc>
          <w:tcPr>
            <w:tcW w:w="3870" w:type="dxa"/>
            <w:tcBorders/>
          </w:tcPr>
          <w:p>
            <w:pPr>
              <w:pStyle w:val="Heading1"/>
              <w:ind w:hanging="0" w:start="0"/>
              <w:rPr>
                <w:b/>
                <w:sz w:val="32"/>
              </w:rPr>
            </w:pPr>
            <w:r>
              <w:rPr>
                <w:b/>
                <w:sz w:val="32"/>
              </w:rPr>
              <w:t>Court reverses</w:t>
            </w:r>
          </w:p>
          <w:p>
            <w:pPr>
              <w:pStyle w:val="Normal"/>
              <w:rPr>
                <w:rFonts w:ascii="Arial" w:hAnsi="Arial" w:cs="Arial"/>
                <w:sz w:val="24"/>
              </w:rPr>
            </w:pPr>
            <w:r>
              <w:rPr>
                <w:rFonts w:cs="Arial" w:ascii="Arial" w:hAnsi="Arial"/>
                <w:b/>
                <w:sz w:val="32"/>
              </w:rPr>
              <w:t>decision on pilot fees</w:t>
            </w:r>
          </w:p>
          <w:p>
            <w:pPr>
              <w:pStyle w:val="Normal"/>
              <w:rPr>
                <w:rFonts w:ascii="Arial" w:hAnsi="Arial" w:cs="Arial"/>
                <w:sz w:val="24"/>
              </w:rPr>
            </w:pPr>
            <w:r>
              <w:rPr>
                <w:rFonts w:cs="Arial" w:ascii="Arial" w:hAnsi="Arial"/>
                <w:sz w:val="24"/>
              </w:rPr>
              <w:t>A state court has thrown out higher fees for those who guide ships along the Calcasieu Ship Channel into the Port of Lake Charles and ordered the Public Service Commission to reconsider the case.  The decision by an administrative law judge for the state district court in Baton Rouge also sets pilots’ fees back to where they were in 1994 and allows Citgo, Conoco and other major shippers to claim refunds.  The judge also ruled the PSC does have the authority to regulate rates when pilots’ journeys begin in federal waters.  The port, Citgo, Conoco and Trunkline LNG appealed a PSC decision last year dealing with pilot fee increases and jurisdiction on the channel’s outer bar, outside the three-mile limit in the Gulf of Mexico.  Capt. Malcolm Gills, president of Lake Charles Pilots, said that his group probably will appeal the judge’s ruling, which was handed down Friday.</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Arial" w:hAnsi="Arial" w:cs="Arial"/>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2001-04-18T12:21:00Z</dcterms:created>
  <dc:creator>Riomar</dc:creator>
  <dc:description/>
  <dc:language>en-CA</dc:language>
  <cp:lastModifiedBy>Riomar</cp:lastModifiedBy>
  <cp:lastPrinted>2001-04-18T10:40:00Z</cp:lastPrinted>
  <dcterms:modified xsi:type="dcterms:W3CDTF">2001-04-18T13:14:00Z</dcterms:modified>
  <cp:revision>2</cp:revision>
  <dc:subject/>
  <dc:title>C-2 THURSDAY, APRIL 12, 2001</dc:title>
</cp:coreProperties>
</file>