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b w:val="false"/>
        </w:rPr>
      </w:pPr>
      <w:r>
        <w:rPr>
          <w:b w:val="false"/>
        </w:rPr>
      </w:r>
    </w:p>
    <w:p>
      <w:pPr>
        <w:pStyle w:val="Heading1"/>
        <w:ind w:hanging="0" w:start="0"/>
        <w:rPr>
          <w:b w:val="false"/>
        </w:rPr>
      </w:pPr>
      <w:r>
        <w:rPr>
          <w:b w:val="false"/>
        </w:rPr>
      </w:r>
    </w:p>
    <w:p>
      <w:pPr>
        <w:pStyle w:val="Heading1"/>
        <w:ind w:hanging="0" w:start="0"/>
        <w:rPr>
          <w:b w:val="false"/>
        </w:rPr>
      </w:pPr>
      <w:r>
        <w:rPr>
          <w:b w:val="false"/>
        </w:rPr>
      </w:r>
    </w:p>
    <w:p>
      <w:pPr>
        <w:pStyle w:val="Heading1"/>
        <w:ind w:hanging="0" w:start="0"/>
        <w:rPr>
          <w:b w:val="false"/>
        </w:rPr>
      </w:pPr>
      <w:r>
        <w:rPr>
          <w:b w:val="false"/>
        </w:rPr>
        <w:t xml:space="preserve">To:  </w:t>
        <w:tab/>
        <w:t>Eric Groves</w:t>
      </w:r>
    </w:p>
    <w:p>
      <w:pPr>
        <w:pStyle w:val="Normal"/>
        <w:rPr>
          <w:b/>
          <w:sz w:val="24"/>
        </w:rPr>
      </w:pPr>
      <w:r>
        <w:rPr>
          <w:b/>
          <w:sz w:val="24"/>
        </w:rPr>
      </w:r>
    </w:p>
    <w:p>
      <w:pPr>
        <w:pStyle w:val="Heading8"/>
        <w:ind w:hanging="0" w:start="0"/>
        <w:rPr/>
      </w:pPr>
      <w:r>
        <w:rPr/>
        <w:t>From:  Robert Lee</w:t>
      </w:r>
    </w:p>
    <w:p>
      <w:pPr>
        <w:pStyle w:val="Normal"/>
        <w:rPr/>
      </w:pPr>
      <w:r>
        <w:rPr/>
      </w:r>
    </w:p>
    <w:p>
      <w:pPr>
        <w:pStyle w:val="Heading8"/>
        <w:ind w:hanging="0" w:start="0"/>
        <w:rPr/>
      </w:pPr>
      <w:r>
        <w:rPr/>
        <w:t>Date:</w:t>
        <w:tab/>
        <w:t>October 10, 2000</w:t>
      </w:r>
    </w:p>
    <w:p>
      <w:pPr>
        <w:pStyle w:val="Normal"/>
        <w:rPr>
          <w:sz w:val="24"/>
        </w:rPr>
      </w:pPr>
      <w:r>
        <w:rPr>
          <w:sz w:val="24"/>
        </w:rPr>
      </w:r>
    </w:p>
    <w:p>
      <w:pPr>
        <w:pStyle w:val="Normal"/>
        <w:rPr>
          <w:sz w:val="24"/>
        </w:rPr>
      </w:pPr>
      <w:r>
        <w:rPr>
          <w:sz w:val="24"/>
        </w:rPr>
        <w:t xml:space="preserve">Subj: </w:t>
        <w:tab/>
        <w:t>LNG Spreadsheet Model Review</w:t>
      </w:r>
    </w:p>
    <w:p>
      <w:pPr>
        <w:pStyle w:val="Normal"/>
        <w:rPr>
          <w:sz w:val="24"/>
        </w:rPr>
      </w:pPr>
      <w:r>
        <w:rPr>
          <w:sz w:val="24"/>
        </w:rPr>
      </w:r>
    </w:p>
    <w:p>
      <w:pPr>
        <w:pStyle w:val="BodyText"/>
        <w:rPr/>
      </w:pPr>
      <w:r>
        <w:rPr/>
        <w:t>The LNG spreadsheet model was reviewed for accuracy and completeness.  No errors or inconsistencies were identified, except that the values for shipping cost and terminal cost are interchanged on sheet ELBA INCOME.  The total cost column is not affected, so this interchange has no effect on the overall result.</w:t>
      </w:r>
    </w:p>
    <w:p>
      <w:pPr>
        <w:pStyle w:val="Normal"/>
        <w:rPr>
          <w:sz w:val="24"/>
        </w:rPr>
      </w:pPr>
      <w:r>
        <w:rPr>
          <w:sz w:val="24"/>
        </w:rPr>
      </w:r>
    </w:p>
    <w:p>
      <w:pPr>
        <w:pStyle w:val="Normal"/>
        <w:rPr>
          <w:sz w:val="24"/>
        </w:rPr>
      </w:pPr>
      <w:r>
        <w:rPr>
          <w:sz w:val="24"/>
        </w:rPr>
        <w:t>No independent model definition was available for comparison.  However, the overall model appears to be a complete and reasonable representation of all cost and revenue elements.  A written description of the model might be useful in facilitating a broader review as the model is further developed and expanded.  The attached description of the spreadsheet was developed in this review, and may be useful in introducing the spreadsheet to others that work on its development.</w:t>
      </w:r>
    </w:p>
    <w:p>
      <w:pPr>
        <w:pStyle w:val="Normal"/>
        <w:rPr>
          <w:sz w:val="24"/>
        </w:rPr>
      </w:pPr>
      <w:r>
        <w:rPr>
          <w:sz w:val="24"/>
        </w:rPr>
      </w:r>
    </w:p>
    <w:p>
      <w:pPr>
        <w:pStyle w:val="Normal"/>
        <w:rPr>
          <w:sz w:val="24"/>
        </w:rPr>
      </w:pPr>
      <w:r>
        <w:rPr>
          <w:sz w:val="24"/>
        </w:rPr>
        <w:t>I found some relevant documentation that may be of interest to you on the following sites:</w:t>
      </w:r>
    </w:p>
    <w:p>
      <w:pPr>
        <w:pStyle w:val="Normal"/>
        <w:rPr>
          <w:sz w:val="24"/>
        </w:rPr>
      </w:pPr>
      <w:r>
        <w:rPr>
          <w:sz w:val="24"/>
        </w:rPr>
      </w:r>
    </w:p>
    <w:p>
      <w:pPr>
        <w:pStyle w:val="Normal"/>
        <w:spacing w:lineRule="atLeast" w:line="240"/>
        <w:rPr/>
      </w:pPr>
      <w:hyperlink r:id="rId2">
        <w:r>
          <w:rPr>
            <w:rStyle w:val="Hyperlink"/>
          </w:rPr>
          <w:t>http://www.fairplay.co.uk/markets/MFLNG.htm</w:t>
        </w:r>
      </w:hyperlink>
      <w:r>
        <w:rPr>
          <w:rFonts w:cs="Helv" w:ascii="Helv" w:hAnsi="Helv"/>
          <w:color w:val="000000"/>
          <w:lang w:eastAsia="en-US"/>
        </w:rPr>
        <w:tab/>
        <w:t>LNG Outlook</w:t>
      </w:r>
    </w:p>
    <w:p>
      <w:pPr>
        <w:pStyle w:val="Normal"/>
        <w:spacing w:lineRule="atLeast" w:line="240"/>
        <w:rPr>
          <w:rFonts w:ascii="Helv" w:hAnsi="Helv" w:cs="Helv"/>
          <w:color w:val="000000"/>
          <w:lang w:eastAsia="en-US"/>
        </w:rPr>
      </w:pPr>
      <w:r>
        <w:rPr>
          <w:rFonts w:cs="Helv" w:ascii="Helv" w:hAnsi="Helv"/>
          <w:color w:val="000000"/>
          <w:lang w:eastAsia="en-US"/>
        </w:rPr>
      </w:r>
    </w:p>
    <w:p>
      <w:pPr>
        <w:pStyle w:val="Normal"/>
        <w:spacing w:lineRule="atLeast" w:line="240"/>
        <w:rPr/>
      </w:pPr>
      <w:hyperlink r:id="rId3">
        <w:r>
          <w:rPr>
            <w:rStyle w:val="Hyperlink"/>
          </w:rPr>
          <w:t>http://www.lngexpress.com/two.htm</w:t>
        </w:r>
      </w:hyperlink>
      <w:r>
        <w:rPr>
          <w:rFonts w:cs="Helv" w:ascii="Helv" w:hAnsi="Helv"/>
          <w:color w:val="000000"/>
          <w:lang w:eastAsia="en-US"/>
        </w:rPr>
        <w:tab/>
        <w:tab/>
        <w:t>New liquefaction technologies</w:t>
      </w:r>
    </w:p>
    <w:p>
      <w:pPr>
        <w:pStyle w:val="Normal"/>
        <w:spacing w:lineRule="atLeast" w:line="240"/>
        <w:rPr>
          <w:rFonts w:ascii="Helv" w:hAnsi="Helv" w:cs="Helv"/>
          <w:color w:val="000000"/>
          <w:lang w:eastAsia="en-US"/>
        </w:rPr>
      </w:pPr>
      <w:r>
        <w:rPr>
          <w:rFonts w:cs="Helv" w:ascii="Helv" w:hAnsi="Helv"/>
          <w:color w:val="000000"/>
          <w:lang w:eastAsia="en-US"/>
        </w:rPr>
      </w:r>
    </w:p>
    <w:p>
      <w:pPr>
        <w:pStyle w:val="Normal"/>
        <w:ind w:hanging="4320" w:start="4320" w:end="0"/>
        <w:rPr>
          <w:sz w:val="24"/>
        </w:rPr>
      </w:pPr>
      <w:hyperlink r:id="rId4">
        <w:r>
          <w:rPr>
            <w:rStyle w:val="Hyperlink"/>
          </w:rPr>
          <w:t>http://www.shipsim.com</w:t>
        </w:r>
      </w:hyperlink>
      <w:r>
        <w:rPr>
          <w:rFonts w:cs="Helv" w:ascii="Helv" w:hAnsi="Helv"/>
          <w:color w:val="000000"/>
          <w:lang w:eastAsia="en-US"/>
        </w:rPr>
        <w:tab/>
        <w:t>Simulation model description - list of model input variables for shipping, etc.</w:t>
      </w:r>
    </w:p>
    <w:p>
      <w:pPr>
        <w:pStyle w:val="Normal"/>
        <w:rPr>
          <w:sz w:val="24"/>
        </w:rPr>
      </w:pPr>
      <w:r>
        <w:rPr>
          <w:sz w:val="24"/>
        </w:rPr>
      </w:r>
    </w:p>
    <w:p>
      <w:pPr>
        <w:pStyle w:val="Normal"/>
        <w:rPr>
          <w:sz w:val="24"/>
        </w:rPr>
      </w:pPr>
      <w:r>
        <w:rPr>
          <w:sz w:val="24"/>
        </w:rPr>
      </w:r>
    </w:p>
    <w:p>
      <w:pPr>
        <w:pStyle w:val="BodyText"/>
        <w:rPr/>
      </w:pPr>
      <w:r>
        <w:rPr/>
        <w:t xml:space="preserve">The simulation model input description offers some insight on additional variables that might become important as you get to the point where you want to optimize your ship/routes/markets to maximize income.  For example, there is a speed fouling factor that increases with time from drydock – the examples suggests a typical addition of 1 day to a round trip after a year.  Scheduled and unscheduled maintenance and warm vs cold loading/unloading conditions add to trip times.  The addition of these and other stochastic variables, such as weather, port delays, etc. will impact trip times.  </w:t>
      </w:r>
    </w:p>
    <w:p>
      <w:pPr>
        <w:pStyle w:val="Normal"/>
        <w:rPr>
          <w:sz w:val="24"/>
        </w:rPr>
      </w:pPr>
      <w:r>
        <w:rPr>
          <w:sz w:val="24"/>
        </w:rPr>
      </w:r>
    </w:p>
    <w:p>
      <w:pPr>
        <w:sectPr>
          <w:footerReference w:type="default" r:id="rId5"/>
          <w:type w:val="nextPage"/>
          <w:pgSz w:w="12240" w:h="15840"/>
          <w:pgMar w:left="1800" w:right="1800" w:gutter="0" w:header="0" w:top="864" w:footer="432" w:bottom="720"/>
          <w:pgNumType w:start="1" w:fmt="decimal"/>
          <w:formProt w:val="false"/>
          <w:textDirection w:val="lrTb"/>
          <w:docGrid w:type="default" w:linePitch="360" w:charSpace="0"/>
        </w:sectPr>
        <w:pStyle w:val="Normal"/>
        <w:rPr>
          <w:sz w:val="24"/>
        </w:rPr>
      </w:pPr>
      <w:r>
        <w:rPr>
          <w:sz w:val="24"/>
        </w:rPr>
        <w:t>The other two articles review new technologies to load gas from offshore platforms and improvements in new ship design (e.g., boiloff rates as low as 0.09%/day).</w:t>
      </w:r>
    </w:p>
    <w:p>
      <w:pPr>
        <w:pStyle w:val="Heading1"/>
        <w:ind w:hanging="0" w:start="0"/>
        <w:jc w:val="end"/>
        <w:rPr>
          <w:b w:val="false"/>
        </w:rPr>
      </w:pPr>
      <w:r>
        <w:rPr>
          <w:b w:val="false"/>
        </w:rPr>
        <w:t>Attachment</w:t>
      </w:r>
    </w:p>
    <w:p>
      <w:pPr>
        <w:pStyle w:val="Heading1"/>
        <w:ind w:hanging="0" w:start="0"/>
        <w:jc w:val="center"/>
        <w:rPr>
          <w:b w:val="false"/>
        </w:rPr>
      </w:pPr>
      <w:r>
        <w:rPr>
          <w:b w:val="false"/>
        </w:rPr>
      </w:r>
    </w:p>
    <w:p>
      <w:pPr>
        <w:pStyle w:val="Heading1"/>
        <w:ind w:hanging="0" w:start="0"/>
        <w:jc w:val="center"/>
        <w:rPr/>
      </w:pPr>
      <w:r>
        <w:rPr/>
        <w:t>LNG Model Review</w:t>
      </w:r>
    </w:p>
    <w:p>
      <w:pPr>
        <w:pStyle w:val="Normal"/>
        <w:rPr>
          <w:b/>
          <w:sz w:val="24"/>
        </w:rPr>
      </w:pPr>
      <w:r>
        <w:rPr>
          <w:b/>
          <w:sz w:val="24"/>
        </w:rPr>
      </w:r>
    </w:p>
    <w:p>
      <w:pPr>
        <w:pStyle w:val="Heading1"/>
        <w:ind w:hanging="0" w:start="0"/>
        <w:rPr>
          <w:b w:val="false"/>
        </w:rPr>
      </w:pPr>
      <w:r>
        <w:rPr>
          <w:b w:val="false"/>
        </w:rPr>
        <w:t>The following pages provide a description of the calculations in the spreadsheet LNG_CurvesMod.  It is organized in three sections by individual worksheets:</w:t>
      </w:r>
    </w:p>
    <w:p>
      <w:pPr>
        <w:pStyle w:val="Heading1"/>
        <w:ind w:hanging="0" w:start="0"/>
        <w:rPr>
          <w:b w:val="false"/>
        </w:rPr>
      </w:pPr>
      <w:r>
        <w:rPr>
          <w:b w:val="false"/>
        </w:rPr>
      </w:r>
    </w:p>
    <w:p>
      <w:pPr>
        <w:pStyle w:val="Heading1"/>
        <w:numPr>
          <w:ilvl w:val="0"/>
          <w:numId w:val="3"/>
        </w:numPr>
        <w:rPr>
          <w:b w:val="false"/>
        </w:rPr>
      </w:pPr>
      <w:r>
        <w:rPr>
          <w:b w:val="false"/>
        </w:rPr>
        <w:t>Basic Data</w:t>
      </w:r>
    </w:p>
    <w:p>
      <w:pPr>
        <w:pStyle w:val="Heading1"/>
        <w:numPr>
          <w:ilvl w:val="0"/>
          <w:numId w:val="3"/>
        </w:numPr>
        <w:rPr>
          <w:b w:val="false"/>
        </w:rPr>
      </w:pPr>
      <w:r>
        <w:rPr>
          <w:b w:val="false"/>
        </w:rPr>
        <w:t>Ship and Terminal Cost Curves</w:t>
      </w:r>
    </w:p>
    <w:p>
      <w:pPr>
        <w:pStyle w:val="Heading1"/>
        <w:numPr>
          <w:ilvl w:val="0"/>
          <w:numId w:val="3"/>
        </w:numPr>
        <w:rPr>
          <w:b w:val="false"/>
        </w:rPr>
      </w:pPr>
      <w:r>
        <w:rPr>
          <w:b w:val="false"/>
        </w:rPr>
        <w:t>Income Data</w:t>
      </w:r>
    </w:p>
    <w:p>
      <w:pPr>
        <w:pStyle w:val="Heading1"/>
        <w:ind w:hanging="0" w:start="0"/>
        <w:rPr>
          <w:b w:val="false"/>
        </w:rPr>
      </w:pPr>
      <w:r>
        <w:rPr>
          <w:b w:val="false"/>
        </w:rPr>
      </w:r>
    </w:p>
    <w:p>
      <w:pPr>
        <w:pStyle w:val="BodyText"/>
        <w:rPr/>
      </w:pPr>
      <w:r>
        <w:rPr/>
        <w:t>The tables are meant to act as a guide to following the calculation flow of the spreadsheet.  A symbol is defined for the values (or series of values as a function of date) to define the cell calculations.  The first one (or two) characters in the symbol refer to worksheet containing the variable.</w:t>
      </w:r>
    </w:p>
    <w:p>
      <w:pPr>
        <w:pStyle w:val="Heading1"/>
        <w:ind w:firstLine="720" w:start="0" w:end="0"/>
        <w:rPr/>
      </w:pPr>
      <w:r>
        <w:rPr/>
      </w:r>
    </w:p>
    <w:p>
      <w:pPr>
        <w:pStyle w:val="Heading1"/>
        <w:ind w:firstLine="720" w:start="0" w:end="0"/>
        <w:rPr/>
      </w:pPr>
      <w:r>
        <w:rPr/>
        <w:tab/>
      </w:r>
      <w:r>
        <w:rPr>
          <w:b w:val="false"/>
        </w:rPr>
        <w:t>Pxx</w:t>
        <w:tab/>
        <w:t xml:space="preserve">- </w:t>
        <w:tab/>
        <w:t>PORTS</w:t>
      </w:r>
    </w:p>
    <w:p>
      <w:pPr>
        <w:pStyle w:val="Heading1"/>
        <w:ind w:hanging="0" w:start="1440" w:end="0"/>
        <w:rPr>
          <w:b w:val="false"/>
        </w:rPr>
      </w:pPr>
      <w:r>
        <w:rPr>
          <w:b w:val="false"/>
        </w:rPr>
        <w:t>Rxx</w:t>
        <w:tab/>
        <w:t>-</w:t>
        <w:tab/>
        <w:t>ROUTES</w:t>
      </w:r>
    </w:p>
    <w:p>
      <w:pPr>
        <w:pStyle w:val="Heading1"/>
        <w:ind w:hanging="0" w:start="1440" w:end="0"/>
        <w:rPr>
          <w:b w:val="false"/>
        </w:rPr>
      </w:pPr>
      <w:r>
        <w:rPr>
          <w:b w:val="false"/>
        </w:rPr>
        <w:t xml:space="preserve">Sxx </w:t>
        <w:tab/>
        <w:t xml:space="preserve">- </w:t>
        <w:tab/>
        <w:t>SHIPS</w:t>
      </w:r>
    </w:p>
    <w:p>
      <w:pPr>
        <w:pStyle w:val="Heading1"/>
        <w:ind w:hanging="0" w:start="1440" w:end="0"/>
        <w:rPr>
          <w:b w:val="false"/>
        </w:rPr>
      </w:pPr>
      <w:r>
        <w:rPr>
          <w:b w:val="false"/>
        </w:rPr>
        <w:t xml:space="preserve">Fxx </w:t>
        <w:tab/>
        <w:t>-</w:t>
        <w:tab/>
        <w:t>FREIGHT</w:t>
      </w:r>
    </w:p>
    <w:p>
      <w:pPr>
        <w:pStyle w:val="Heading1"/>
        <w:ind w:hanging="0" w:start="1440" w:end="0"/>
        <w:rPr>
          <w:b w:val="false"/>
        </w:rPr>
      </w:pPr>
      <w:r>
        <w:rPr>
          <w:b w:val="false"/>
        </w:rPr>
        <w:t xml:space="preserve">CLxx </w:t>
        <w:tab/>
        <w:t xml:space="preserve">- </w:t>
        <w:tab/>
        <w:t>CURVELOAD</w:t>
      </w:r>
    </w:p>
    <w:p>
      <w:pPr>
        <w:pStyle w:val="Heading1"/>
        <w:ind w:hanging="0" w:start="1440" w:end="0"/>
        <w:rPr>
          <w:b w:val="false"/>
        </w:rPr>
      </w:pPr>
      <w:r>
        <w:rPr>
          <w:b w:val="false"/>
        </w:rPr>
        <w:t>CCxx</w:t>
        <w:tab/>
        <w:t>-</w:t>
        <w:tab/>
        <w:t>CURVECALC</w:t>
      </w:r>
    </w:p>
    <w:p>
      <w:pPr>
        <w:pStyle w:val="Heading1"/>
        <w:ind w:hanging="0" w:start="1440" w:end="0"/>
        <w:rPr>
          <w:b w:val="false"/>
        </w:rPr>
      </w:pPr>
      <w:r>
        <w:rPr>
          <w:b w:val="false"/>
        </w:rPr>
        <w:t>SCxx</w:t>
        <w:tab/>
        <w:t>-</w:t>
        <w:tab/>
        <w:t>SHIP CURVES</w:t>
      </w:r>
    </w:p>
    <w:p>
      <w:pPr>
        <w:pStyle w:val="Heading1"/>
        <w:ind w:hanging="0" w:start="1440" w:end="0"/>
        <w:rPr>
          <w:b w:val="false"/>
        </w:rPr>
      </w:pPr>
      <w:r>
        <w:rPr>
          <w:b w:val="false"/>
        </w:rPr>
        <w:t xml:space="preserve">TCxx </w:t>
        <w:tab/>
        <w:t>-</w:t>
        <w:tab/>
        <w:t>TERMINAL CURVES</w:t>
      </w:r>
    </w:p>
    <w:p>
      <w:pPr>
        <w:pStyle w:val="Heading1"/>
        <w:ind w:hanging="0" w:start="1440" w:end="0"/>
        <w:rPr>
          <w:b w:val="false"/>
        </w:rPr>
      </w:pPr>
      <w:r>
        <w:rPr>
          <w:b w:val="false"/>
        </w:rPr>
        <w:t>EBxx</w:t>
        <w:tab/>
        <w:t>-</w:t>
        <w:tab/>
        <w:t>ELBA BOOK</w:t>
      </w:r>
    </w:p>
    <w:p>
      <w:pPr>
        <w:pStyle w:val="Heading1"/>
        <w:ind w:hanging="0" w:start="1440" w:end="0"/>
        <w:rPr>
          <w:b w:val="false"/>
        </w:rPr>
      </w:pPr>
      <w:r>
        <w:rPr>
          <w:b w:val="false"/>
        </w:rPr>
        <w:t>EIxx</w:t>
        <w:tab/>
        <w:t>-</w:t>
        <w:tab/>
        <w:t>ELBA INCOME</w:t>
      </w:r>
    </w:p>
    <w:p>
      <w:pPr>
        <w:pStyle w:val="Heading1"/>
        <w:ind w:hanging="0" w:start="1440" w:end="0"/>
        <w:rPr>
          <w:b w:val="false"/>
        </w:rPr>
      </w:pPr>
      <w:r>
        <w:rPr>
          <w:b w:val="false"/>
        </w:rPr>
        <w:t>Mxx</w:t>
        <w:tab/>
        <w:t>-</w:t>
        <w:tab/>
        <w:t>SUMMARY</w:t>
      </w:r>
    </w:p>
    <w:p>
      <w:pPr>
        <w:pStyle w:val="Heading1"/>
        <w:ind w:firstLine="1440" w:start="0" w:end="0"/>
        <w:rPr>
          <w:b w:val="false"/>
        </w:rPr>
      </w:pPr>
      <w:r>
        <w:rPr>
          <w:b w:val="false"/>
        </w:rPr>
        <w:t>Hxx</w:t>
        <w:tab/>
        <w:t>-</w:t>
        <w:tab/>
        <w:t>SHIP POSITIONS</w:t>
      </w:r>
      <w:r>
        <w:br w:type="page"/>
      </w:r>
    </w:p>
    <w:p>
      <w:pPr>
        <w:pStyle w:val="Heading1"/>
        <w:ind w:hanging="0" w:start="0" w:end="0"/>
        <w:rPr>
          <w:u w:val="single"/>
        </w:rPr>
      </w:pPr>
      <w:r>
        <w:rPr>
          <w:u w:val="single"/>
        </w:rPr>
        <w:t>A. Basic Data</w:t>
      </w:r>
    </w:p>
    <w:p>
      <w:pPr>
        <w:pStyle w:val="Normal"/>
        <w:rPr>
          <w:b/>
          <w:sz w:val="24"/>
          <w:u w:val="single"/>
        </w:rPr>
      </w:pPr>
      <w:r>
        <w:rPr>
          <w:b/>
          <w:sz w:val="24"/>
          <w:u w:val="single"/>
        </w:rPr>
      </w:r>
    </w:p>
    <w:p>
      <w:pPr>
        <w:pStyle w:val="Heading1"/>
        <w:numPr>
          <w:ilvl w:val="0"/>
          <w:numId w:val="5"/>
        </w:numPr>
        <w:rPr/>
      </w:pPr>
      <w:r>
        <w:rPr/>
        <w:t>Sheet PORTS</w:t>
      </w:r>
    </w:p>
    <w:p>
      <w:pPr>
        <w:pStyle w:val="Normal"/>
        <w:rPr/>
      </w:pPr>
      <w:r>
        <w:rPr/>
      </w:r>
    </w:p>
    <w:p>
      <w:pPr>
        <w:pStyle w:val="Normal"/>
        <w:rPr>
          <w:b/>
          <w:sz w:val="24"/>
        </w:rPr>
      </w:pPr>
      <w:r>
        <w:rPr>
          <w:b/>
          <w:sz w:val="24"/>
        </w:rPr>
        <w:t xml:space="preserve">                 </w:t>
      </w:r>
      <w:r>
        <w:rPr>
          <w:b/>
          <w:sz w:val="24"/>
        </w:rPr>
        <w:t>Table  Port Capacity Charge and Processing Fees</w:t>
      </w:r>
    </w:p>
    <w:tbl>
      <w:tblPr>
        <w:tblW w:w="6445" w:type="dxa"/>
        <w:jc w:val="start"/>
        <w:tblInd w:w="0" w:type="dxa"/>
        <w:tblLayout w:type="fixed"/>
        <w:tblCellMar>
          <w:top w:w="0" w:type="dxa"/>
          <w:start w:w="30" w:type="dxa"/>
          <w:bottom w:w="0" w:type="dxa"/>
          <w:end w:w="30" w:type="dxa"/>
        </w:tblCellMar>
      </w:tblPr>
      <w:tblGrid>
        <w:gridCol w:w="2905"/>
        <w:gridCol w:w="839"/>
        <w:gridCol w:w="1018"/>
        <w:gridCol w:w="1683"/>
      </w:tblGrid>
      <w:tr>
        <w:trPr>
          <w:trHeight w:val="144" w:hRule="atLeast"/>
        </w:trPr>
        <w:tc>
          <w:tcPr>
            <w:tcW w:w="2905" w:type="dxa"/>
            <w:tcBorders>
              <w:top w:val="single" w:sz="12" w:space="0" w:color="008000"/>
              <w:bottom w:val="single" w:sz="6" w:space="0" w:color="008000"/>
            </w:tcBorders>
            <w:vAlign w:val="center"/>
          </w:tcPr>
          <w:p>
            <w:pPr>
              <w:pStyle w:val="Normal"/>
              <w:jc w:val="center"/>
              <w:rPr>
                <w:rFonts w:ascii="Arial Narrow" w:hAnsi="Arial Narrow" w:cs="Arial Narrow"/>
                <w:lang w:eastAsia="en-US"/>
              </w:rPr>
            </w:pPr>
            <w:r>
              <w:rPr>
                <w:rFonts w:cs="Arial Narrow" w:ascii="Arial Narrow" w:hAnsi="Arial Narrow"/>
                <w:lang w:eastAsia="en-US"/>
              </w:rPr>
              <w:t>Port City</w:t>
            </w:r>
          </w:p>
        </w:tc>
        <w:tc>
          <w:tcPr>
            <w:tcW w:w="839" w:type="dxa"/>
            <w:tcBorders>
              <w:top w:val="single" w:sz="12" w:space="0" w:color="008000"/>
              <w:bottom w:val="single" w:sz="6" w:space="0" w:color="008000"/>
            </w:tcBorders>
            <w:vAlign w:val="center"/>
          </w:tcPr>
          <w:p>
            <w:pPr>
              <w:pStyle w:val="Heading5"/>
              <w:ind w:hanging="0" w:start="0"/>
              <w:rPr/>
            </w:pPr>
            <w:r>
              <w:rPr/>
              <w:t>Symbol</w:t>
            </w:r>
          </w:p>
        </w:tc>
        <w:tc>
          <w:tcPr>
            <w:tcW w:w="1018" w:type="dxa"/>
            <w:tcBorders>
              <w:top w:val="single" w:sz="12" w:space="0" w:color="008000"/>
              <w:bottom w:val="single" w:sz="6" w:space="0" w:color="008000"/>
            </w:tcBorders>
            <w:vAlign w:val="center"/>
          </w:tcPr>
          <w:p>
            <w:pPr>
              <w:pStyle w:val="Normal"/>
              <w:jc w:val="center"/>
              <w:rPr>
                <w:rFonts w:ascii="Arial" w:hAnsi="Arial" w:cs="Arial"/>
                <w:lang w:eastAsia="en-US"/>
              </w:rPr>
            </w:pPr>
            <w:r>
              <w:rPr>
                <w:rFonts w:cs="Arial" w:ascii="Arial" w:hAnsi="Arial"/>
                <w:lang w:eastAsia="en-US"/>
              </w:rPr>
              <w:t>ELBA</w:t>
            </w:r>
          </w:p>
        </w:tc>
        <w:tc>
          <w:tcPr>
            <w:tcW w:w="1683" w:type="dxa"/>
            <w:tcBorders>
              <w:top w:val="single" w:sz="12" w:space="0" w:color="008000"/>
              <w:bottom w:val="single" w:sz="6" w:space="0" w:color="008000"/>
            </w:tcBorders>
            <w:vAlign w:val="center"/>
          </w:tcPr>
          <w:p>
            <w:pPr>
              <w:pStyle w:val="Normal"/>
              <w:jc w:val="center"/>
              <w:rPr>
                <w:rFonts w:ascii="Arial" w:hAnsi="Arial" w:cs="Arial"/>
                <w:lang w:eastAsia="en-US"/>
              </w:rPr>
            </w:pPr>
            <w:r>
              <w:rPr>
                <w:rFonts w:cs="Arial" w:ascii="Arial" w:hAnsi="Arial"/>
                <w:lang w:eastAsia="en-US"/>
              </w:rPr>
              <w:t>LAKE CHARLES</w:t>
            </w:r>
          </w:p>
        </w:tc>
      </w:tr>
      <w:tr>
        <w:trPr>
          <w:trHeight w:val="247" w:hRule="atLeast"/>
        </w:trPr>
        <w:tc>
          <w:tcPr>
            <w:tcW w:w="2905" w:type="dxa"/>
            <w:tcBorders/>
            <w:vAlign w:val="center"/>
          </w:tcPr>
          <w:p>
            <w:pPr>
              <w:pStyle w:val="Normal"/>
              <w:rPr>
                <w:rFonts w:ascii="Arial Narrow" w:hAnsi="Arial Narrow" w:cs="Arial Narrow"/>
                <w:lang w:eastAsia="en-US"/>
              </w:rPr>
            </w:pPr>
            <w:r>
              <w:rPr>
                <w:rFonts w:cs="Arial Narrow" w:ascii="Arial Narrow" w:hAnsi="Arial Narrow"/>
                <w:lang w:eastAsia="en-US"/>
              </w:rPr>
              <w:t>Annual Capacity (mmbtu)</w:t>
            </w:r>
          </w:p>
        </w:tc>
        <w:tc>
          <w:tcPr>
            <w:tcW w:w="839" w:type="dxa"/>
            <w:tcBorders/>
            <w:vAlign w:val="center"/>
          </w:tcPr>
          <w:p>
            <w:pPr>
              <w:pStyle w:val="Normal"/>
              <w:jc w:val="center"/>
              <w:rPr>
                <w:rFonts w:ascii="Arial Narrow" w:hAnsi="Arial Narrow" w:cs="Arial Narrow"/>
                <w:b/>
                <w:color w:val="0000FF"/>
                <w:lang w:eastAsia="en-US"/>
              </w:rPr>
            </w:pPr>
            <w:r>
              <w:rPr>
                <w:rFonts w:cs="Arial Narrow" w:ascii="Arial Narrow" w:hAnsi="Arial Narrow"/>
                <w:b/>
                <w:color w:val="0000FF"/>
                <w:lang w:eastAsia="en-US"/>
              </w:rPr>
              <w:t>PAC</w:t>
            </w:r>
          </w:p>
        </w:tc>
        <w:tc>
          <w:tcPr>
            <w:tcW w:w="1018" w:type="dxa"/>
            <w:tcBorders/>
            <w:vAlign w:val="center"/>
          </w:tcPr>
          <w:p>
            <w:pPr>
              <w:pStyle w:val="Normal"/>
              <w:jc w:val="center"/>
              <w:rPr>
                <w:rFonts w:ascii="Arial Narrow" w:hAnsi="Arial Narrow" w:cs="Arial Narrow"/>
                <w:lang w:eastAsia="en-US"/>
              </w:rPr>
            </w:pPr>
            <w:r>
              <w:rPr>
                <w:rFonts w:cs="Arial Narrow" w:ascii="Arial Narrow" w:hAnsi="Arial Narrow"/>
                <w:lang w:eastAsia="en-US"/>
              </w:rPr>
              <w:t xml:space="preserve">62,906,725 </w:t>
            </w:r>
          </w:p>
        </w:tc>
        <w:tc>
          <w:tcPr>
            <w:tcW w:w="1683" w:type="dxa"/>
            <w:tcBorders/>
            <w:vAlign w:val="center"/>
          </w:tcPr>
          <w:p>
            <w:pPr>
              <w:pStyle w:val="Normal"/>
              <w:snapToGrid w:val="false"/>
              <w:jc w:val="center"/>
              <w:rPr>
                <w:rFonts w:ascii="Arial Narrow" w:hAnsi="Arial Narrow" w:cs="Arial Narrow"/>
                <w:lang w:eastAsia="en-US"/>
              </w:rPr>
            </w:pPr>
            <w:r>
              <w:rPr>
                <w:rFonts w:cs="Arial Narrow" w:ascii="Arial Narrow" w:hAnsi="Arial Narrow"/>
                <w:lang w:eastAsia="en-US"/>
              </w:rPr>
            </w:r>
          </w:p>
        </w:tc>
      </w:tr>
      <w:tr>
        <w:trPr>
          <w:trHeight w:val="247" w:hRule="atLeast"/>
        </w:trPr>
        <w:tc>
          <w:tcPr>
            <w:tcW w:w="2905" w:type="dxa"/>
            <w:tcBorders/>
          </w:tcPr>
          <w:p>
            <w:pPr>
              <w:pStyle w:val="Normal"/>
              <w:rPr>
                <w:rFonts w:ascii="Arial Narrow" w:hAnsi="Arial Narrow" w:cs="Arial Narrow"/>
                <w:lang w:eastAsia="en-US"/>
              </w:rPr>
            </w:pPr>
            <w:r>
              <w:rPr>
                <w:rFonts w:cs="Arial Narrow" w:ascii="Arial Narrow" w:hAnsi="Arial Narrow"/>
                <w:lang w:eastAsia="en-US"/>
              </w:rPr>
              <w:t>Fuel and Return Gas (% of Unloaded)</w:t>
            </w:r>
          </w:p>
        </w:tc>
        <w:tc>
          <w:tcPr>
            <w:tcW w:w="839" w:type="dxa"/>
            <w:tcBorders/>
          </w:tcPr>
          <w:p>
            <w:pPr>
              <w:pStyle w:val="Normal"/>
              <w:jc w:val="center"/>
              <w:rPr>
                <w:rFonts w:ascii="Arial Narrow" w:hAnsi="Arial Narrow" w:cs="Arial Narrow"/>
                <w:b/>
                <w:color w:val="0000FF"/>
                <w:lang w:eastAsia="en-US"/>
              </w:rPr>
            </w:pPr>
            <w:r>
              <w:rPr>
                <w:rFonts w:cs="Arial Narrow" w:ascii="Arial Narrow" w:hAnsi="Arial Narrow"/>
                <w:b/>
                <w:color w:val="0000FF"/>
                <w:lang w:eastAsia="en-US"/>
              </w:rPr>
              <w:t>PFR</w:t>
            </w:r>
          </w:p>
        </w:tc>
        <w:tc>
          <w:tcPr>
            <w:tcW w:w="1018" w:type="dxa"/>
            <w:tcBorders/>
          </w:tcPr>
          <w:p>
            <w:pPr>
              <w:pStyle w:val="Normal"/>
              <w:jc w:val="center"/>
              <w:rPr>
                <w:rFonts w:ascii="Arial Narrow" w:hAnsi="Arial Narrow" w:cs="Arial Narrow"/>
                <w:lang w:eastAsia="en-US"/>
              </w:rPr>
            </w:pPr>
            <w:r>
              <w:rPr>
                <w:rFonts w:cs="Arial Narrow" w:ascii="Arial Narrow" w:hAnsi="Arial Narrow"/>
                <w:lang w:eastAsia="en-US"/>
              </w:rPr>
              <w:t>2.500%</w:t>
            </w:r>
          </w:p>
        </w:tc>
        <w:tc>
          <w:tcPr>
            <w:tcW w:w="1683" w:type="dxa"/>
            <w:tcBorders/>
          </w:tcPr>
          <w:p>
            <w:pPr>
              <w:pStyle w:val="Normal"/>
              <w:snapToGrid w:val="false"/>
              <w:jc w:val="center"/>
              <w:rPr>
                <w:rFonts w:ascii="Arial Narrow" w:hAnsi="Arial Narrow" w:cs="Arial Narrow"/>
                <w:lang w:eastAsia="en-US"/>
              </w:rPr>
            </w:pPr>
            <w:r>
              <w:rPr>
                <w:rFonts w:cs="Arial Narrow" w:ascii="Arial Narrow" w:hAnsi="Arial Narrow"/>
                <w:lang w:eastAsia="en-US"/>
              </w:rPr>
            </w:r>
          </w:p>
        </w:tc>
      </w:tr>
      <w:tr>
        <w:trPr>
          <w:trHeight w:val="247" w:hRule="atLeast"/>
        </w:trPr>
        <w:tc>
          <w:tcPr>
            <w:tcW w:w="2905" w:type="dxa"/>
            <w:tcBorders/>
          </w:tcPr>
          <w:p>
            <w:pPr>
              <w:pStyle w:val="Normal"/>
              <w:rPr>
                <w:rFonts w:ascii="Arial Narrow" w:hAnsi="Arial Narrow" w:cs="Arial Narrow"/>
                <w:lang w:eastAsia="en-US"/>
              </w:rPr>
            </w:pPr>
            <w:r>
              <w:rPr>
                <w:rFonts w:cs="Arial Narrow" w:ascii="Arial Narrow" w:hAnsi="Arial Narrow"/>
                <w:lang w:eastAsia="en-US"/>
              </w:rPr>
              <w:t>Terminalling Fee</w:t>
            </w:r>
          </w:p>
        </w:tc>
        <w:tc>
          <w:tcPr>
            <w:tcW w:w="839" w:type="dxa"/>
            <w:tcBorders/>
          </w:tcPr>
          <w:p>
            <w:pPr>
              <w:pStyle w:val="Normal"/>
              <w:jc w:val="center"/>
              <w:rPr>
                <w:rFonts w:ascii="Arial Narrow" w:hAnsi="Arial Narrow" w:cs="Arial Narrow"/>
                <w:b/>
                <w:color w:val="0000FF"/>
                <w:lang w:eastAsia="en-US"/>
              </w:rPr>
            </w:pPr>
            <w:r>
              <w:rPr>
                <w:rFonts w:cs="Arial Narrow" w:ascii="Arial Narrow" w:hAnsi="Arial Narrow"/>
                <w:b/>
                <w:color w:val="0000FF"/>
                <w:lang w:eastAsia="en-US"/>
              </w:rPr>
              <w:t>PECC</w:t>
            </w:r>
          </w:p>
        </w:tc>
        <w:tc>
          <w:tcPr>
            <w:tcW w:w="1018" w:type="dxa"/>
            <w:tcBorders/>
          </w:tcPr>
          <w:p>
            <w:pPr>
              <w:pStyle w:val="Normal"/>
              <w:jc w:val="center"/>
              <w:rPr>
                <w:rFonts w:ascii="Arial Narrow" w:hAnsi="Arial Narrow" w:cs="Arial Narrow"/>
                <w:lang w:eastAsia="en-US"/>
              </w:rPr>
            </w:pPr>
            <w:r>
              <w:rPr>
                <w:rFonts w:cs="Arial Narrow" w:ascii="Arial Narrow" w:hAnsi="Arial Narrow"/>
                <w:lang w:eastAsia="en-US"/>
              </w:rPr>
              <w:t>2.660%</w:t>
            </w:r>
          </w:p>
        </w:tc>
        <w:tc>
          <w:tcPr>
            <w:tcW w:w="1683" w:type="dxa"/>
            <w:tcBorders/>
          </w:tcPr>
          <w:p>
            <w:pPr>
              <w:pStyle w:val="Normal"/>
              <w:jc w:val="center"/>
              <w:rPr>
                <w:rFonts w:ascii="Arial Narrow" w:hAnsi="Arial Narrow" w:cs="Arial Narrow"/>
                <w:lang w:eastAsia="en-US"/>
              </w:rPr>
            </w:pPr>
            <w:r>
              <w:rPr>
                <w:rFonts w:cs="Arial Narrow" w:ascii="Arial Narrow" w:hAnsi="Arial Narrow"/>
                <w:lang w:eastAsia="en-US"/>
              </w:rPr>
              <w:t xml:space="preserve">$0.300 </w:t>
            </w:r>
          </w:p>
        </w:tc>
      </w:tr>
      <w:tr>
        <w:trPr>
          <w:trHeight w:val="247" w:hRule="atLeast"/>
        </w:trPr>
        <w:tc>
          <w:tcPr>
            <w:tcW w:w="2905" w:type="dxa"/>
            <w:tcBorders/>
          </w:tcPr>
          <w:p>
            <w:pPr>
              <w:pStyle w:val="Normal"/>
              <w:rPr>
                <w:rFonts w:ascii="Arial Narrow" w:hAnsi="Arial Narrow" w:cs="Arial Narrow"/>
                <w:lang w:eastAsia="en-US"/>
              </w:rPr>
            </w:pPr>
            <w:r>
              <w:rPr>
                <w:rFonts w:cs="Arial Narrow" w:ascii="Arial Narrow" w:hAnsi="Arial Narrow"/>
                <w:lang w:eastAsia="en-US"/>
              </w:rPr>
              <w:t>Terminalling Fee Inflation</w:t>
            </w:r>
          </w:p>
        </w:tc>
        <w:tc>
          <w:tcPr>
            <w:tcW w:w="839" w:type="dxa"/>
            <w:tcBorders/>
          </w:tcPr>
          <w:p>
            <w:pPr>
              <w:pStyle w:val="Normal"/>
              <w:jc w:val="center"/>
              <w:rPr>
                <w:rFonts w:ascii="Arial Narrow" w:hAnsi="Arial Narrow" w:cs="Arial Narrow"/>
                <w:b/>
                <w:color w:val="0000FF"/>
                <w:lang w:eastAsia="en-US"/>
              </w:rPr>
            </w:pPr>
            <w:r>
              <w:rPr>
                <w:rFonts w:cs="Arial Narrow" w:ascii="Arial Narrow" w:hAnsi="Arial Narrow"/>
                <w:b/>
                <w:color w:val="0000FF"/>
                <w:lang w:eastAsia="en-US"/>
              </w:rPr>
              <w:t>PTPI</w:t>
            </w:r>
          </w:p>
        </w:tc>
        <w:tc>
          <w:tcPr>
            <w:tcW w:w="1018" w:type="dxa"/>
            <w:tcBorders/>
          </w:tcPr>
          <w:p>
            <w:pPr>
              <w:pStyle w:val="Normal"/>
              <w:jc w:val="center"/>
              <w:rPr>
                <w:rFonts w:ascii="Arial Narrow" w:hAnsi="Arial Narrow" w:cs="Arial Narrow"/>
                <w:lang w:eastAsia="en-US"/>
              </w:rPr>
            </w:pPr>
            <w:r>
              <w:rPr>
                <w:rFonts w:cs="Arial Narrow" w:ascii="Arial Narrow" w:hAnsi="Arial Narrow"/>
                <w:lang w:eastAsia="en-US"/>
              </w:rPr>
              <w:t>1.250%</w:t>
            </w:r>
          </w:p>
        </w:tc>
        <w:tc>
          <w:tcPr>
            <w:tcW w:w="1683" w:type="dxa"/>
            <w:tcBorders/>
          </w:tcPr>
          <w:p>
            <w:pPr>
              <w:pStyle w:val="Normal"/>
              <w:jc w:val="center"/>
              <w:rPr>
                <w:rFonts w:ascii="Arial Narrow" w:hAnsi="Arial Narrow" w:cs="Arial Narrow"/>
                <w:lang w:eastAsia="en-US"/>
              </w:rPr>
            </w:pPr>
            <w:r>
              <w:rPr>
                <w:rFonts w:cs="Arial Narrow" w:ascii="Arial Narrow" w:hAnsi="Arial Narrow"/>
                <w:lang w:eastAsia="en-US"/>
              </w:rPr>
              <w:t>1.250%</w:t>
            </w:r>
          </w:p>
        </w:tc>
      </w:tr>
      <w:tr>
        <w:trPr>
          <w:trHeight w:val="247" w:hRule="atLeast"/>
        </w:trPr>
        <w:tc>
          <w:tcPr>
            <w:tcW w:w="2905" w:type="dxa"/>
            <w:tcBorders>
              <w:bottom w:val="single" w:sz="12" w:space="0" w:color="008000"/>
            </w:tcBorders>
          </w:tcPr>
          <w:p>
            <w:pPr>
              <w:pStyle w:val="Normal"/>
              <w:rPr>
                <w:rFonts w:ascii="Arial Narrow" w:hAnsi="Arial Narrow" w:cs="Arial Narrow"/>
                <w:lang w:eastAsia="en-US"/>
              </w:rPr>
            </w:pPr>
            <w:r>
              <w:rPr>
                <w:rFonts w:cs="Arial Narrow" w:ascii="Arial Narrow" w:hAnsi="Arial Narrow"/>
                <w:lang w:eastAsia="en-US"/>
              </w:rPr>
              <w:t>Utilization Rate</w:t>
            </w:r>
          </w:p>
        </w:tc>
        <w:tc>
          <w:tcPr>
            <w:tcW w:w="839" w:type="dxa"/>
            <w:tcBorders>
              <w:bottom w:val="single" w:sz="12" w:space="0" w:color="008000"/>
            </w:tcBorders>
          </w:tcPr>
          <w:p>
            <w:pPr>
              <w:pStyle w:val="Normal"/>
              <w:jc w:val="center"/>
              <w:rPr>
                <w:rFonts w:ascii="Arial Narrow" w:hAnsi="Arial Narrow" w:cs="Arial Narrow"/>
                <w:b/>
                <w:color w:val="0000FF"/>
                <w:lang w:eastAsia="en-US"/>
              </w:rPr>
            </w:pPr>
            <w:r>
              <w:rPr>
                <w:rFonts w:cs="Arial Narrow" w:ascii="Arial Narrow" w:hAnsi="Arial Narrow"/>
                <w:b/>
                <w:color w:val="0000FF"/>
                <w:lang w:eastAsia="en-US"/>
              </w:rPr>
              <w:t>PUR</w:t>
            </w:r>
          </w:p>
        </w:tc>
        <w:tc>
          <w:tcPr>
            <w:tcW w:w="1018" w:type="dxa"/>
            <w:tcBorders>
              <w:bottom w:val="single" w:sz="12" w:space="0" w:color="008000"/>
            </w:tcBorders>
          </w:tcPr>
          <w:p>
            <w:pPr>
              <w:pStyle w:val="Normal"/>
              <w:jc w:val="center"/>
              <w:rPr>
                <w:rFonts w:ascii="Arial Narrow" w:hAnsi="Arial Narrow" w:cs="Arial Narrow"/>
                <w:lang w:eastAsia="en-US"/>
              </w:rPr>
            </w:pPr>
            <w:r>
              <w:rPr>
                <w:rFonts w:cs="Arial Narrow" w:ascii="Arial Narrow" w:hAnsi="Arial Narrow"/>
                <w:lang w:eastAsia="en-US"/>
              </w:rPr>
              <w:t>100.000%</w:t>
            </w:r>
          </w:p>
        </w:tc>
        <w:tc>
          <w:tcPr>
            <w:tcW w:w="1683" w:type="dxa"/>
            <w:tcBorders>
              <w:bottom w:val="single" w:sz="12" w:space="0" w:color="008000"/>
            </w:tcBorders>
          </w:tcPr>
          <w:p>
            <w:pPr>
              <w:pStyle w:val="Normal"/>
              <w:jc w:val="center"/>
              <w:rPr>
                <w:rFonts w:ascii="Arial Narrow" w:hAnsi="Arial Narrow" w:cs="Arial Narrow"/>
                <w:lang w:eastAsia="en-US"/>
              </w:rPr>
            </w:pPr>
            <w:r>
              <w:rPr>
                <w:rFonts w:cs="Arial Narrow" w:ascii="Arial Narrow" w:hAnsi="Arial Narrow"/>
                <w:lang w:eastAsia="en-US"/>
              </w:rPr>
              <w:t>100.000%</w:t>
            </w:r>
          </w:p>
        </w:tc>
      </w:tr>
    </w:tbl>
    <w:p>
      <w:pPr>
        <w:pStyle w:val="Normal"/>
        <w:rPr>
          <w:b/>
          <w:sz w:val="24"/>
        </w:rPr>
      </w:pPr>
      <w:r>
        <w:rPr>
          <w:b/>
          <w:sz w:val="24"/>
        </w:rPr>
      </w:r>
    </w:p>
    <w:p>
      <w:pPr>
        <w:pStyle w:val="Normal"/>
        <w:rPr>
          <w:b/>
          <w:sz w:val="24"/>
        </w:rPr>
      </w:pPr>
      <w:r>
        <w:rPr>
          <w:b/>
          <w:sz w:val="24"/>
        </w:rPr>
      </w:r>
    </w:p>
    <w:tbl>
      <w:tblPr>
        <w:tblW w:w="9360" w:type="dxa"/>
        <w:jc w:val="start"/>
        <w:tblInd w:w="-252" w:type="dxa"/>
        <w:tblLayout w:type="fixed"/>
        <w:tblCellMar>
          <w:top w:w="0" w:type="dxa"/>
          <w:start w:w="108" w:type="dxa"/>
          <w:bottom w:w="0" w:type="dxa"/>
          <w:end w:w="108" w:type="dxa"/>
        </w:tblCellMar>
      </w:tblPr>
      <w:tblGrid>
        <w:gridCol w:w="3600"/>
        <w:gridCol w:w="990"/>
        <w:gridCol w:w="1170"/>
        <w:gridCol w:w="3600"/>
      </w:tblGrid>
      <w:tr>
        <w:trPr/>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Tables</w:t>
            </w:r>
          </w:p>
        </w:tc>
        <w:tc>
          <w:tcPr>
            <w:tcW w:w="990" w:type="dxa"/>
            <w:tcBorders>
              <w:top w:val="single" w:sz="4" w:space="0" w:color="000000"/>
              <w:start w:val="single" w:sz="4" w:space="0" w:color="000000"/>
              <w:bottom w:val="single" w:sz="4" w:space="0" w:color="000000"/>
              <w:end w:val="single" w:sz="4" w:space="0" w:color="000000"/>
            </w:tcBorders>
          </w:tcPr>
          <w:p>
            <w:pPr>
              <w:pStyle w:val="Heading3"/>
              <w:ind w:hanging="0" w:start="0"/>
              <w:rPr/>
            </w:pPr>
            <w:r>
              <w:rPr/>
              <w:t>Symbol</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Units</w:t>
            </w:r>
          </w:p>
        </w:tc>
        <w:tc>
          <w:tcPr>
            <w:tcW w:w="3600"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Calculation</w:t>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Port Charges by Ship</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b/>
                <w:color w:val="0000FF"/>
              </w:rPr>
            </w:pPr>
            <w:r>
              <w:rPr>
                <w:b/>
                <w:color w:val="0000FF"/>
              </w:rPr>
              <w:t>PCS</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w:t>
            </w:r>
          </w:p>
        </w:tc>
        <w:tc>
          <w:tcPr>
            <w:tcW w:w="360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Fixed Capacity Charge</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b/>
                <w:color w:val="0000FF"/>
              </w:rPr>
            </w:pPr>
            <w:r>
              <w:rPr>
                <w:b/>
                <w:color w:val="0000FF"/>
              </w:rPr>
              <w:t>PCPF</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$/Month</w:t>
            </w:r>
          </w:p>
        </w:tc>
        <w:tc>
          <w:tcPr>
            <w:tcW w:w="360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Escalating Capacity Charge</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b/>
                <w:color w:val="0000FF"/>
              </w:rPr>
            </w:pPr>
            <w:r>
              <w:rPr>
                <w:b/>
                <w:color w:val="0000FF"/>
              </w:rPr>
              <w:t>PECC</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$/Month</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sz w:val="24"/>
              </w:rPr>
              <w:t>PECC</w:t>
            </w:r>
            <w:r>
              <w:rPr/>
              <w:t>(PreMonth)</w:t>
            </w:r>
            <w:r>
              <w:rPr>
                <w:sz w:val="24"/>
              </w:rPr>
              <w:t>*(1+Escalation/12)</w:t>
            </w:r>
          </w:p>
        </w:tc>
      </w:tr>
      <w:tr>
        <w:trPr/>
        <w:tc>
          <w:tcPr>
            <w:tcW w:w="360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Terminal Processing Fee</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b/>
                <w:color w:val="0000FF"/>
              </w:rPr>
            </w:pPr>
            <w:r>
              <w:rPr>
                <w:b/>
                <w:color w:val="0000FF"/>
              </w:rPr>
              <w:t>PTPF</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sz w:val="24"/>
              </w:rPr>
            </w:pPr>
            <w:r>
              <w:rPr>
                <w:sz w:val="24"/>
              </w:rPr>
              <w:t>$/Month</w:t>
            </w:r>
          </w:p>
        </w:tc>
        <w:tc>
          <w:tcPr>
            <w:tcW w:w="3600" w:type="dxa"/>
            <w:tcBorders>
              <w:top w:val="single" w:sz="4" w:space="0" w:color="000000"/>
              <w:start w:val="single" w:sz="4" w:space="0" w:color="000000"/>
              <w:bottom w:val="single" w:sz="4" w:space="0" w:color="000000"/>
              <w:end w:val="single" w:sz="4" w:space="0" w:color="000000"/>
            </w:tcBorders>
          </w:tcPr>
          <w:p>
            <w:pPr>
              <w:pStyle w:val="Normal"/>
              <w:rPr/>
            </w:pPr>
            <w:r>
              <w:rPr>
                <w:sz w:val="24"/>
              </w:rPr>
              <w:t>PTPF</w:t>
            </w:r>
            <w:r>
              <w:rPr/>
              <w:t>(PreMonth)</w:t>
            </w:r>
            <w:r>
              <w:rPr>
                <w:sz w:val="24"/>
              </w:rPr>
              <w:t>*(1+PTPI/12)</w:t>
            </w:r>
          </w:p>
        </w:tc>
      </w:tr>
    </w:tbl>
    <w:p>
      <w:pPr>
        <w:pStyle w:val="Normal"/>
        <w:rPr>
          <w:sz w:val="24"/>
        </w:rPr>
      </w:pPr>
      <w:r>
        <w:rPr>
          <w:sz w:val="24"/>
        </w:rPr>
      </w:r>
    </w:p>
    <w:p>
      <w:pPr>
        <w:pStyle w:val="Heading1"/>
        <w:ind w:hanging="0" w:start="0"/>
        <w:rPr/>
      </w:pPr>
      <w:r>
        <w:rPr/>
        <w:t>2. Sheet ROUTES</w:t>
      </w:r>
    </w:p>
    <w:p>
      <w:pPr>
        <w:pStyle w:val="Normal"/>
        <w:rPr>
          <w:sz w:val="24"/>
        </w:rPr>
      </w:pPr>
      <w:r>
        <w:rPr>
          <w:sz w:val="24"/>
        </w:rPr>
      </w:r>
    </w:p>
    <w:tbl>
      <w:tblPr>
        <w:tblW w:w="9288" w:type="dxa"/>
        <w:jc w:val="start"/>
        <w:tblInd w:w="0" w:type="dxa"/>
        <w:tblLayout w:type="fixed"/>
        <w:tblCellMar>
          <w:top w:w="0" w:type="dxa"/>
          <w:start w:w="108" w:type="dxa"/>
          <w:bottom w:w="0" w:type="dxa"/>
          <w:end w:w="108" w:type="dxa"/>
        </w:tblCellMar>
      </w:tblPr>
      <w:tblGrid>
        <w:gridCol w:w="3348"/>
        <w:gridCol w:w="990"/>
        <w:gridCol w:w="1260"/>
        <w:gridCol w:w="3690"/>
      </w:tblGrid>
      <w:tr>
        <w:trPr/>
        <w:tc>
          <w:tcPr>
            <w:tcW w:w="3348"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Tables</w:t>
            </w:r>
          </w:p>
        </w:tc>
        <w:tc>
          <w:tcPr>
            <w:tcW w:w="990" w:type="dxa"/>
            <w:tcBorders>
              <w:top w:val="single" w:sz="4" w:space="0" w:color="000000"/>
              <w:start w:val="single" w:sz="4" w:space="0" w:color="000000"/>
              <w:bottom w:val="single" w:sz="4" w:space="0" w:color="000000"/>
              <w:end w:val="single" w:sz="4" w:space="0" w:color="000000"/>
            </w:tcBorders>
          </w:tcPr>
          <w:p>
            <w:pPr>
              <w:pStyle w:val="Heading4"/>
              <w:ind w:hanging="0" w:start="0"/>
              <w:rPr>
                <w:color w:val="0000FF"/>
              </w:rPr>
            </w:pPr>
            <w:r>
              <w:rPr>
                <w:color w:val="0000FF"/>
              </w:rPr>
              <w:t>Symbol</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Units</w:t>
            </w:r>
          </w:p>
        </w:tc>
        <w:tc>
          <w:tcPr>
            <w:tcW w:w="3690"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Calculation</w:t>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Distance (Supply to demand Pt)</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b/>
                <w:color w:val="0000FF"/>
              </w:rPr>
            </w:pPr>
            <w:r>
              <w:rPr>
                <w:b/>
                <w:color w:val="0000FF"/>
              </w:rPr>
              <w:t>RD</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NautMiles</w:t>
            </w:r>
          </w:p>
        </w:tc>
        <w:tc>
          <w:tcPr>
            <w:tcW w:w="369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Loaded MMBtu/Day</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b/>
                <w:color w:val="0000FF"/>
              </w:rPr>
            </w:pPr>
            <w:r>
              <w:rPr>
                <w:b/>
                <w:color w:val="0000FF"/>
              </w:rPr>
              <w:t>RLM</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MMBtu/Day</w:t>
            </w:r>
          </w:p>
        </w:tc>
        <w:tc>
          <w:tcPr>
            <w:tcW w:w="369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SC/RD</w:t>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Laden Voyage Days</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b/>
                <w:color w:val="0000FF"/>
              </w:rPr>
            </w:pPr>
            <w:r>
              <w:rPr>
                <w:b/>
                <w:color w:val="0000FF"/>
              </w:rPr>
              <w:t>RLV</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Days</w:t>
            </w:r>
          </w:p>
        </w:tc>
        <w:tc>
          <w:tcPr>
            <w:tcW w:w="369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RD/SSD</w:t>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Round Trip Voyage</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b/>
                <w:color w:val="0000FF"/>
              </w:rPr>
            </w:pPr>
            <w:r>
              <w:rPr>
                <w:b/>
                <w:color w:val="0000FF"/>
              </w:rPr>
              <w:t>RRT</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Days</w:t>
            </w:r>
          </w:p>
        </w:tc>
        <w:tc>
          <w:tcPr>
            <w:tcW w:w="369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2*RD/SSD + SL + SU + SST(if Suez)</w:t>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Bunker Fuel Cost/Cargo</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b/>
                <w:color w:val="0000FF"/>
              </w:rPr>
            </w:pPr>
            <w:r>
              <w:rPr>
                <w:b/>
                <w:color w:val="0000FF"/>
              </w:rPr>
              <w:t>RBF</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$/cargo</w:t>
            </w:r>
          </w:p>
        </w:tc>
        <w:tc>
          <w:tcPr>
            <w:tcW w:w="369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 xml:space="preserve">CLHS*{(RD/SSD)*SBL </w:t>
            </w:r>
          </w:p>
          <w:p>
            <w:pPr>
              <w:pStyle w:val="Normal"/>
              <w:rPr>
                <w:sz w:val="22"/>
              </w:rPr>
            </w:pPr>
            <w:r>
              <w:rPr>
                <w:sz w:val="22"/>
              </w:rPr>
              <w:t xml:space="preserve">+ (RD/SBB)*SBB + (SL + SU)*SBP </w:t>
            </w:r>
          </w:p>
          <w:p>
            <w:pPr>
              <w:pStyle w:val="Normal"/>
              <w:rPr>
                <w:sz w:val="24"/>
              </w:rPr>
            </w:pPr>
            <w:r>
              <w:rPr>
                <w:sz w:val="22"/>
              </w:rPr>
              <w:t>+ SST*SBP(IF Suez)}</w:t>
            </w:r>
          </w:p>
        </w:tc>
      </w:tr>
      <w:tr>
        <w:trPr>
          <w:trHeight w:val="332" w:hRule="atLeast"/>
        </w:trPr>
        <w:tc>
          <w:tcPr>
            <w:tcW w:w="334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Max Capacity /Yr Unloaded</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b/>
                <w:color w:val="0000FF"/>
              </w:rPr>
            </w:pPr>
            <w:r>
              <w:rPr>
                <w:b/>
                <w:color w:val="0000FF"/>
              </w:rPr>
              <w:t>RMC</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color w:val="0000FF"/>
                <w:sz w:val="24"/>
              </w:rPr>
            </w:pPr>
            <w:r>
              <w:rPr>
                <w:b/>
                <w:color w:val="0000FF"/>
                <w:sz w:val="24"/>
              </w:rPr>
            </w:r>
          </w:p>
        </w:tc>
        <w:tc>
          <w:tcPr>
            <w:tcW w:w="369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RLM * 365.25 * (1 – SSBL)</w:t>
            </w:r>
          </w:p>
        </w:tc>
      </w:tr>
    </w:tbl>
    <w:p>
      <w:pPr>
        <w:pStyle w:val="Normal"/>
        <w:rPr>
          <w:sz w:val="24"/>
        </w:rPr>
      </w:pPr>
      <w:r>
        <w:rPr>
          <w:sz w:val="24"/>
        </w:rPr>
      </w:r>
    </w:p>
    <w:p>
      <w:pPr>
        <w:pStyle w:val="Normal"/>
        <w:rPr>
          <w:b/>
          <w:sz w:val="24"/>
        </w:rPr>
      </w:pPr>
      <w:r>
        <w:rPr>
          <w:b/>
          <w:sz w:val="24"/>
        </w:rPr>
        <w:t>3. Sheet Ships</w:t>
      </w:r>
    </w:p>
    <w:p>
      <w:pPr>
        <w:pStyle w:val="Normal"/>
        <w:rPr>
          <w:b/>
          <w:sz w:val="24"/>
        </w:rPr>
      </w:pPr>
      <w:r>
        <w:rPr>
          <w:b/>
          <w:sz w:val="24"/>
        </w:rPr>
      </w:r>
    </w:p>
    <w:tbl>
      <w:tblPr>
        <w:tblW w:w="9166" w:type="dxa"/>
        <w:jc w:val="start"/>
        <w:tblInd w:w="0" w:type="dxa"/>
        <w:tblLayout w:type="fixed"/>
        <w:tblCellMar>
          <w:top w:w="0" w:type="dxa"/>
          <w:start w:w="30" w:type="dxa"/>
          <w:bottom w:w="0" w:type="dxa"/>
          <w:end w:w="30" w:type="dxa"/>
        </w:tblCellMar>
      </w:tblPr>
      <w:tblGrid>
        <w:gridCol w:w="2791"/>
        <w:gridCol w:w="1404"/>
        <w:gridCol w:w="1404"/>
        <w:gridCol w:w="1783"/>
        <w:gridCol w:w="1784"/>
      </w:tblGrid>
      <w:tr>
        <w:trPr>
          <w:trHeight w:val="247" w:hRule="atLeast"/>
        </w:trPr>
        <w:tc>
          <w:tcPr>
            <w:tcW w:w="2791" w:type="dxa"/>
            <w:tcBorders>
              <w:top w:val="single" w:sz="6" w:space="0" w:color="000000"/>
              <w:start w:val="single" w:sz="6" w:space="0" w:color="000000"/>
              <w:bottom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SPECS</w:t>
            </w:r>
          </w:p>
        </w:tc>
        <w:tc>
          <w:tcPr>
            <w:tcW w:w="1404" w:type="dxa"/>
            <w:tcBorders>
              <w:top w:val="single" w:sz="6" w:space="0" w:color="000000"/>
              <w:start w:val="single" w:sz="6" w:space="0" w:color="000000"/>
              <w:bottom w:val="single" w:sz="6" w:space="0" w:color="000000"/>
            </w:tcBorders>
          </w:tcPr>
          <w:p>
            <w:pPr>
              <w:pStyle w:val="Heading5"/>
              <w:ind w:hanging="0" w:start="0"/>
              <w:rPr/>
            </w:pPr>
            <w:r>
              <w:rPr/>
              <w:t>Symbol</w:t>
            </w:r>
          </w:p>
        </w:tc>
        <w:tc>
          <w:tcPr>
            <w:tcW w:w="1404"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b/>
                <w:color w:val="000000"/>
                <w:lang w:eastAsia="en-US"/>
              </w:rPr>
            </w:pPr>
            <w:r>
              <w:rPr>
                <w:rFonts w:cs="Arial" w:ascii="Arial" w:hAnsi="Arial"/>
                <w:b/>
                <w:color w:val="000000"/>
                <w:lang w:eastAsia="en-US"/>
              </w:rPr>
              <w:t>UOM</w:t>
            </w:r>
          </w:p>
        </w:tc>
        <w:tc>
          <w:tcPr>
            <w:tcW w:w="1783" w:type="dxa"/>
            <w:tcBorders>
              <w:top w:val="single" w:sz="6" w:space="0" w:color="000000"/>
              <w:bottom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1</w:t>
            </w:r>
          </w:p>
        </w:tc>
        <w:tc>
          <w:tcPr>
            <w:tcW w:w="1784" w:type="dxa"/>
            <w:tcBorders>
              <w:top w:val="single" w:sz="6" w:space="0" w:color="000000"/>
              <w:bottom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2</w:t>
            </w:r>
          </w:p>
        </w:tc>
      </w:tr>
      <w:tr>
        <w:trPr>
          <w:trHeight w:val="247" w:hRule="atLeast"/>
        </w:trPr>
        <w:tc>
          <w:tcPr>
            <w:tcW w:w="2791" w:type="dxa"/>
            <w:tcBorders>
              <w:top w:val="single" w:sz="6" w:space="0" w:color="000000"/>
              <w:start w:val="single" w:sz="6" w:space="0" w:color="000000"/>
              <w:bottom w:val="single" w:sz="6" w:space="0" w:color="C0C0C0"/>
            </w:tcBorders>
          </w:tcPr>
          <w:p>
            <w:pPr>
              <w:pStyle w:val="Normal"/>
              <w:rPr>
                <w:rFonts w:ascii="Arial" w:hAnsi="Arial" w:cs="Arial"/>
                <w:b/>
                <w:color w:val="000000"/>
                <w:lang w:eastAsia="en-US"/>
              </w:rPr>
            </w:pPr>
            <w:r>
              <w:rPr>
                <w:rFonts w:cs="Arial" w:ascii="Arial" w:hAnsi="Arial"/>
                <w:b/>
                <w:color w:val="000000"/>
                <w:lang w:eastAsia="en-US"/>
              </w:rPr>
              <w:t>CAPACITY mmbtu</w:t>
            </w:r>
          </w:p>
        </w:tc>
        <w:tc>
          <w:tcPr>
            <w:tcW w:w="1404" w:type="dxa"/>
            <w:tcBorders>
              <w:top w:val="single" w:sz="6" w:space="0" w:color="000000"/>
              <w:start w:val="single" w:sz="6" w:space="0" w:color="000000"/>
              <w:bottom w:val="single" w:sz="6" w:space="0" w:color="C0C0C0"/>
            </w:tcBorders>
          </w:tcPr>
          <w:p>
            <w:pPr>
              <w:pStyle w:val="Normal"/>
              <w:jc w:val="center"/>
              <w:rPr>
                <w:rFonts w:ascii="Arial" w:hAnsi="Arial" w:cs="Arial"/>
                <w:b/>
                <w:color w:val="0000FF"/>
                <w:sz w:val="18"/>
                <w:lang w:eastAsia="en-US"/>
              </w:rPr>
            </w:pPr>
            <w:r>
              <w:rPr>
                <w:rFonts w:cs="Arial" w:ascii="Arial" w:hAnsi="Arial"/>
                <w:b/>
                <w:color w:val="0000FF"/>
                <w:sz w:val="18"/>
                <w:lang w:eastAsia="en-US"/>
              </w:rPr>
              <w:t>SC</w:t>
            </w:r>
          </w:p>
        </w:tc>
        <w:tc>
          <w:tcPr>
            <w:tcW w:w="1404" w:type="dxa"/>
            <w:tcBorders>
              <w:top w:val="single" w:sz="6" w:space="0" w:color="000000"/>
              <w:start w:val="single" w:sz="6" w:space="0" w:color="000000"/>
              <w:bottom w:val="single" w:sz="6" w:space="0" w:color="C0C0C0"/>
              <w:end w:val="single" w:sz="6"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MMBTU</w:t>
            </w:r>
          </w:p>
        </w:tc>
        <w:tc>
          <w:tcPr>
            <w:tcW w:w="1783" w:type="dxa"/>
            <w:tcBorders>
              <w:top w:val="single" w:sz="6" w:space="0" w:color="000000"/>
              <w:start w:val="single" w:sz="6" w:space="0" w:color="000000"/>
              <w:bottom w:val="single" w:sz="6" w:space="0" w:color="C0C0C0"/>
              <w:end w:val="single" w:sz="6" w:space="0" w:color="C0C0C0"/>
            </w:tcBorders>
          </w:tcPr>
          <w:p>
            <w:pPr>
              <w:pStyle w:val="Normal"/>
              <w:jc w:val="center"/>
              <w:rPr>
                <w:rFonts w:ascii="Arial" w:hAnsi="Arial" w:cs="Arial"/>
                <w:b/>
                <w:color w:val="008000"/>
                <w:lang w:eastAsia="en-US"/>
              </w:rPr>
            </w:pPr>
            <w:r>
              <w:rPr>
                <w:rFonts w:cs="Arial" w:ascii="Arial" w:hAnsi="Arial"/>
                <w:b/>
                <w:color w:val="008000"/>
                <w:lang w:eastAsia="en-US"/>
              </w:rPr>
              <w:t xml:space="preserve">2,041,266 </w:t>
            </w:r>
          </w:p>
        </w:tc>
        <w:tc>
          <w:tcPr>
            <w:tcW w:w="1784" w:type="dxa"/>
            <w:tcBorders>
              <w:top w:val="single" w:sz="6" w:space="0" w:color="000000"/>
              <w:start w:val="single" w:sz="6" w:space="0" w:color="C0C0C0"/>
              <w:bottom w:val="single" w:sz="6" w:space="0" w:color="C0C0C0"/>
              <w:end w:val="single" w:sz="6" w:space="0" w:color="C0C0C0"/>
            </w:tcBorders>
          </w:tcPr>
          <w:p>
            <w:pPr>
              <w:pStyle w:val="Normal"/>
              <w:jc w:val="center"/>
              <w:rPr>
                <w:rFonts w:ascii="Arial" w:hAnsi="Arial" w:cs="Arial"/>
                <w:b/>
                <w:color w:val="008000"/>
                <w:lang w:eastAsia="en-US"/>
              </w:rPr>
            </w:pPr>
            <w:r>
              <w:rPr>
                <w:rFonts w:cs="Arial" w:ascii="Arial" w:hAnsi="Arial"/>
                <w:b/>
                <w:color w:val="008000"/>
                <w:lang w:eastAsia="en-US"/>
              </w:rPr>
              <w:t xml:space="preserve">3,215,400 </w:t>
            </w:r>
          </w:p>
        </w:tc>
      </w:tr>
      <w:tr>
        <w:trPr>
          <w:trHeight w:val="362" w:hRule="atLeast"/>
        </w:trPr>
        <w:tc>
          <w:tcPr>
            <w:tcW w:w="2791" w:type="dxa"/>
            <w:tcBorders>
              <w:top w:val="single" w:sz="6" w:space="0" w:color="C0C0C0"/>
              <w:start w:val="single" w:sz="6" w:space="0" w:color="000000"/>
              <w:bottom w:val="single" w:sz="6" w:space="0" w:color="C0C0C0"/>
            </w:tcBorders>
          </w:tcPr>
          <w:p>
            <w:pPr>
              <w:pStyle w:val="Normal"/>
              <w:rPr/>
            </w:pPr>
            <w:r>
              <w:rPr>
                <w:rFonts w:cs="Arial" w:ascii="Arial" w:hAnsi="Arial"/>
                <w:b/>
                <w:color w:val="000000"/>
                <w:lang w:eastAsia="en-US"/>
              </w:rPr>
              <w:t>CAPACITY m</w:t>
            </w:r>
            <w:r>
              <w:rPr>
                <w:rFonts w:cs="Arial" w:ascii="Arial" w:hAnsi="Arial"/>
                <w:b/>
                <w:color w:val="000000"/>
                <w:sz w:val="24"/>
                <w:vertAlign w:val="superscript"/>
                <w:lang w:eastAsia="en-US"/>
              </w:rPr>
              <w:t>3</w:t>
            </w:r>
          </w:p>
        </w:tc>
        <w:tc>
          <w:tcPr>
            <w:tcW w:w="1404" w:type="dxa"/>
            <w:tcBorders>
              <w:top w:val="single" w:sz="6" w:space="0" w:color="C0C0C0"/>
              <w:start w:val="single" w:sz="6" w:space="0" w:color="000000"/>
              <w:bottom w:val="single" w:sz="6" w:space="0" w:color="C0C0C0"/>
            </w:tcBorders>
          </w:tcPr>
          <w:p>
            <w:pPr>
              <w:pStyle w:val="Normal"/>
              <w:snapToGrid w:val="false"/>
              <w:jc w:val="center"/>
              <w:rPr>
                <w:rFonts w:ascii="Arial" w:hAnsi="Arial" w:cs="Arial"/>
                <w:b/>
                <w:color w:val="0000FF"/>
                <w:sz w:val="18"/>
                <w:vertAlign w:val="superscript"/>
                <w:lang w:eastAsia="en-US"/>
              </w:rPr>
            </w:pPr>
            <w:r>
              <w:rPr>
                <w:rFonts w:cs="Arial" w:ascii="Arial" w:hAnsi="Arial"/>
                <w:b/>
                <w:color w:val="0000FF"/>
                <w:sz w:val="18"/>
                <w:vertAlign w:val="superscript"/>
                <w:lang w:eastAsia="en-US"/>
              </w:rPr>
            </w:r>
          </w:p>
        </w:tc>
        <w:tc>
          <w:tcPr>
            <w:tcW w:w="1404" w:type="dxa"/>
            <w:tcBorders>
              <w:top w:val="single" w:sz="6" w:space="0" w:color="C0C0C0"/>
              <w:start w:val="single" w:sz="6" w:space="0" w:color="000000"/>
              <w:bottom w:val="single" w:sz="6" w:space="0" w:color="C0C0C0"/>
              <w:end w:val="single" w:sz="6" w:space="0" w:color="000000"/>
            </w:tcBorders>
          </w:tcPr>
          <w:p>
            <w:pPr>
              <w:pStyle w:val="Normal"/>
              <w:jc w:val="center"/>
              <w:rPr/>
            </w:pPr>
            <w:r>
              <w:rPr>
                <w:rFonts w:cs="Arial" w:ascii="Arial" w:hAnsi="Arial"/>
                <w:color w:val="000000"/>
                <w:sz w:val="18"/>
                <w:lang w:eastAsia="en-US"/>
              </w:rPr>
              <w:t>M</w:t>
            </w:r>
            <w:r>
              <w:rPr>
                <w:rFonts w:cs="Arial" w:ascii="Arial" w:hAnsi="Arial"/>
                <w:color w:val="000000"/>
                <w:sz w:val="22"/>
                <w:vertAlign w:val="superscript"/>
                <w:lang w:eastAsia="en-US"/>
              </w:rPr>
              <w:t>3</w:t>
            </w:r>
          </w:p>
        </w:tc>
        <w:tc>
          <w:tcPr>
            <w:tcW w:w="1783" w:type="dxa"/>
            <w:tcBorders>
              <w:top w:val="single" w:sz="6" w:space="0" w:color="C0C0C0"/>
              <w:start w:val="single" w:sz="6" w:space="0" w:color="000000"/>
              <w:bottom w:val="single" w:sz="6" w:space="0" w:color="C0C0C0"/>
              <w:end w:val="single" w:sz="6" w:space="0" w:color="C0C0C0"/>
            </w:tcBorders>
          </w:tcPr>
          <w:p>
            <w:pPr>
              <w:pStyle w:val="Normal"/>
              <w:jc w:val="center"/>
              <w:rPr>
                <w:rFonts w:ascii="Arial" w:hAnsi="Arial" w:cs="Arial"/>
                <w:b/>
                <w:color w:val="008000"/>
                <w:lang w:eastAsia="en-US"/>
              </w:rPr>
            </w:pPr>
            <w:r>
              <w:rPr>
                <w:rFonts w:cs="Arial" w:ascii="Arial" w:hAnsi="Arial"/>
                <w:b/>
                <w:color w:val="008000"/>
                <w:lang w:eastAsia="en-US"/>
              </w:rPr>
              <w:t xml:space="preserve">87,608 </w:t>
            </w:r>
          </w:p>
        </w:tc>
        <w:tc>
          <w:tcPr>
            <w:tcW w:w="1784" w:type="dxa"/>
            <w:tcBorders>
              <w:top w:val="single" w:sz="6" w:space="0" w:color="C0C0C0"/>
              <w:start w:val="single" w:sz="6" w:space="0" w:color="C0C0C0"/>
              <w:bottom w:val="single" w:sz="6" w:space="0" w:color="C0C0C0"/>
              <w:end w:val="single" w:sz="6" w:space="0" w:color="C0C0C0"/>
            </w:tcBorders>
          </w:tcPr>
          <w:p>
            <w:pPr>
              <w:pStyle w:val="Normal"/>
              <w:jc w:val="center"/>
              <w:rPr>
                <w:rFonts w:ascii="Arial" w:hAnsi="Arial" w:cs="Arial"/>
                <w:b/>
                <w:color w:val="008000"/>
                <w:lang w:eastAsia="en-US"/>
              </w:rPr>
            </w:pPr>
            <w:r>
              <w:rPr>
                <w:rFonts w:cs="Arial" w:ascii="Arial" w:hAnsi="Arial"/>
                <w:b/>
                <w:color w:val="008000"/>
                <w:lang w:eastAsia="en-US"/>
              </w:rPr>
              <w:t xml:space="preserve">138,000 </w:t>
            </w:r>
          </w:p>
        </w:tc>
      </w:tr>
      <w:tr>
        <w:trPr>
          <w:trHeight w:val="247" w:hRule="atLeast"/>
        </w:trPr>
        <w:tc>
          <w:tcPr>
            <w:tcW w:w="2791" w:type="dxa"/>
            <w:tcBorders>
              <w:top w:val="single" w:sz="6" w:space="0" w:color="C0C0C0"/>
              <w:start w:val="single" w:sz="6" w:space="0" w:color="000000"/>
              <w:bottom w:val="single" w:sz="6" w:space="0" w:color="C0C0C0"/>
            </w:tcBorders>
          </w:tcPr>
          <w:p>
            <w:pPr>
              <w:pStyle w:val="Normal"/>
              <w:rPr>
                <w:rFonts w:ascii="Arial" w:hAnsi="Arial" w:cs="Arial"/>
                <w:b/>
                <w:color w:val="000000"/>
                <w:lang w:eastAsia="en-US"/>
              </w:rPr>
            </w:pPr>
            <w:r>
              <w:rPr>
                <w:rFonts w:cs="Arial" w:ascii="Arial" w:hAnsi="Arial"/>
                <w:b/>
                <w:color w:val="000000"/>
                <w:lang w:eastAsia="en-US"/>
              </w:rPr>
              <w:t>SPEED mph</w:t>
            </w:r>
          </w:p>
        </w:tc>
        <w:tc>
          <w:tcPr>
            <w:tcW w:w="1404" w:type="dxa"/>
            <w:tcBorders>
              <w:top w:val="single" w:sz="6" w:space="0" w:color="C0C0C0"/>
              <w:start w:val="single" w:sz="6" w:space="0" w:color="000000"/>
              <w:bottom w:val="single" w:sz="6" w:space="0" w:color="C0C0C0"/>
            </w:tcBorders>
          </w:tcPr>
          <w:p>
            <w:pPr>
              <w:pStyle w:val="Normal"/>
              <w:snapToGrid w:val="false"/>
              <w:jc w:val="center"/>
              <w:rPr>
                <w:rFonts w:ascii="Arial" w:hAnsi="Arial" w:cs="Arial"/>
                <w:b/>
                <w:color w:val="0000FF"/>
                <w:sz w:val="18"/>
                <w:lang w:eastAsia="en-US"/>
              </w:rPr>
            </w:pPr>
            <w:r>
              <w:rPr>
                <w:rFonts w:cs="Arial" w:ascii="Arial" w:hAnsi="Arial"/>
                <w:b/>
                <w:color w:val="0000FF"/>
                <w:sz w:val="18"/>
                <w:lang w:eastAsia="en-US"/>
              </w:rPr>
            </w:r>
          </w:p>
        </w:tc>
        <w:tc>
          <w:tcPr>
            <w:tcW w:w="1404" w:type="dxa"/>
            <w:tcBorders>
              <w:top w:val="single" w:sz="6" w:space="0" w:color="C0C0C0"/>
              <w:start w:val="single" w:sz="6" w:space="0" w:color="000000"/>
              <w:bottom w:val="single" w:sz="6" w:space="0" w:color="C0C0C0"/>
              <w:end w:val="single" w:sz="6"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MPH</w:t>
            </w:r>
          </w:p>
        </w:tc>
        <w:tc>
          <w:tcPr>
            <w:tcW w:w="1783" w:type="dxa"/>
            <w:tcBorders>
              <w:top w:val="single" w:sz="6" w:space="0" w:color="C0C0C0"/>
              <w:start w:val="single" w:sz="6" w:space="0" w:color="000000"/>
              <w:bottom w:val="single" w:sz="6" w:space="0" w:color="C0C0C0"/>
              <w:end w:val="single" w:sz="6" w:space="0" w:color="C0C0C0"/>
            </w:tcBorders>
          </w:tcPr>
          <w:p>
            <w:pPr>
              <w:pStyle w:val="Normal"/>
              <w:jc w:val="center"/>
              <w:rPr>
                <w:rFonts w:ascii="Arial" w:hAnsi="Arial" w:cs="Arial"/>
                <w:b/>
                <w:color w:val="008000"/>
                <w:lang w:eastAsia="en-US"/>
              </w:rPr>
            </w:pPr>
            <w:r>
              <w:rPr>
                <w:rFonts w:cs="Arial" w:ascii="Arial" w:hAnsi="Arial"/>
                <w:b/>
                <w:color w:val="008000"/>
                <w:lang w:eastAsia="en-US"/>
              </w:rPr>
              <w:t xml:space="preserve">17.5 </w:t>
            </w:r>
          </w:p>
        </w:tc>
        <w:tc>
          <w:tcPr>
            <w:tcW w:w="1784" w:type="dxa"/>
            <w:tcBorders>
              <w:top w:val="single" w:sz="6" w:space="0" w:color="C0C0C0"/>
              <w:start w:val="single" w:sz="6" w:space="0" w:color="C0C0C0"/>
              <w:bottom w:val="single" w:sz="6" w:space="0" w:color="C0C0C0"/>
              <w:end w:val="single" w:sz="6" w:space="0" w:color="C0C0C0"/>
            </w:tcBorders>
          </w:tcPr>
          <w:p>
            <w:pPr>
              <w:pStyle w:val="Normal"/>
              <w:jc w:val="center"/>
              <w:rPr>
                <w:rFonts w:ascii="Arial" w:hAnsi="Arial" w:cs="Arial"/>
                <w:b/>
                <w:color w:val="008000"/>
                <w:lang w:eastAsia="en-US"/>
              </w:rPr>
            </w:pPr>
            <w:r>
              <w:rPr>
                <w:rFonts w:cs="Arial" w:ascii="Arial" w:hAnsi="Arial"/>
                <w:b/>
                <w:color w:val="008000"/>
                <w:lang w:eastAsia="en-US"/>
              </w:rPr>
              <w:t xml:space="preserve">18.4 </w:t>
            </w:r>
          </w:p>
        </w:tc>
      </w:tr>
      <w:tr>
        <w:trPr>
          <w:trHeight w:val="247" w:hRule="atLeast"/>
        </w:trPr>
        <w:tc>
          <w:tcPr>
            <w:tcW w:w="2791" w:type="dxa"/>
            <w:tcBorders>
              <w:top w:val="single" w:sz="6" w:space="0" w:color="C0C0C0"/>
              <w:start w:val="single" w:sz="6" w:space="0" w:color="000000"/>
              <w:bottom w:val="single" w:sz="6" w:space="0" w:color="C0C0C0"/>
            </w:tcBorders>
          </w:tcPr>
          <w:p>
            <w:pPr>
              <w:pStyle w:val="Normal"/>
              <w:rPr>
                <w:rFonts w:ascii="Arial" w:hAnsi="Arial" w:cs="Arial"/>
                <w:b/>
                <w:color w:val="000000"/>
                <w:lang w:eastAsia="en-US"/>
              </w:rPr>
            </w:pPr>
            <w:r>
              <w:rPr>
                <w:rFonts w:cs="Arial" w:ascii="Arial" w:hAnsi="Arial"/>
                <w:b/>
                <w:color w:val="000000"/>
                <w:lang w:eastAsia="en-US"/>
              </w:rPr>
              <w:t>SPEED mpd</w:t>
            </w:r>
          </w:p>
        </w:tc>
        <w:tc>
          <w:tcPr>
            <w:tcW w:w="1404" w:type="dxa"/>
            <w:tcBorders>
              <w:top w:val="single" w:sz="6" w:space="0" w:color="C0C0C0"/>
              <w:start w:val="single" w:sz="6" w:space="0" w:color="000000"/>
              <w:bottom w:val="single" w:sz="6" w:space="0" w:color="C0C0C0"/>
            </w:tcBorders>
          </w:tcPr>
          <w:p>
            <w:pPr>
              <w:pStyle w:val="Normal"/>
              <w:jc w:val="center"/>
              <w:rPr>
                <w:rFonts w:ascii="Arial" w:hAnsi="Arial" w:cs="Arial"/>
                <w:b/>
                <w:color w:val="0000FF"/>
                <w:sz w:val="18"/>
                <w:lang w:eastAsia="en-US"/>
              </w:rPr>
            </w:pPr>
            <w:r>
              <w:rPr>
                <w:rFonts w:cs="Arial" w:ascii="Arial" w:hAnsi="Arial"/>
                <w:b/>
                <w:color w:val="0000FF"/>
                <w:sz w:val="18"/>
                <w:lang w:eastAsia="en-US"/>
              </w:rPr>
              <w:t>SSD</w:t>
            </w:r>
          </w:p>
        </w:tc>
        <w:tc>
          <w:tcPr>
            <w:tcW w:w="1404" w:type="dxa"/>
            <w:tcBorders>
              <w:top w:val="single" w:sz="6" w:space="0" w:color="C0C0C0"/>
              <w:start w:val="single" w:sz="6" w:space="0" w:color="000000"/>
              <w:bottom w:val="single" w:sz="6" w:space="0" w:color="C0C0C0"/>
              <w:end w:val="single" w:sz="6"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MPD</w:t>
            </w:r>
          </w:p>
        </w:tc>
        <w:tc>
          <w:tcPr>
            <w:tcW w:w="1783" w:type="dxa"/>
            <w:tcBorders>
              <w:top w:val="single" w:sz="6" w:space="0" w:color="C0C0C0"/>
              <w:start w:val="single" w:sz="6" w:space="0" w:color="000000"/>
              <w:bottom w:val="single" w:sz="6" w:space="0" w:color="C0C0C0"/>
              <w:end w:val="single" w:sz="6" w:space="0" w:color="C0C0C0"/>
            </w:tcBorders>
          </w:tcPr>
          <w:p>
            <w:pPr>
              <w:pStyle w:val="Normal"/>
              <w:jc w:val="center"/>
              <w:rPr>
                <w:rFonts w:ascii="Arial" w:hAnsi="Arial" w:cs="Arial"/>
                <w:b/>
                <w:color w:val="000000"/>
                <w:lang w:eastAsia="en-US"/>
              </w:rPr>
            </w:pPr>
            <w:r>
              <w:rPr>
                <w:rFonts w:cs="Arial" w:ascii="Arial" w:hAnsi="Arial"/>
                <w:b/>
                <w:color w:val="000000"/>
                <w:lang w:eastAsia="en-US"/>
              </w:rPr>
              <w:t xml:space="preserve">420.0 </w:t>
            </w:r>
          </w:p>
        </w:tc>
        <w:tc>
          <w:tcPr>
            <w:tcW w:w="1784" w:type="dxa"/>
            <w:tcBorders>
              <w:top w:val="single" w:sz="6" w:space="0" w:color="C0C0C0"/>
              <w:start w:val="single" w:sz="6" w:space="0" w:color="C0C0C0"/>
              <w:bottom w:val="single" w:sz="6" w:space="0" w:color="C0C0C0"/>
              <w:end w:val="single" w:sz="6" w:space="0" w:color="C0C0C0"/>
            </w:tcBorders>
          </w:tcPr>
          <w:p>
            <w:pPr>
              <w:pStyle w:val="Normal"/>
              <w:jc w:val="center"/>
              <w:rPr>
                <w:rFonts w:ascii="Arial" w:hAnsi="Arial" w:cs="Arial"/>
                <w:b/>
                <w:color w:val="000000"/>
                <w:lang w:eastAsia="en-US"/>
              </w:rPr>
            </w:pPr>
            <w:r>
              <w:rPr>
                <w:rFonts w:cs="Arial" w:ascii="Arial" w:hAnsi="Arial"/>
                <w:b/>
                <w:color w:val="000000"/>
                <w:lang w:eastAsia="en-US"/>
              </w:rPr>
              <w:t xml:space="preserve">441.6 </w:t>
            </w:r>
          </w:p>
        </w:tc>
      </w:tr>
      <w:tr>
        <w:trPr>
          <w:trHeight w:val="247" w:hRule="atLeast"/>
        </w:trPr>
        <w:tc>
          <w:tcPr>
            <w:tcW w:w="2791" w:type="dxa"/>
            <w:tcBorders>
              <w:top w:val="single" w:sz="6" w:space="0" w:color="C0C0C0"/>
              <w:start w:val="single" w:sz="6" w:space="0" w:color="000000"/>
              <w:bottom w:val="single" w:sz="6" w:space="0" w:color="C0C0C0"/>
            </w:tcBorders>
          </w:tcPr>
          <w:p>
            <w:pPr>
              <w:pStyle w:val="Normal"/>
              <w:rPr>
                <w:rFonts w:ascii="Arial" w:hAnsi="Arial" w:cs="Arial"/>
                <w:b/>
                <w:color w:val="000000"/>
                <w:lang w:eastAsia="en-US"/>
              </w:rPr>
            </w:pPr>
            <w:r>
              <w:rPr>
                <w:rFonts w:cs="Arial" w:ascii="Arial" w:hAnsi="Arial"/>
                <w:b/>
                <w:color w:val="000000"/>
                <w:lang w:eastAsia="en-US"/>
              </w:rPr>
              <w:t>BOILOFF-LADEN</w:t>
            </w:r>
          </w:p>
        </w:tc>
        <w:tc>
          <w:tcPr>
            <w:tcW w:w="1404" w:type="dxa"/>
            <w:tcBorders>
              <w:top w:val="single" w:sz="6" w:space="0" w:color="C0C0C0"/>
              <w:start w:val="single" w:sz="6" w:space="0" w:color="000000"/>
              <w:bottom w:val="single" w:sz="6" w:space="0" w:color="C0C0C0"/>
            </w:tcBorders>
          </w:tcPr>
          <w:p>
            <w:pPr>
              <w:pStyle w:val="Normal"/>
              <w:jc w:val="center"/>
              <w:rPr>
                <w:rFonts w:ascii="Arial" w:hAnsi="Arial" w:cs="Arial"/>
                <w:b/>
                <w:color w:val="0000FF"/>
                <w:sz w:val="18"/>
                <w:lang w:eastAsia="en-US"/>
              </w:rPr>
            </w:pPr>
            <w:r>
              <w:rPr>
                <w:rFonts w:cs="Arial" w:ascii="Arial" w:hAnsi="Arial"/>
                <w:b/>
                <w:color w:val="0000FF"/>
                <w:sz w:val="18"/>
                <w:lang w:eastAsia="en-US"/>
              </w:rPr>
              <w:t>SSBL</w:t>
            </w:r>
          </w:p>
        </w:tc>
        <w:tc>
          <w:tcPr>
            <w:tcW w:w="1404" w:type="dxa"/>
            <w:tcBorders>
              <w:top w:val="single" w:sz="6" w:space="0" w:color="C0C0C0"/>
              <w:start w:val="single" w:sz="6" w:space="0" w:color="000000"/>
              <w:bottom w:val="single" w:sz="6" w:space="0" w:color="C0C0C0"/>
              <w:end w:val="single" w:sz="6"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DAILY</w:t>
            </w:r>
          </w:p>
        </w:tc>
        <w:tc>
          <w:tcPr>
            <w:tcW w:w="1783" w:type="dxa"/>
            <w:tcBorders>
              <w:top w:val="single" w:sz="6" w:space="0" w:color="C0C0C0"/>
              <w:start w:val="single" w:sz="6" w:space="0" w:color="000000"/>
              <w:bottom w:val="single" w:sz="6" w:space="0" w:color="C0C0C0"/>
              <w:end w:val="single" w:sz="6" w:space="0" w:color="C0C0C0"/>
            </w:tcBorders>
          </w:tcPr>
          <w:p>
            <w:pPr>
              <w:pStyle w:val="Normal"/>
              <w:jc w:val="center"/>
              <w:rPr>
                <w:rFonts w:ascii="Arial" w:hAnsi="Arial" w:cs="Arial"/>
                <w:b/>
                <w:color w:val="008000"/>
                <w:lang w:eastAsia="en-US"/>
              </w:rPr>
            </w:pPr>
            <w:r>
              <w:rPr>
                <w:rFonts w:cs="Arial" w:ascii="Arial" w:hAnsi="Arial"/>
                <w:b/>
                <w:color w:val="008000"/>
                <w:lang w:eastAsia="en-US"/>
              </w:rPr>
              <w:t>0.275%</w:t>
            </w:r>
          </w:p>
        </w:tc>
        <w:tc>
          <w:tcPr>
            <w:tcW w:w="1784" w:type="dxa"/>
            <w:tcBorders>
              <w:top w:val="single" w:sz="6" w:space="0" w:color="C0C0C0"/>
              <w:start w:val="single" w:sz="6" w:space="0" w:color="C0C0C0"/>
              <w:bottom w:val="single" w:sz="6" w:space="0" w:color="C0C0C0"/>
              <w:end w:val="single" w:sz="6" w:space="0" w:color="C0C0C0"/>
            </w:tcBorders>
          </w:tcPr>
          <w:p>
            <w:pPr>
              <w:pStyle w:val="Normal"/>
              <w:jc w:val="center"/>
              <w:rPr>
                <w:rFonts w:ascii="Arial" w:hAnsi="Arial" w:cs="Arial"/>
                <w:b/>
                <w:color w:val="008000"/>
                <w:lang w:eastAsia="en-US"/>
              </w:rPr>
            </w:pPr>
            <w:r>
              <w:rPr>
                <w:rFonts w:cs="Arial" w:ascii="Arial" w:hAnsi="Arial"/>
                <w:b/>
                <w:color w:val="008000"/>
                <w:lang w:eastAsia="en-US"/>
              </w:rPr>
              <w:t>0.150%</w:t>
            </w:r>
          </w:p>
        </w:tc>
      </w:tr>
      <w:tr>
        <w:trPr>
          <w:trHeight w:val="247" w:hRule="atLeast"/>
        </w:trPr>
        <w:tc>
          <w:tcPr>
            <w:tcW w:w="2791" w:type="dxa"/>
            <w:tcBorders>
              <w:top w:val="single" w:sz="6" w:space="0" w:color="C0C0C0"/>
              <w:start w:val="single" w:sz="6" w:space="0" w:color="000000"/>
              <w:bottom w:val="single" w:sz="6" w:space="0" w:color="C0C0C0"/>
            </w:tcBorders>
          </w:tcPr>
          <w:p>
            <w:pPr>
              <w:pStyle w:val="Normal"/>
              <w:rPr>
                <w:rFonts w:ascii="Arial" w:hAnsi="Arial" w:cs="Arial"/>
                <w:b/>
                <w:color w:val="000000"/>
                <w:lang w:eastAsia="en-US"/>
              </w:rPr>
            </w:pPr>
            <w:r>
              <w:rPr>
                <w:rFonts w:cs="Arial" w:ascii="Arial" w:hAnsi="Arial"/>
                <w:b/>
                <w:color w:val="000000"/>
                <w:lang w:eastAsia="en-US"/>
              </w:rPr>
              <w:t>BOILOFF-PORTDAY</w:t>
            </w:r>
          </w:p>
        </w:tc>
        <w:tc>
          <w:tcPr>
            <w:tcW w:w="1404" w:type="dxa"/>
            <w:tcBorders>
              <w:top w:val="single" w:sz="6" w:space="0" w:color="C0C0C0"/>
              <w:start w:val="single" w:sz="6" w:space="0" w:color="000000"/>
              <w:bottom w:val="single" w:sz="6" w:space="0" w:color="C0C0C0"/>
            </w:tcBorders>
          </w:tcPr>
          <w:p>
            <w:pPr>
              <w:pStyle w:val="Normal"/>
              <w:jc w:val="center"/>
              <w:rPr>
                <w:rFonts w:ascii="Arial" w:hAnsi="Arial" w:cs="Arial"/>
                <w:b/>
                <w:color w:val="0000FF"/>
                <w:sz w:val="18"/>
                <w:lang w:eastAsia="en-US"/>
              </w:rPr>
            </w:pPr>
            <w:r>
              <w:rPr>
                <w:rFonts w:cs="Arial" w:ascii="Arial" w:hAnsi="Arial"/>
                <w:b/>
                <w:color w:val="0000FF"/>
                <w:sz w:val="18"/>
                <w:lang w:eastAsia="en-US"/>
              </w:rPr>
              <w:t>SSBP</w:t>
            </w:r>
          </w:p>
        </w:tc>
        <w:tc>
          <w:tcPr>
            <w:tcW w:w="1404" w:type="dxa"/>
            <w:tcBorders>
              <w:top w:val="single" w:sz="6" w:space="0" w:color="C0C0C0"/>
              <w:start w:val="single" w:sz="6" w:space="0" w:color="000000"/>
              <w:bottom w:val="single" w:sz="6" w:space="0" w:color="C0C0C0"/>
              <w:end w:val="single" w:sz="6"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DAILY</w:t>
            </w:r>
          </w:p>
        </w:tc>
        <w:tc>
          <w:tcPr>
            <w:tcW w:w="1783" w:type="dxa"/>
            <w:tcBorders>
              <w:top w:val="single" w:sz="6" w:space="0" w:color="C0C0C0"/>
              <w:start w:val="single" w:sz="6" w:space="0" w:color="000000"/>
              <w:bottom w:val="single" w:sz="6" w:space="0" w:color="C0C0C0"/>
              <w:end w:val="single" w:sz="6" w:space="0" w:color="C0C0C0"/>
            </w:tcBorders>
          </w:tcPr>
          <w:p>
            <w:pPr>
              <w:pStyle w:val="Normal"/>
              <w:snapToGrid w:val="false"/>
              <w:jc w:val="center"/>
              <w:rPr>
                <w:rFonts w:ascii="Arial" w:hAnsi="Arial" w:cs="Arial"/>
                <w:b/>
                <w:color w:val="000000"/>
                <w:sz w:val="18"/>
                <w:lang w:eastAsia="en-US"/>
              </w:rPr>
            </w:pPr>
            <w:r>
              <w:rPr>
                <w:rFonts w:cs="Arial" w:ascii="Arial" w:hAnsi="Arial"/>
                <w:b/>
                <w:color w:val="000000"/>
                <w:sz w:val="18"/>
                <w:lang w:eastAsia="en-US"/>
              </w:rPr>
            </w:r>
          </w:p>
        </w:tc>
        <w:tc>
          <w:tcPr>
            <w:tcW w:w="1784" w:type="dxa"/>
            <w:tcBorders>
              <w:top w:val="single" w:sz="6" w:space="0" w:color="C0C0C0"/>
              <w:bottom w:val="single" w:sz="6" w:space="0" w:color="C0C0C0"/>
              <w:end w:val="single" w:sz="6" w:space="0" w:color="C0C0C0"/>
            </w:tcBorders>
          </w:tcPr>
          <w:p>
            <w:pPr>
              <w:pStyle w:val="Normal"/>
              <w:snapToGrid w:val="false"/>
              <w:jc w:val="center"/>
              <w:rPr>
                <w:rFonts w:ascii="Arial" w:hAnsi="Arial" w:cs="Arial"/>
                <w:b/>
                <w:color w:val="000000"/>
                <w:lang w:eastAsia="en-US"/>
              </w:rPr>
            </w:pPr>
            <w:r>
              <w:rPr>
                <w:rFonts w:cs="Arial" w:ascii="Arial" w:hAnsi="Arial"/>
                <w:b/>
                <w:color w:val="000000"/>
                <w:lang w:eastAsia="en-US"/>
              </w:rPr>
            </w:r>
          </w:p>
        </w:tc>
      </w:tr>
      <w:tr>
        <w:trPr>
          <w:trHeight w:val="247" w:hRule="atLeast"/>
        </w:trPr>
        <w:tc>
          <w:tcPr>
            <w:tcW w:w="2791" w:type="dxa"/>
            <w:tcBorders>
              <w:top w:val="single" w:sz="6" w:space="0" w:color="C0C0C0"/>
              <w:start w:val="single" w:sz="6" w:space="0" w:color="000000"/>
              <w:bottom w:val="single" w:sz="6" w:space="0" w:color="C0C0C0"/>
            </w:tcBorders>
          </w:tcPr>
          <w:p>
            <w:pPr>
              <w:pStyle w:val="Normal"/>
              <w:rPr>
                <w:rFonts w:ascii="Arial" w:hAnsi="Arial" w:cs="Arial"/>
                <w:b/>
                <w:color w:val="000000"/>
                <w:lang w:eastAsia="en-US"/>
              </w:rPr>
            </w:pPr>
            <w:r>
              <w:rPr>
                <w:rFonts w:cs="Arial" w:ascii="Arial" w:hAnsi="Arial"/>
                <w:b/>
                <w:color w:val="000000"/>
                <w:lang w:eastAsia="en-US"/>
              </w:rPr>
              <w:t>LOADING</w:t>
            </w:r>
          </w:p>
        </w:tc>
        <w:tc>
          <w:tcPr>
            <w:tcW w:w="1404" w:type="dxa"/>
            <w:tcBorders>
              <w:top w:val="single" w:sz="6" w:space="0" w:color="C0C0C0"/>
              <w:start w:val="single" w:sz="6" w:space="0" w:color="000000"/>
              <w:bottom w:val="single" w:sz="6" w:space="0" w:color="C0C0C0"/>
            </w:tcBorders>
          </w:tcPr>
          <w:p>
            <w:pPr>
              <w:pStyle w:val="Normal"/>
              <w:jc w:val="center"/>
              <w:rPr>
                <w:rFonts w:ascii="Arial" w:hAnsi="Arial" w:cs="Arial"/>
                <w:b/>
                <w:color w:val="0000FF"/>
                <w:sz w:val="18"/>
                <w:lang w:eastAsia="en-US"/>
              </w:rPr>
            </w:pPr>
            <w:r>
              <w:rPr>
                <w:rFonts w:cs="Arial" w:ascii="Arial" w:hAnsi="Arial"/>
                <w:b/>
                <w:color w:val="0000FF"/>
                <w:sz w:val="18"/>
                <w:lang w:eastAsia="en-US"/>
              </w:rPr>
              <w:t>SL</w:t>
            </w:r>
          </w:p>
        </w:tc>
        <w:tc>
          <w:tcPr>
            <w:tcW w:w="1404" w:type="dxa"/>
            <w:tcBorders>
              <w:top w:val="single" w:sz="6" w:space="0" w:color="C0C0C0"/>
              <w:start w:val="single" w:sz="6" w:space="0" w:color="000000"/>
              <w:bottom w:val="single" w:sz="6" w:space="0" w:color="C0C0C0"/>
              <w:end w:val="single" w:sz="6"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DAYS</w:t>
            </w:r>
          </w:p>
        </w:tc>
        <w:tc>
          <w:tcPr>
            <w:tcW w:w="1783" w:type="dxa"/>
            <w:tcBorders>
              <w:top w:val="single" w:sz="6" w:space="0" w:color="C0C0C0"/>
              <w:start w:val="single" w:sz="6" w:space="0" w:color="000000"/>
              <w:bottom w:val="single" w:sz="6" w:space="0" w:color="C0C0C0"/>
              <w:end w:val="single" w:sz="6" w:space="0" w:color="C0C0C0"/>
            </w:tcBorders>
          </w:tcPr>
          <w:p>
            <w:pPr>
              <w:pStyle w:val="Normal"/>
              <w:jc w:val="center"/>
              <w:rPr>
                <w:rFonts w:ascii="Arial" w:hAnsi="Arial" w:cs="Arial"/>
                <w:b/>
                <w:color w:val="008000"/>
                <w:lang w:eastAsia="en-US"/>
              </w:rPr>
            </w:pPr>
            <w:r>
              <w:rPr>
                <w:rFonts w:cs="Arial" w:ascii="Arial" w:hAnsi="Arial"/>
                <w:b/>
                <w:color w:val="008000"/>
                <w:lang w:eastAsia="en-US"/>
              </w:rPr>
              <w:t xml:space="preserve">1 </w:t>
            </w:r>
          </w:p>
        </w:tc>
        <w:tc>
          <w:tcPr>
            <w:tcW w:w="1784" w:type="dxa"/>
            <w:tcBorders>
              <w:top w:val="single" w:sz="6" w:space="0" w:color="C0C0C0"/>
              <w:start w:val="single" w:sz="6" w:space="0" w:color="C0C0C0"/>
              <w:bottom w:val="single" w:sz="6" w:space="0" w:color="C0C0C0"/>
              <w:end w:val="single" w:sz="6" w:space="0" w:color="C0C0C0"/>
            </w:tcBorders>
          </w:tcPr>
          <w:p>
            <w:pPr>
              <w:pStyle w:val="Normal"/>
              <w:jc w:val="center"/>
              <w:rPr>
                <w:rFonts w:ascii="Arial" w:hAnsi="Arial" w:cs="Arial"/>
                <w:b/>
                <w:color w:val="008000"/>
                <w:lang w:eastAsia="en-US"/>
              </w:rPr>
            </w:pPr>
            <w:r>
              <w:rPr>
                <w:rFonts w:cs="Arial" w:ascii="Arial" w:hAnsi="Arial"/>
                <w:b/>
                <w:color w:val="008000"/>
                <w:lang w:eastAsia="en-US"/>
              </w:rPr>
              <w:t xml:space="preserve">1 </w:t>
            </w:r>
          </w:p>
        </w:tc>
      </w:tr>
      <w:tr>
        <w:trPr>
          <w:trHeight w:val="247" w:hRule="atLeast"/>
        </w:trPr>
        <w:tc>
          <w:tcPr>
            <w:tcW w:w="2791" w:type="dxa"/>
            <w:tcBorders>
              <w:top w:val="single" w:sz="6" w:space="0" w:color="C0C0C0"/>
              <w:start w:val="single" w:sz="6" w:space="0" w:color="000000"/>
              <w:bottom w:val="single" w:sz="6" w:space="0" w:color="C0C0C0"/>
            </w:tcBorders>
          </w:tcPr>
          <w:p>
            <w:pPr>
              <w:pStyle w:val="Normal"/>
              <w:rPr>
                <w:rFonts w:ascii="Arial" w:hAnsi="Arial" w:cs="Arial"/>
                <w:b/>
                <w:color w:val="000000"/>
                <w:lang w:eastAsia="en-US"/>
              </w:rPr>
            </w:pPr>
            <w:r>
              <w:rPr>
                <w:rFonts w:cs="Arial" w:ascii="Arial" w:hAnsi="Arial"/>
                <w:b/>
                <w:color w:val="000000"/>
                <w:lang w:eastAsia="en-US"/>
              </w:rPr>
              <w:t>UNLOADING</w:t>
            </w:r>
          </w:p>
        </w:tc>
        <w:tc>
          <w:tcPr>
            <w:tcW w:w="1404" w:type="dxa"/>
            <w:tcBorders>
              <w:top w:val="single" w:sz="6" w:space="0" w:color="C0C0C0"/>
              <w:start w:val="single" w:sz="6" w:space="0" w:color="000000"/>
              <w:bottom w:val="single" w:sz="6" w:space="0" w:color="C0C0C0"/>
            </w:tcBorders>
          </w:tcPr>
          <w:p>
            <w:pPr>
              <w:pStyle w:val="Normal"/>
              <w:jc w:val="center"/>
              <w:rPr>
                <w:rFonts w:ascii="Arial" w:hAnsi="Arial" w:cs="Arial"/>
                <w:b/>
                <w:color w:val="0000FF"/>
                <w:sz w:val="18"/>
                <w:lang w:eastAsia="en-US"/>
              </w:rPr>
            </w:pPr>
            <w:r>
              <w:rPr>
                <w:rFonts w:cs="Arial" w:ascii="Arial" w:hAnsi="Arial"/>
                <w:b/>
                <w:color w:val="0000FF"/>
                <w:sz w:val="18"/>
                <w:lang w:eastAsia="en-US"/>
              </w:rPr>
              <w:t>SU</w:t>
            </w:r>
          </w:p>
        </w:tc>
        <w:tc>
          <w:tcPr>
            <w:tcW w:w="1404" w:type="dxa"/>
            <w:tcBorders>
              <w:top w:val="single" w:sz="6" w:space="0" w:color="C0C0C0"/>
              <w:start w:val="single" w:sz="6" w:space="0" w:color="000000"/>
              <w:bottom w:val="single" w:sz="6" w:space="0" w:color="C0C0C0"/>
              <w:end w:val="single" w:sz="6"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DAYS</w:t>
            </w:r>
          </w:p>
        </w:tc>
        <w:tc>
          <w:tcPr>
            <w:tcW w:w="1783" w:type="dxa"/>
            <w:tcBorders>
              <w:top w:val="single" w:sz="6" w:space="0" w:color="C0C0C0"/>
              <w:start w:val="single" w:sz="6" w:space="0" w:color="000000"/>
              <w:bottom w:val="single" w:sz="6" w:space="0" w:color="C0C0C0"/>
              <w:end w:val="single" w:sz="6" w:space="0" w:color="C0C0C0"/>
            </w:tcBorders>
          </w:tcPr>
          <w:p>
            <w:pPr>
              <w:pStyle w:val="Normal"/>
              <w:jc w:val="center"/>
              <w:rPr>
                <w:rFonts w:ascii="Arial" w:hAnsi="Arial" w:cs="Arial"/>
                <w:b/>
                <w:color w:val="008000"/>
                <w:lang w:eastAsia="en-US"/>
              </w:rPr>
            </w:pPr>
            <w:r>
              <w:rPr>
                <w:rFonts w:cs="Arial" w:ascii="Arial" w:hAnsi="Arial"/>
                <w:b/>
                <w:color w:val="008000"/>
                <w:lang w:eastAsia="en-US"/>
              </w:rPr>
              <w:t xml:space="preserve">2 </w:t>
            </w:r>
          </w:p>
        </w:tc>
        <w:tc>
          <w:tcPr>
            <w:tcW w:w="1784" w:type="dxa"/>
            <w:tcBorders>
              <w:top w:val="single" w:sz="6" w:space="0" w:color="C0C0C0"/>
              <w:start w:val="single" w:sz="6" w:space="0" w:color="C0C0C0"/>
              <w:bottom w:val="single" w:sz="6" w:space="0" w:color="C0C0C0"/>
              <w:end w:val="single" w:sz="6" w:space="0" w:color="C0C0C0"/>
            </w:tcBorders>
          </w:tcPr>
          <w:p>
            <w:pPr>
              <w:pStyle w:val="Normal"/>
              <w:jc w:val="center"/>
              <w:rPr>
                <w:rFonts w:ascii="Arial" w:hAnsi="Arial" w:cs="Arial"/>
                <w:b/>
                <w:color w:val="008000"/>
                <w:lang w:eastAsia="en-US"/>
              </w:rPr>
            </w:pPr>
            <w:r>
              <w:rPr>
                <w:rFonts w:cs="Arial" w:ascii="Arial" w:hAnsi="Arial"/>
                <w:b/>
                <w:color w:val="008000"/>
                <w:lang w:eastAsia="en-US"/>
              </w:rPr>
              <w:t xml:space="preserve">2 </w:t>
            </w:r>
          </w:p>
        </w:tc>
      </w:tr>
      <w:tr>
        <w:trPr>
          <w:trHeight w:val="327" w:hRule="atLeast"/>
        </w:trPr>
        <w:tc>
          <w:tcPr>
            <w:tcW w:w="2791" w:type="dxa"/>
            <w:tcBorders>
              <w:top w:val="single" w:sz="6" w:space="0" w:color="C0C0C0"/>
              <w:start w:val="single" w:sz="6" w:space="0" w:color="000000"/>
              <w:bottom w:val="single" w:sz="6" w:space="0" w:color="C0C0C0"/>
            </w:tcBorders>
          </w:tcPr>
          <w:p>
            <w:pPr>
              <w:pStyle w:val="Normal"/>
              <w:rPr>
                <w:rFonts w:ascii="Arial" w:hAnsi="Arial" w:cs="Arial"/>
                <w:b/>
                <w:color w:val="000000"/>
                <w:lang w:eastAsia="en-US"/>
              </w:rPr>
            </w:pPr>
            <w:r>
              <w:rPr>
                <w:rFonts w:cs="Arial" w:ascii="Arial" w:hAnsi="Arial"/>
                <w:b/>
                <w:color w:val="000000"/>
                <w:lang w:eastAsia="en-US"/>
              </w:rPr>
              <w:t>SUEZ TRANSIT (RT)</w:t>
            </w:r>
          </w:p>
        </w:tc>
        <w:tc>
          <w:tcPr>
            <w:tcW w:w="1404" w:type="dxa"/>
            <w:tcBorders>
              <w:top w:val="single" w:sz="6" w:space="0" w:color="C0C0C0"/>
              <w:start w:val="single" w:sz="6" w:space="0" w:color="000000"/>
              <w:bottom w:val="single" w:sz="6" w:space="0" w:color="C0C0C0"/>
            </w:tcBorders>
          </w:tcPr>
          <w:p>
            <w:pPr>
              <w:pStyle w:val="Normal"/>
              <w:jc w:val="center"/>
              <w:rPr>
                <w:rFonts w:ascii="Arial" w:hAnsi="Arial" w:cs="Arial"/>
                <w:b/>
                <w:color w:val="0000FF"/>
                <w:sz w:val="18"/>
                <w:lang w:eastAsia="en-US"/>
              </w:rPr>
            </w:pPr>
            <w:r>
              <w:rPr>
                <w:rFonts w:cs="Arial" w:ascii="Arial" w:hAnsi="Arial"/>
                <w:b/>
                <w:color w:val="0000FF"/>
                <w:sz w:val="18"/>
                <w:lang w:eastAsia="en-US"/>
              </w:rPr>
              <w:t>SST</w:t>
            </w:r>
          </w:p>
        </w:tc>
        <w:tc>
          <w:tcPr>
            <w:tcW w:w="1404" w:type="dxa"/>
            <w:tcBorders>
              <w:top w:val="single" w:sz="6" w:space="0" w:color="C0C0C0"/>
              <w:start w:val="single" w:sz="6" w:space="0" w:color="000000"/>
              <w:bottom w:val="single" w:sz="6" w:space="0" w:color="C0C0C0"/>
              <w:end w:val="single" w:sz="6"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DAYS</w:t>
            </w:r>
          </w:p>
        </w:tc>
        <w:tc>
          <w:tcPr>
            <w:tcW w:w="1783" w:type="dxa"/>
            <w:tcBorders>
              <w:top w:val="single" w:sz="6" w:space="0" w:color="C0C0C0"/>
              <w:start w:val="single" w:sz="6" w:space="0" w:color="000000"/>
              <w:bottom w:val="single" w:sz="6" w:space="0" w:color="C0C0C0"/>
              <w:end w:val="single" w:sz="6" w:space="0" w:color="C0C0C0"/>
            </w:tcBorders>
          </w:tcPr>
          <w:p>
            <w:pPr>
              <w:pStyle w:val="Normal"/>
              <w:jc w:val="center"/>
              <w:rPr>
                <w:rFonts w:ascii="Arial" w:hAnsi="Arial" w:cs="Arial"/>
                <w:b/>
                <w:color w:val="008000"/>
                <w:lang w:eastAsia="en-US"/>
              </w:rPr>
            </w:pPr>
            <w:r>
              <w:rPr>
                <w:rFonts w:cs="Arial" w:ascii="Arial" w:hAnsi="Arial"/>
                <w:b/>
                <w:color w:val="008000"/>
                <w:lang w:eastAsia="en-US"/>
              </w:rPr>
              <w:t xml:space="preserve">3 </w:t>
            </w:r>
          </w:p>
        </w:tc>
        <w:tc>
          <w:tcPr>
            <w:tcW w:w="1784" w:type="dxa"/>
            <w:tcBorders>
              <w:top w:val="single" w:sz="6" w:space="0" w:color="C0C0C0"/>
              <w:start w:val="single" w:sz="6" w:space="0" w:color="C0C0C0"/>
              <w:bottom w:val="single" w:sz="6" w:space="0" w:color="C0C0C0"/>
              <w:end w:val="single" w:sz="6" w:space="0" w:color="C0C0C0"/>
            </w:tcBorders>
          </w:tcPr>
          <w:p>
            <w:pPr>
              <w:pStyle w:val="Normal"/>
              <w:jc w:val="center"/>
              <w:rPr>
                <w:rFonts w:ascii="Arial" w:hAnsi="Arial" w:cs="Arial"/>
                <w:b/>
                <w:color w:val="008000"/>
                <w:lang w:eastAsia="en-US"/>
              </w:rPr>
            </w:pPr>
            <w:r>
              <w:rPr>
                <w:rFonts w:cs="Arial" w:ascii="Arial" w:hAnsi="Arial"/>
                <w:b/>
                <w:color w:val="008000"/>
                <w:lang w:eastAsia="en-US"/>
              </w:rPr>
              <w:t xml:space="preserve">3 </w:t>
            </w:r>
          </w:p>
        </w:tc>
      </w:tr>
      <w:tr>
        <w:trPr>
          <w:trHeight w:val="247" w:hRule="atLeast"/>
        </w:trPr>
        <w:tc>
          <w:tcPr>
            <w:tcW w:w="2791" w:type="dxa"/>
            <w:tcBorders>
              <w:top w:val="single" w:sz="6" w:space="0" w:color="C0C0C0"/>
              <w:start w:val="single" w:sz="6" w:space="0" w:color="000000"/>
              <w:bottom w:val="single" w:sz="6" w:space="0" w:color="C0C0C0"/>
            </w:tcBorders>
          </w:tcPr>
          <w:p>
            <w:pPr>
              <w:pStyle w:val="Normal"/>
              <w:rPr>
                <w:rFonts w:ascii="Arial" w:hAnsi="Arial" w:cs="Arial"/>
                <w:b/>
                <w:color w:val="000000"/>
                <w:lang w:eastAsia="en-US"/>
              </w:rPr>
            </w:pPr>
            <w:r>
              <w:rPr>
                <w:rFonts w:cs="Arial" w:ascii="Arial" w:hAnsi="Arial"/>
                <w:b/>
                <w:color w:val="000000"/>
                <w:lang w:eastAsia="en-US"/>
              </w:rPr>
              <w:t>BUNKERS-LOADED</w:t>
            </w:r>
          </w:p>
        </w:tc>
        <w:tc>
          <w:tcPr>
            <w:tcW w:w="1404" w:type="dxa"/>
            <w:tcBorders>
              <w:top w:val="single" w:sz="6" w:space="0" w:color="C0C0C0"/>
              <w:start w:val="single" w:sz="6" w:space="0" w:color="000000"/>
              <w:bottom w:val="single" w:sz="6" w:space="0" w:color="C0C0C0"/>
            </w:tcBorders>
          </w:tcPr>
          <w:p>
            <w:pPr>
              <w:pStyle w:val="Normal"/>
              <w:jc w:val="center"/>
              <w:rPr>
                <w:rFonts w:ascii="Arial" w:hAnsi="Arial" w:cs="Arial"/>
                <w:b/>
                <w:color w:val="0000FF"/>
                <w:sz w:val="18"/>
                <w:lang w:eastAsia="en-US"/>
              </w:rPr>
            </w:pPr>
            <w:r>
              <w:rPr>
                <w:rFonts w:cs="Arial" w:ascii="Arial" w:hAnsi="Arial"/>
                <w:b/>
                <w:color w:val="0000FF"/>
                <w:sz w:val="18"/>
                <w:lang w:eastAsia="en-US"/>
              </w:rPr>
              <w:t>SBL</w:t>
            </w:r>
          </w:p>
        </w:tc>
        <w:tc>
          <w:tcPr>
            <w:tcW w:w="1404" w:type="dxa"/>
            <w:tcBorders>
              <w:top w:val="single" w:sz="6" w:space="0" w:color="C0C0C0"/>
              <w:start w:val="single" w:sz="6" w:space="0" w:color="000000"/>
              <w:bottom w:val="single" w:sz="6" w:space="0" w:color="C0C0C0"/>
              <w:end w:val="single" w:sz="6"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Tons/Day</w:t>
            </w:r>
          </w:p>
        </w:tc>
        <w:tc>
          <w:tcPr>
            <w:tcW w:w="1783" w:type="dxa"/>
            <w:tcBorders>
              <w:top w:val="single" w:sz="6" w:space="0" w:color="C0C0C0"/>
              <w:start w:val="single" w:sz="6" w:space="0" w:color="000000"/>
              <w:bottom w:val="single" w:sz="6" w:space="0" w:color="C0C0C0"/>
              <w:end w:val="single" w:sz="6" w:space="0" w:color="C0C0C0"/>
            </w:tcBorders>
          </w:tcPr>
          <w:p>
            <w:pPr>
              <w:pStyle w:val="Normal"/>
              <w:jc w:val="center"/>
              <w:rPr>
                <w:rFonts w:ascii="Arial" w:hAnsi="Arial" w:cs="Arial"/>
                <w:b/>
                <w:color w:val="008000"/>
                <w:lang w:eastAsia="en-US"/>
              </w:rPr>
            </w:pPr>
            <w:r>
              <w:rPr>
                <w:rFonts w:cs="Arial" w:ascii="Arial" w:hAnsi="Arial"/>
                <w:b/>
                <w:color w:val="008000"/>
                <w:lang w:eastAsia="en-US"/>
              </w:rPr>
              <w:t xml:space="preserve">145 </w:t>
            </w:r>
          </w:p>
        </w:tc>
        <w:tc>
          <w:tcPr>
            <w:tcW w:w="1784" w:type="dxa"/>
            <w:tcBorders>
              <w:top w:val="single" w:sz="6" w:space="0" w:color="C0C0C0"/>
              <w:start w:val="single" w:sz="6" w:space="0" w:color="C0C0C0"/>
              <w:bottom w:val="single" w:sz="6" w:space="0" w:color="C0C0C0"/>
              <w:end w:val="single" w:sz="6" w:space="0" w:color="C0C0C0"/>
            </w:tcBorders>
          </w:tcPr>
          <w:p>
            <w:pPr>
              <w:pStyle w:val="Normal"/>
              <w:jc w:val="center"/>
              <w:rPr>
                <w:rFonts w:ascii="Arial" w:hAnsi="Arial" w:cs="Arial"/>
                <w:b/>
                <w:color w:val="008000"/>
                <w:lang w:eastAsia="en-US"/>
              </w:rPr>
            </w:pPr>
            <w:r>
              <w:rPr>
                <w:rFonts w:cs="Arial" w:ascii="Arial" w:hAnsi="Arial"/>
                <w:b/>
                <w:color w:val="008000"/>
                <w:lang w:eastAsia="en-US"/>
              </w:rPr>
              <w:t xml:space="preserve">170 </w:t>
            </w:r>
          </w:p>
        </w:tc>
      </w:tr>
      <w:tr>
        <w:trPr>
          <w:trHeight w:val="247" w:hRule="atLeast"/>
        </w:trPr>
        <w:tc>
          <w:tcPr>
            <w:tcW w:w="2791" w:type="dxa"/>
            <w:tcBorders>
              <w:top w:val="single" w:sz="6" w:space="0" w:color="C0C0C0"/>
              <w:start w:val="single" w:sz="6" w:space="0" w:color="000000"/>
              <w:bottom w:val="single" w:sz="6" w:space="0" w:color="C0C0C0"/>
            </w:tcBorders>
          </w:tcPr>
          <w:p>
            <w:pPr>
              <w:pStyle w:val="Normal"/>
              <w:rPr>
                <w:rFonts w:ascii="Arial" w:hAnsi="Arial" w:cs="Arial"/>
                <w:b/>
                <w:color w:val="000000"/>
                <w:lang w:eastAsia="en-US"/>
              </w:rPr>
            </w:pPr>
            <w:r>
              <w:rPr>
                <w:rFonts w:cs="Arial" w:ascii="Arial" w:hAnsi="Arial"/>
                <w:b/>
                <w:color w:val="000000"/>
                <w:lang w:eastAsia="en-US"/>
              </w:rPr>
              <w:t>BUNKERS-BALLAST</w:t>
            </w:r>
          </w:p>
        </w:tc>
        <w:tc>
          <w:tcPr>
            <w:tcW w:w="1404" w:type="dxa"/>
            <w:tcBorders>
              <w:top w:val="single" w:sz="6" w:space="0" w:color="C0C0C0"/>
              <w:start w:val="single" w:sz="6" w:space="0" w:color="000000"/>
              <w:bottom w:val="single" w:sz="6" w:space="0" w:color="C0C0C0"/>
            </w:tcBorders>
          </w:tcPr>
          <w:p>
            <w:pPr>
              <w:pStyle w:val="Normal"/>
              <w:jc w:val="center"/>
              <w:rPr>
                <w:rFonts w:ascii="Arial" w:hAnsi="Arial" w:cs="Arial"/>
                <w:b/>
                <w:color w:val="0000FF"/>
                <w:sz w:val="18"/>
                <w:lang w:eastAsia="en-US"/>
              </w:rPr>
            </w:pPr>
            <w:r>
              <w:rPr>
                <w:rFonts w:cs="Arial" w:ascii="Arial" w:hAnsi="Arial"/>
                <w:b/>
                <w:color w:val="0000FF"/>
                <w:sz w:val="18"/>
                <w:lang w:eastAsia="en-US"/>
              </w:rPr>
              <w:t>SBB</w:t>
            </w:r>
          </w:p>
        </w:tc>
        <w:tc>
          <w:tcPr>
            <w:tcW w:w="1404" w:type="dxa"/>
            <w:tcBorders>
              <w:top w:val="single" w:sz="6" w:space="0" w:color="C0C0C0"/>
              <w:start w:val="single" w:sz="6" w:space="0" w:color="000000"/>
              <w:bottom w:val="single" w:sz="6" w:space="0" w:color="C0C0C0"/>
              <w:end w:val="single" w:sz="6"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Tons/Day</w:t>
            </w:r>
          </w:p>
        </w:tc>
        <w:tc>
          <w:tcPr>
            <w:tcW w:w="1783" w:type="dxa"/>
            <w:tcBorders>
              <w:top w:val="single" w:sz="6" w:space="0" w:color="C0C0C0"/>
              <w:start w:val="single" w:sz="6" w:space="0" w:color="000000"/>
              <w:bottom w:val="single" w:sz="6" w:space="0" w:color="C0C0C0"/>
              <w:end w:val="single" w:sz="6" w:space="0" w:color="C0C0C0"/>
            </w:tcBorders>
          </w:tcPr>
          <w:p>
            <w:pPr>
              <w:pStyle w:val="Normal"/>
              <w:jc w:val="center"/>
              <w:rPr>
                <w:rFonts w:ascii="Arial" w:hAnsi="Arial" w:cs="Arial"/>
                <w:b/>
                <w:color w:val="008000"/>
                <w:lang w:eastAsia="en-US"/>
              </w:rPr>
            </w:pPr>
            <w:r>
              <w:rPr>
                <w:rFonts w:cs="Arial" w:ascii="Arial" w:hAnsi="Arial"/>
                <w:b/>
                <w:color w:val="008000"/>
                <w:lang w:eastAsia="en-US"/>
              </w:rPr>
              <w:t xml:space="preserve">140 </w:t>
            </w:r>
          </w:p>
        </w:tc>
        <w:tc>
          <w:tcPr>
            <w:tcW w:w="1784" w:type="dxa"/>
            <w:tcBorders>
              <w:top w:val="single" w:sz="6" w:space="0" w:color="C0C0C0"/>
              <w:start w:val="single" w:sz="6" w:space="0" w:color="C0C0C0"/>
              <w:bottom w:val="single" w:sz="6" w:space="0" w:color="C0C0C0"/>
              <w:end w:val="single" w:sz="6" w:space="0" w:color="C0C0C0"/>
            </w:tcBorders>
          </w:tcPr>
          <w:p>
            <w:pPr>
              <w:pStyle w:val="Normal"/>
              <w:jc w:val="center"/>
              <w:rPr>
                <w:rFonts w:ascii="Arial" w:hAnsi="Arial" w:cs="Arial"/>
                <w:b/>
                <w:color w:val="008000"/>
                <w:lang w:eastAsia="en-US"/>
              </w:rPr>
            </w:pPr>
            <w:r>
              <w:rPr>
                <w:rFonts w:cs="Arial" w:ascii="Arial" w:hAnsi="Arial"/>
                <w:b/>
                <w:color w:val="008000"/>
                <w:lang w:eastAsia="en-US"/>
              </w:rPr>
              <w:t xml:space="preserve">160 </w:t>
            </w:r>
          </w:p>
        </w:tc>
      </w:tr>
      <w:tr>
        <w:trPr>
          <w:trHeight w:val="247" w:hRule="atLeast"/>
        </w:trPr>
        <w:tc>
          <w:tcPr>
            <w:tcW w:w="2791" w:type="dxa"/>
            <w:tcBorders>
              <w:top w:val="single" w:sz="6" w:space="0" w:color="C0C0C0"/>
              <w:start w:val="single" w:sz="6" w:space="0" w:color="000000"/>
              <w:bottom w:val="single" w:sz="6" w:space="0" w:color="C0C0C0"/>
            </w:tcBorders>
          </w:tcPr>
          <w:p>
            <w:pPr>
              <w:pStyle w:val="Normal"/>
              <w:rPr>
                <w:rFonts w:ascii="Arial" w:hAnsi="Arial" w:cs="Arial"/>
                <w:b/>
                <w:color w:val="000000"/>
                <w:lang w:eastAsia="en-US"/>
              </w:rPr>
            </w:pPr>
            <w:r>
              <w:rPr>
                <w:rFonts w:cs="Arial" w:ascii="Arial" w:hAnsi="Arial"/>
                <w:b/>
                <w:color w:val="000000"/>
                <w:lang w:eastAsia="en-US"/>
              </w:rPr>
              <w:t>BUNKERS-PORT</w:t>
            </w:r>
          </w:p>
        </w:tc>
        <w:tc>
          <w:tcPr>
            <w:tcW w:w="1404" w:type="dxa"/>
            <w:tcBorders>
              <w:top w:val="single" w:sz="6" w:space="0" w:color="C0C0C0"/>
              <w:start w:val="single" w:sz="6" w:space="0" w:color="000000"/>
              <w:bottom w:val="single" w:sz="6" w:space="0" w:color="C0C0C0"/>
            </w:tcBorders>
          </w:tcPr>
          <w:p>
            <w:pPr>
              <w:pStyle w:val="Normal"/>
              <w:jc w:val="center"/>
              <w:rPr>
                <w:rFonts w:ascii="Arial" w:hAnsi="Arial" w:cs="Arial"/>
                <w:b/>
                <w:color w:val="0000FF"/>
                <w:sz w:val="18"/>
                <w:lang w:eastAsia="en-US"/>
              </w:rPr>
            </w:pPr>
            <w:r>
              <w:rPr>
                <w:rFonts w:cs="Arial" w:ascii="Arial" w:hAnsi="Arial"/>
                <w:b/>
                <w:color w:val="0000FF"/>
                <w:sz w:val="18"/>
                <w:lang w:eastAsia="en-US"/>
              </w:rPr>
              <w:t>SBP</w:t>
            </w:r>
          </w:p>
        </w:tc>
        <w:tc>
          <w:tcPr>
            <w:tcW w:w="1404" w:type="dxa"/>
            <w:tcBorders>
              <w:top w:val="single" w:sz="6" w:space="0" w:color="C0C0C0"/>
              <w:start w:val="single" w:sz="6" w:space="0" w:color="000000"/>
              <w:bottom w:val="single" w:sz="6" w:space="0" w:color="C0C0C0"/>
              <w:end w:val="single" w:sz="6"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Tons/Day</w:t>
            </w:r>
          </w:p>
        </w:tc>
        <w:tc>
          <w:tcPr>
            <w:tcW w:w="1783" w:type="dxa"/>
            <w:tcBorders>
              <w:top w:val="single" w:sz="6" w:space="0" w:color="C0C0C0"/>
              <w:start w:val="single" w:sz="6" w:space="0" w:color="000000"/>
              <w:bottom w:val="single" w:sz="6" w:space="0" w:color="C0C0C0"/>
              <w:end w:val="single" w:sz="6" w:space="0" w:color="C0C0C0"/>
            </w:tcBorders>
          </w:tcPr>
          <w:p>
            <w:pPr>
              <w:pStyle w:val="Normal"/>
              <w:jc w:val="center"/>
              <w:rPr>
                <w:rFonts w:ascii="Arial" w:hAnsi="Arial" w:cs="Arial"/>
                <w:b/>
                <w:color w:val="008000"/>
                <w:lang w:eastAsia="en-US"/>
              </w:rPr>
            </w:pPr>
            <w:r>
              <w:rPr>
                <w:rFonts w:cs="Arial" w:ascii="Arial" w:hAnsi="Arial"/>
                <w:b/>
                <w:color w:val="008000"/>
                <w:lang w:eastAsia="en-US"/>
              </w:rPr>
              <w:t xml:space="preserve">40 </w:t>
            </w:r>
          </w:p>
        </w:tc>
        <w:tc>
          <w:tcPr>
            <w:tcW w:w="1784" w:type="dxa"/>
            <w:tcBorders>
              <w:top w:val="single" w:sz="6" w:space="0" w:color="C0C0C0"/>
              <w:start w:val="single" w:sz="6" w:space="0" w:color="C0C0C0"/>
              <w:bottom w:val="single" w:sz="6" w:space="0" w:color="C0C0C0"/>
              <w:end w:val="single" w:sz="6" w:space="0" w:color="C0C0C0"/>
            </w:tcBorders>
          </w:tcPr>
          <w:p>
            <w:pPr>
              <w:pStyle w:val="Normal"/>
              <w:jc w:val="center"/>
              <w:rPr>
                <w:rFonts w:ascii="Arial" w:hAnsi="Arial" w:cs="Arial"/>
                <w:b/>
                <w:color w:val="008000"/>
                <w:lang w:eastAsia="en-US"/>
              </w:rPr>
            </w:pPr>
            <w:r>
              <w:rPr>
                <w:rFonts w:cs="Arial" w:ascii="Arial" w:hAnsi="Arial"/>
                <w:b/>
                <w:color w:val="008000"/>
                <w:lang w:eastAsia="en-US"/>
              </w:rPr>
              <w:t xml:space="preserve">50 </w:t>
            </w:r>
          </w:p>
        </w:tc>
      </w:tr>
      <w:tr>
        <w:trPr>
          <w:trHeight w:val="247" w:hRule="atLeast"/>
        </w:trPr>
        <w:tc>
          <w:tcPr>
            <w:tcW w:w="2791" w:type="dxa"/>
            <w:tcBorders>
              <w:top w:val="single" w:sz="6" w:space="0" w:color="C0C0C0"/>
              <w:start w:val="single" w:sz="6" w:space="0" w:color="000000"/>
              <w:bottom w:val="single" w:sz="6" w:space="0" w:color="C0C0C0"/>
            </w:tcBorders>
          </w:tcPr>
          <w:p>
            <w:pPr>
              <w:pStyle w:val="Normal"/>
              <w:rPr>
                <w:rFonts w:ascii="Arial" w:hAnsi="Arial" w:cs="Arial"/>
                <w:b/>
                <w:color w:val="000000"/>
                <w:lang w:eastAsia="en-US"/>
              </w:rPr>
            </w:pPr>
            <w:r>
              <w:rPr>
                <w:rFonts w:cs="Arial" w:ascii="Arial" w:hAnsi="Arial"/>
                <w:b/>
                <w:color w:val="000000"/>
                <w:lang w:eastAsia="en-US"/>
              </w:rPr>
              <w:t>BOILOFF AS FUEL</w:t>
            </w:r>
          </w:p>
        </w:tc>
        <w:tc>
          <w:tcPr>
            <w:tcW w:w="1404" w:type="dxa"/>
            <w:tcBorders>
              <w:top w:val="single" w:sz="6" w:space="0" w:color="C0C0C0"/>
              <w:start w:val="single" w:sz="6" w:space="0" w:color="000000"/>
              <w:bottom w:val="single" w:sz="6" w:space="0" w:color="C0C0C0"/>
            </w:tcBorders>
          </w:tcPr>
          <w:p>
            <w:pPr>
              <w:pStyle w:val="Normal"/>
              <w:snapToGrid w:val="false"/>
              <w:jc w:val="center"/>
              <w:rPr>
                <w:rFonts w:ascii="Arial" w:hAnsi="Arial" w:cs="Arial"/>
                <w:b/>
                <w:color w:val="0000FF"/>
                <w:sz w:val="18"/>
                <w:lang w:eastAsia="en-US"/>
              </w:rPr>
            </w:pPr>
            <w:r>
              <w:rPr>
                <w:rFonts w:cs="Arial" w:ascii="Arial" w:hAnsi="Arial"/>
                <w:b/>
                <w:color w:val="0000FF"/>
                <w:sz w:val="18"/>
                <w:lang w:eastAsia="en-US"/>
              </w:rPr>
            </w:r>
          </w:p>
        </w:tc>
        <w:tc>
          <w:tcPr>
            <w:tcW w:w="1404" w:type="dxa"/>
            <w:tcBorders>
              <w:top w:val="single" w:sz="6" w:space="0" w:color="C0C0C0"/>
              <w:start w:val="single" w:sz="6" w:space="0" w:color="000000"/>
              <w:bottom w:val="single" w:sz="6" w:space="0" w:color="C0C0C0"/>
              <w:end w:val="single" w:sz="6"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YES/NO</w:t>
            </w:r>
          </w:p>
        </w:tc>
        <w:tc>
          <w:tcPr>
            <w:tcW w:w="1783" w:type="dxa"/>
            <w:tcBorders>
              <w:top w:val="single" w:sz="6" w:space="0" w:color="C0C0C0"/>
              <w:start w:val="single" w:sz="6" w:space="0" w:color="000000"/>
              <w:bottom w:val="single" w:sz="6" w:space="0" w:color="C0C0C0"/>
              <w:end w:val="single" w:sz="6" w:space="0" w:color="C0C0C0"/>
            </w:tcBorders>
          </w:tcPr>
          <w:p>
            <w:pPr>
              <w:pStyle w:val="Normal"/>
              <w:jc w:val="center"/>
              <w:rPr>
                <w:rFonts w:ascii="Arial" w:hAnsi="Arial" w:cs="Arial"/>
                <w:b/>
                <w:color w:val="008000"/>
                <w:lang w:eastAsia="en-US"/>
              </w:rPr>
            </w:pPr>
            <w:r>
              <w:rPr>
                <w:rFonts w:cs="Arial" w:ascii="Arial" w:hAnsi="Arial"/>
                <w:b/>
                <w:color w:val="008000"/>
                <w:lang w:eastAsia="en-US"/>
              </w:rPr>
              <w:t>YES</w:t>
            </w:r>
          </w:p>
        </w:tc>
        <w:tc>
          <w:tcPr>
            <w:tcW w:w="1784" w:type="dxa"/>
            <w:tcBorders>
              <w:top w:val="single" w:sz="6" w:space="0" w:color="C0C0C0"/>
              <w:start w:val="single" w:sz="6" w:space="0" w:color="C0C0C0"/>
              <w:bottom w:val="single" w:sz="6" w:space="0" w:color="C0C0C0"/>
              <w:end w:val="single" w:sz="6" w:space="0" w:color="C0C0C0"/>
            </w:tcBorders>
          </w:tcPr>
          <w:p>
            <w:pPr>
              <w:pStyle w:val="Normal"/>
              <w:jc w:val="center"/>
              <w:rPr>
                <w:rFonts w:ascii="Arial" w:hAnsi="Arial" w:cs="Arial"/>
                <w:b/>
                <w:color w:val="008000"/>
                <w:lang w:eastAsia="en-US"/>
              </w:rPr>
            </w:pPr>
            <w:r>
              <w:rPr>
                <w:rFonts w:cs="Arial" w:ascii="Arial" w:hAnsi="Arial"/>
                <w:b/>
                <w:color w:val="008000"/>
                <w:lang w:eastAsia="en-US"/>
              </w:rPr>
              <w:t>YES</w:t>
            </w:r>
          </w:p>
        </w:tc>
      </w:tr>
      <w:tr>
        <w:trPr>
          <w:trHeight w:val="247" w:hRule="atLeast"/>
        </w:trPr>
        <w:tc>
          <w:tcPr>
            <w:tcW w:w="2791" w:type="dxa"/>
            <w:tcBorders>
              <w:top w:val="single" w:sz="6" w:space="0" w:color="C0C0C0"/>
              <w:start w:val="single" w:sz="6" w:space="0" w:color="000000"/>
              <w:bottom w:val="single" w:sz="6" w:space="0" w:color="C0C0C0"/>
            </w:tcBorders>
          </w:tcPr>
          <w:p>
            <w:pPr>
              <w:pStyle w:val="Normal"/>
              <w:rPr>
                <w:rFonts w:ascii="Arial" w:hAnsi="Arial" w:cs="Arial"/>
                <w:b/>
                <w:color w:val="000000"/>
                <w:lang w:eastAsia="en-US"/>
              </w:rPr>
            </w:pPr>
            <w:r>
              <w:rPr>
                <w:rFonts w:cs="Arial" w:ascii="Arial" w:hAnsi="Arial"/>
                <w:b/>
                <w:color w:val="000000"/>
                <w:lang w:eastAsia="en-US"/>
              </w:rPr>
              <w:t>BOILOFF TO BUNKER</w:t>
            </w:r>
          </w:p>
        </w:tc>
        <w:tc>
          <w:tcPr>
            <w:tcW w:w="1404" w:type="dxa"/>
            <w:tcBorders>
              <w:top w:val="single" w:sz="6" w:space="0" w:color="C0C0C0"/>
              <w:start w:val="single" w:sz="6" w:space="0" w:color="000000"/>
              <w:bottom w:val="single" w:sz="6" w:space="0" w:color="C0C0C0"/>
            </w:tcBorders>
          </w:tcPr>
          <w:p>
            <w:pPr>
              <w:pStyle w:val="Normal"/>
              <w:jc w:val="center"/>
              <w:rPr>
                <w:rFonts w:ascii="Arial" w:hAnsi="Arial" w:cs="Arial"/>
                <w:b/>
                <w:color w:val="0000FF"/>
                <w:sz w:val="18"/>
                <w:lang w:eastAsia="en-US"/>
              </w:rPr>
            </w:pPr>
            <w:r>
              <w:rPr>
                <w:rFonts w:cs="Arial" w:ascii="Arial" w:hAnsi="Arial"/>
                <w:b/>
                <w:color w:val="0000FF"/>
                <w:sz w:val="18"/>
                <w:lang w:eastAsia="en-US"/>
              </w:rPr>
              <w:t>SBTB</w:t>
            </w:r>
          </w:p>
        </w:tc>
        <w:tc>
          <w:tcPr>
            <w:tcW w:w="1404" w:type="dxa"/>
            <w:tcBorders>
              <w:top w:val="single" w:sz="6" w:space="0" w:color="C0C0C0"/>
              <w:start w:val="single" w:sz="6" w:space="0" w:color="000000"/>
              <w:bottom w:val="single" w:sz="6" w:space="0" w:color="C0C0C0"/>
              <w:end w:val="single" w:sz="6"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TONNE/M3</w:t>
            </w:r>
          </w:p>
        </w:tc>
        <w:tc>
          <w:tcPr>
            <w:tcW w:w="1783" w:type="dxa"/>
            <w:tcBorders>
              <w:top w:val="single" w:sz="6" w:space="0" w:color="C0C0C0"/>
              <w:start w:val="single" w:sz="6" w:space="0" w:color="000000"/>
              <w:bottom w:val="single" w:sz="6" w:space="0" w:color="C0C0C0"/>
              <w:end w:val="single" w:sz="6" w:space="0" w:color="C0C0C0"/>
            </w:tcBorders>
          </w:tcPr>
          <w:p>
            <w:pPr>
              <w:pStyle w:val="Normal"/>
              <w:jc w:val="center"/>
              <w:rPr>
                <w:rFonts w:ascii="Arial" w:hAnsi="Arial" w:cs="Arial"/>
                <w:b/>
                <w:color w:val="008000"/>
                <w:lang w:eastAsia="en-US"/>
              </w:rPr>
            </w:pPr>
            <w:r>
              <w:rPr>
                <w:rFonts w:cs="Arial" w:ascii="Arial" w:hAnsi="Arial"/>
                <w:b/>
                <w:color w:val="008000"/>
                <w:lang w:eastAsia="en-US"/>
              </w:rPr>
              <w:t>53%</w:t>
            </w:r>
          </w:p>
        </w:tc>
        <w:tc>
          <w:tcPr>
            <w:tcW w:w="1784" w:type="dxa"/>
            <w:tcBorders>
              <w:top w:val="single" w:sz="6" w:space="0" w:color="C0C0C0"/>
              <w:start w:val="single" w:sz="6" w:space="0" w:color="C0C0C0"/>
              <w:bottom w:val="single" w:sz="6" w:space="0" w:color="C0C0C0"/>
              <w:end w:val="single" w:sz="6" w:space="0" w:color="C0C0C0"/>
            </w:tcBorders>
          </w:tcPr>
          <w:p>
            <w:pPr>
              <w:pStyle w:val="Normal"/>
              <w:jc w:val="center"/>
              <w:rPr>
                <w:rFonts w:ascii="Arial" w:hAnsi="Arial" w:cs="Arial"/>
                <w:b/>
                <w:color w:val="008000"/>
                <w:lang w:eastAsia="en-US"/>
              </w:rPr>
            </w:pPr>
            <w:r>
              <w:rPr>
                <w:rFonts w:cs="Arial" w:ascii="Arial" w:hAnsi="Arial"/>
                <w:b/>
                <w:color w:val="008000"/>
                <w:lang w:eastAsia="en-US"/>
              </w:rPr>
              <w:t>53%</w:t>
            </w:r>
          </w:p>
        </w:tc>
      </w:tr>
      <w:tr>
        <w:trPr>
          <w:trHeight w:val="247" w:hRule="atLeast"/>
        </w:trPr>
        <w:tc>
          <w:tcPr>
            <w:tcW w:w="2791" w:type="dxa"/>
            <w:tcBorders>
              <w:top w:val="single" w:sz="6" w:space="0" w:color="C0C0C0"/>
              <w:start w:val="single" w:sz="6" w:space="0" w:color="000000"/>
              <w:bottom w:val="single" w:sz="6" w:space="0" w:color="C0C0C0"/>
            </w:tcBorders>
          </w:tcPr>
          <w:p>
            <w:pPr>
              <w:pStyle w:val="Normal"/>
              <w:rPr>
                <w:rFonts w:ascii="Arial" w:hAnsi="Arial" w:cs="Arial"/>
                <w:b/>
                <w:color w:val="000000"/>
                <w:lang w:eastAsia="en-US"/>
              </w:rPr>
            </w:pPr>
            <w:r>
              <w:rPr>
                <w:rFonts w:cs="Arial" w:ascii="Arial" w:hAnsi="Arial"/>
                <w:b/>
                <w:color w:val="000000"/>
                <w:lang w:eastAsia="en-US"/>
              </w:rPr>
              <w:t>SHIP UTILIZATION</w:t>
            </w:r>
          </w:p>
        </w:tc>
        <w:tc>
          <w:tcPr>
            <w:tcW w:w="1404" w:type="dxa"/>
            <w:tcBorders>
              <w:top w:val="single" w:sz="6" w:space="0" w:color="C0C0C0"/>
              <w:start w:val="single" w:sz="6" w:space="0" w:color="000000"/>
              <w:bottom w:val="single" w:sz="6" w:space="0" w:color="C0C0C0"/>
            </w:tcBorders>
          </w:tcPr>
          <w:p>
            <w:pPr>
              <w:pStyle w:val="Normal"/>
              <w:snapToGrid w:val="false"/>
              <w:jc w:val="center"/>
              <w:rPr>
                <w:rFonts w:ascii="Arial" w:hAnsi="Arial" w:cs="Arial"/>
                <w:b/>
                <w:color w:val="0000FF"/>
                <w:sz w:val="18"/>
                <w:lang w:eastAsia="en-US"/>
              </w:rPr>
            </w:pPr>
            <w:r>
              <w:rPr>
                <w:rFonts w:cs="Arial" w:ascii="Arial" w:hAnsi="Arial"/>
                <w:b/>
                <w:color w:val="0000FF"/>
                <w:sz w:val="18"/>
                <w:lang w:eastAsia="en-US"/>
              </w:rPr>
            </w:r>
          </w:p>
        </w:tc>
        <w:tc>
          <w:tcPr>
            <w:tcW w:w="1404" w:type="dxa"/>
            <w:tcBorders>
              <w:top w:val="single" w:sz="6" w:space="0" w:color="C0C0C0"/>
              <w:start w:val="single" w:sz="6" w:space="0" w:color="000000"/>
              <w:bottom w:val="single" w:sz="6" w:space="0" w:color="C0C0C0"/>
              <w:end w:val="single" w:sz="6" w:space="0" w:color="000000"/>
            </w:tcBorders>
          </w:tcPr>
          <w:p>
            <w:pPr>
              <w:pStyle w:val="Normal"/>
              <w:jc w:val="center"/>
              <w:rPr>
                <w:rFonts w:ascii="Arial" w:hAnsi="Arial" w:cs="Arial"/>
                <w:color w:val="000000"/>
                <w:sz w:val="18"/>
                <w:lang w:eastAsia="en-US"/>
              </w:rPr>
            </w:pPr>
            <w:r>
              <w:rPr>
                <w:rFonts w:cs="Arial" w:ascii="Arial" w:hAnsi="Arial"/>
                <w:color w:val="000000"/>
                <w:sz w:val="18"/>
                <w:lang w:eastAsia="en-US"/>
              </w:rPr>
              <w:t>RATE</w:t>
            </w:r>
          </w:p>
        </w:tc>
        <w:tc>
          <w:tcPr>
            <w:tcW w:w="1783" w:type="dxa"/>
            <w:tcBorders>
              <w:top w:val="single" w:sz="6" w:space="0" w:color="C0C0C0"/>
              <w:start w:val="single" w:sz="6" w:space="0" w:color="000000"/>
              <w:bottom w:val="single" w:sz="6" w:space="0" w:color="C0C0C0"/>
              <w:end w:val="single" w:sz="6" w:space="0" w:color="C0C0C0"/>
            </w:tcBorders>
          </w:tcPr>
          <w:p>
            <w:pPr>
              <w:pStyle w:val="Normal"/>
              <w:jc w:val="center"/>
              <w:rPr>
                <w:rFonts w:ascii="Arial" w:hAnsi="Arial" w:cs="Arial"/>
                <w:b/>
                <w:color w:val="008000"/>
                <w:lang w:eastAsia="en-US"/>
              </w:rPr>
            </w:pPr>
            <w:r>
              <w:rPr>
                <w:rFonts w:cs="Arial" w:ascii="Arial" w:hAnsi="Arial"/>
                <w:b/>
                <w:color w:val="008000"/>
                <w:lang w:eastAsia="en-US"/>
              </w:rPr>
              <w:t>100%</w:t>
            </w:r>
          </w:p>
        </w:tc>
        <w:tc>
          <w:tcPr>
            <w:tcW w:w="1784" w:type="dxa"/>
            <w:tcBorders>
              <w:top w:val="single" w:sz="6" w:space="0" w:color="C0C0C0"/>
              <w:start w:val="single" w:sz="6" w:space="0" w:color="C0C0C0"/>
              <w:bottom w:val="single" w:sz="6" w:space="0" w:color="C0C0C0"/>
              <w:end w:val="single" w:sz="6" w:space="0" w:color="C0C0C0"/>
            </w:tcBorders>
          </w:tcPr>
          <w:p>
            <w:pPr>
              <w:pStyle w:val="Normal"/>
              <w:jc w:val="center"/>
              <w:rPr>
                <w:rFonts w:ascii="Arial" w:hAnsi="Arial" w:cs="Arial"/>
                <w:b/>
                <w:color w:val="008000"/>
                <w:lang w:eastAsia="en-US"/>
              </w:rPr>
            </w:pPr>
            <w:r>
              <w:rPr>
                <w:rFonts w:cs="Arial" w:ascii="Arial" w:hAnsi="Arial"/>
                <w:b/>
                <w:color w:val="008000"/>
                <w:lang w:eastAsia="en-US"/>
              </w:rPr>
              <w:t>100%</w:t>
            </w:r>
          </w:p>
        </w:tc>
      </w:tr>
      <w:tr>
        <w:trPr>
          <w:trHeight w:val="247" w:hRule="atLeast"/>
        </w:trPr>
        <w:tc>
          <w:tcPr>
            <w:tcW w:w="2791" w:type="dxa"/>
            <w:tcBorders>
              <w:top w:val="single" w:sz="6" w:space="0" w:color="C0C0C0"/>
              <w:start w:val="single" w:sz="6" w:space="0" w:color="000000"/>
              <w:bottom w:val="single" w:sz="6" w:space="0" w:color="000000"/>
            </w:tcBorders>
          </w:tcPr>
          <w:p>
            <w:pPr>
              <w:pStyle w:val="Normal"/>
              <w:rPr>
                <w:rFonts w:ascii="Arial" w:hAnsi="Arial" w:cs="Arial"/>
                <w:b/>
                <w:color w:val="000000"/>
                <w:lang w:eastAsia="en-US"/>
              </w:rPr>
            </w:pPr>
            <w:r>
              <w:rPr>
                <w:rFonts w:cs="Arial" w:ascii="Arial" w:hAnsi="Arial"/>
                <w:b/>
                <w:color w:val="000000"/>
                <w:lang w:eastAsia="en-US"/>
              </w:rPr>
              <w:t>CPI ESCALATION</w:t>
            </w:r>
          </w:p>
        </w:tc>
        <w:tc>
          <w:tcPr>
            <w:tcW w:w="1404" w:type="dxa"/>
            <w:tcBorders>
              <w:top w:val="single" w:sz="6" w:space="0" w:color="C0C0C0"/>
              <w:start w:val="single" w:sz="6" w:space="0" w:color="000000"/>
              <w:bottom w:val="single" w:sz="6" w:space="0" w:color="000000"/>
            </w:tcBorders>
          </w:tcPr>
          <w:p>
            <w:pPr>
              <w:pStyle w:val="Normal"/>
              <w:snapToGrid w:val="false"/>
              <w:jc w:val="center"/>
              <w:rPr>
                <w:rFonts w:ascii="Arial" w:hAnsi="Arial" w:cs="Arial"/>
                <w:b/>
                <w:color w:val="0000FF"/>
                <w:sz w:val="18"/>
                <w:lang w:eastAsia="en-US"/>
              </w:rPr>
            </w:pPr>
            <w:r>
              <w:rPr>
                <w:rFonts w:cs="Arial" w:ascii="Arial" w:hAnsi="Arial"/>
                <w:b/>
                <w:color w:val="0000FF"/>
                <w:sz w:val="18"/>
                <w:lang w:eastAsia="en-US"/>
              </w:rPr>
            </w:r>
          </w:p>
        </w:tc>
        <w:tc>
          <w:tcPr>
            <w:tcW w:w="1404" w:type="dxa"/>
            <w:tcBorders>
              <w:top w:val="single" w:sz="6" w:space="0" w:color="C0C0C0"/>
              <w:start w:val="single" w:sz="6" w:space="0" w:color="000000"/>
              <w:bottom w:val="single" w:sz="6" w:space="0" w:color="000000"/>
              <w:end w:val="single" w:sz="6" w:space="0" w:color="000000"/>
            </w:tcBorders>
          </w:tcPr>
          <w:p>
            <w:pPr>
              <w:pStyle w:val="Normal"/>
              <w:snapToGrid w:val="false"/>
              <w:jc w:val="center"/>
              <w:rPr>
                <w:rFonts w:ascii="Arial" w:hAnsi="Arial" w:cs="Arial"/>
                <w:b/>
                <w:color w:val="000000"/>
                <w:sz w:val="18"/>
                <w:lang w:eastAsia="en-US"/>
              </w:rPr>
            </w:pPr>
            <w:r>
              <w:rPr>
                <w:rFonts w:cs="Arial" w:ascii="Arial" w:hAnsi="Arial"/>
                <w:b/>
                <w:color w:val="000000"/>
                <w:sz w:val="18"/>
                <w:lang w:eastAsia="en-US"/>
              </w:rPr>
            </w:r>
          </w:p>
        </w:tc>
        <w:tc>
          <w:tcPr>
            <w:tcW w:w="1783" w:type="dxa"/>
            <w:tcBorders>
              <w:top w:val="single" w:sz="6" w:space="0" w:color="C0C0C0"/>
              <w:start w:val="single" w:sz="6" w:space="0" w:color="000000"/>
              <w:bottom w:val="single" w:sz="6" w:space="0" w:color="000000"/>
              <w:end w:val="single" w:sz="6" w:space="0" w:color="C0C0C0"/>
            </w:tcBorders>
          </w:tcPr>
          <w:p>
            <w:pPr>
              <w:pStyle w:val="Normal"/>
              <w:jc w:val="center"/>
              <w:rPr>
                <w:rFonts w:ascii="Arial" w:hAnsi="Arial" w:cs="Arial"/>
                <w:b/>
                <w:color w:val="008000"/>
                <w:lang w:eastAsia="en-US"/>
              </w:rPr>
            </w:pPr>
            <w:r>
              <w:rPr>
                <w:rFonts w:cs="Arial" w:ascii="Arial" w:hAnsi="Arial"/>
                <w:b/>
                <w:color w:val="008000"/>
                <w:lang w:eastAsia="en-US"/>
              </w:rPr>
              <w:t>2.5%</w:t>
            </w:r>
          </w:p>
        </w:tc>
        <w:tc>
          <w:tcPr>
            <w:tcW w:w="1784" w:type="dxa"/>
            <w:tcBorders>
              <w:top w:val="single" w:sz="6" w:space="0" w:color="C0C0C0"/>
              <w:bottom w:val="single" w:sz="6" w:space="0" w:color="000000"/>
              <w:end w:val="single" w:sz="6" w:space="0" w:color="C0C0C0"/>
            </w:tcBorders>
          </w:tcPr>
          <w:p>
            <w:pPr>
              <w:pStyle w:val="Normal"/>
              <w:jc w:val="center"/>
              <w:rPr>
                <w:rFonts w:ascii="Arial" w:hAnsi="Arial" w:cs="Arial"/>
                <w:b/>
                <w:color w:val="008000"/>
                <w:lang w:eastAsia="en-US"/>
              </w:rPr>
            </w:pPr>
            <w:r>
              <w:rPr>
                <w:rFonts w:cs="Arial" w:ascii="Arial" w:hAnsi="Arial"/>
                <w:b/>
                <w:color w:val="008000"/>
                <w:lang w:eastAsia="en-US"/>
              </w:rPr>
              <w:t>2.5%</w:t>
            </w:r>
          </w:p>
        </w:tc>
      </w:tr>
    </w:tbl>
    <w:p>
      <w:pPr>
        <w:pStyle w:val="Normal"/>
        <w:rPr>
          <w:sz w:val="24"/>
        </w:rPr>
      </w:pPr>
      <w:r>
        <w:rPr>
          <w:sz w:val="24"/>
        </w:rPr>
      </w:r>
      <w:r>
        <w:br w:type="page"/>
      </w:r>
    </w:p>
    <w:p>
      <w:pPr>
        <w:pStyle w:val="Normal"/>
        <w:rPr>
          <w:b/>
          <w:sz w:val="24"/>
        </w:rPr>
      </w:pPr>
      <w:r>
        <w:rPr>
          <w:b/>
          <w:sz w:val="24"/>
        </w:rPr>
        <w:t>3. Sheet SHIPS (Cont)</w:t>
      </w:r>
    </w:p>
    <w:p>
      <w:pPr>
        <w:pStyle w:val="Normal"/>
        <w:rPr>
          <w:b/>
          <w:sz w:val="24"/>
        </w:rPr>
      </w:pPr>
      <w:r>
        <w:rPr>
          <w:b/>
          <w:sz w:val="24"/>
        </w:rPr>
      </w:r>
    </w:p>
    <w:tbl>
      <w:tblPr>
        <w:tblW w:w="9108" w:type="dxa"/>
        <w:jc w:val="start"/>
        <w:tblInd w:w="0" w:type="dxa"/>
        <w:tblLayout w:type="fixed"/>
        <w:tblCellMar>
          <w:top w:w="0" w:type="dxa"/>
          <w:start w:w="108" w:type="dxa"/>
          <w:bottom w:w="0" w:type="dxa"/>
          <w:end w:w="108" w:type="dxa"/>
        </w:tblCellMar>
      </w:tblPr>
      <w:tblGrid>
        <w:gridCol w:w="3348"/>
        <w:gridCol w:w="990"/>
        <w:gridCol w:w="1260"/>
        <w:gridCol w:w="3510"/>
      </w:tblGrid>
      <w:tr>
        <w:trPr/>
        <w:tc>
          <w:tcPr>
            <w:tcW w:w="3348"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Tables</w:t>
            </w:r>
          </w:p>
        </w:tc>
        <w:tc>
          <w:tcPr>
            <w:tcW w:w="990" w:type="dxa"/>
            <w:tcBorders>
              <w:top w:val="single" w:sz="4" w:space="0" w:color="000000"/>
              <w:start w:val="single" w:sz="4" w:space="0" w:color="000000"/>
              <w:bottom w:val="single" w:sz="4" w:space="0" w:color="000000"/>
              <w:end w:val="single" w:sz="4" w:space="0" w:color="000000"/>
            </w:tcBorders>
          </w:tcPr>
          <w:p>
            <w:pPr>
              <w:pStyle w:val="Heading4"/>
              <w:ind w:hanging="0" w:start="0"/>
              <w:rPr>
                <w:color w:val="0000FF"/>
              </w:rPr>
            </w:pPr>
            <w:r>
              <w:rPr>
                <w:color w:val="0000FF"/>
              </w:rPr>
              <w:t>Symbol</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Units</w:t>
            </w:r>
          </w:p>
        </w:tc>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Calculation</w:t>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Fixed Charter Cost</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b/>
                <w:color w:val="0000FF"/>
              </w:rPr>
            </w:pPr>
            <w:r>
              <w:rPr>
                <w:b/>
                <w:color w:val="0000FF"/>
              </w:rPr>
              <w:t>SFC</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51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O&amp;M Charter Cost</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b/>
                <w:color w:val="0000FF"/>
              </w:rPr>
            </w:pPr>
            <w:r>
              <w:rPr>
                <w:b/>
                <w:color w:val="0000FF"/>
              </w:rPr>
              <w:t>SOC</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51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r>
    </w:tbl>
    <w:p>
      <w:pPr>
        <w:pStyle w:val="Normal"/>
        <w:rPr>
          <w:sz w:val="24"/>
        </w:rPr>
      </w:pPr>
      <w:r>
        <w:rPr>
          <w:sz w:val="24"/>
        </w:rPr>
      </w:r>
    </w:p>
    <w:p>
      <w:pPr>
        <w:pStyle w:val="Normal"/>
        <w:rPr>
          <w:b/>
          <w:sz w:val="24"/>
        </w:rPr>
      </w:pPr>
      <w:r>
        <w:rPr>
          <w:b/>
          <w:sz w:val="24"/>
        </w:rPr>
        <w:t>4. Sheet FREIGHT</w:t>
      </w:r>
    </w:p>
    <w:p>
      <w:pPr>
        <w:pStyle w:val="Normal"/>
        <w:rPr>
          <w:b/>
          <w:sz w:val="24"/>
        </w:rPr>
      </w:pPr>
      <w:r>
        <w:rPr>
          <w:b/>
          <w:sz w:val="24"/>
        </w:rPr>
      </w:r>
    </w:p>
    <w:tbl>
      <w:tblPr>
        <w:tblW w:w="9108" w:type="dxa"/>
        <w:jc w:val="start"/>
        <w:tblInd w:w="0" w:type="dxa"/>
        <w:tblLayout w:type="fixed"/>
        <w:tblCellMar>
          <w:top w:w="0" w:type="dxa"/>
          <w:start w:w="108" w:type="dxa"/>
          <w:bottom w:w="0" w:type="dxa"/>
          <w:end w:w="108" w:type="dxa"/>
        </w:tblCellMar>
      </w:tblPr>
      <w:tblGrid>
        <w:gridCol w:w="3348"/>
        <w:gridCol w:w="990"/>
        <w:gridCol w:w="1260"/>
        <w:gridCol w:w="3510"/>
      </w:tblGrid>
      <w:tr>
        <w:trPr/>
        <w:tc>
          <w:tcPr>
            <w:tcW w:w="3348"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Tables</w:t>
            </w:r>
          </w:p>
        </w:tc>
        <w:tc>
          <w:tcPr>
            <w:tcW w:w="990" w:type="dxa"/>
            <w:tcBorders>
              <w:top w:val="single" w:sz="4" w:space="0" w:color="000000"/>
              <w:start w:val="single" w:sz="4" w:space="0" w:color="000000"/>
              <w:bottom w:val="single" w:sz="4" w:space="0" w:color="000000"/>
              <w:end w:val="single" w:sz="4" w:space="0" w:color="000000"/>
            </w:tcBorders>
          </w:tcPr>
          <w:p>
            <w:pPr>
              <w:pStyle w:val="Heading4"/>
              <w:ind w:hanging="0" w:start="0"/>
              <w:rPr>
                <w:color w:val="0000FF"/>
              </w:rPr>
            </w:pPr>
            <w:r>
              <w:rPr>
                <w:color w:val="0000FF"/>
              </w:rPr>
              <w:t>Symbol</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Units</w:t>
            </w:r>
          </w:p>
        </w:tc>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Calculation</w:t>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Other Costs (Import Fees, etc)</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b/>
                <w:color w:val="0000FF"/>
              </w:rPr>
            </w:pPr>
            <w:r>
              <w:rPr>
                <w:b/>
                <w:color w:val="0000FF"/>
              </w:rPr>
              <w:t>FOC</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$/mmbtu</w:t>
            </w:r>
          </w:p>
        </w:tc>
        <w:tc>
          <w:tcPr>
            <w:tcW w:w="351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r>
    </w:tbl>
    <w:p>
      <w:pPr>
        <w:pStyle w:val="Normal"/>
        <w:rPr>
          <w:sz w:val="24"/>
        </w:rPr>
      </w:pPr>
      <w:r>
        <w:rPr>
          <w:sz w:val="24"/>
        </w:rPr>
      </w:r>
    </w:p>
    <w:p>
      <w:pPr>
        <w:pStyle w:val="Normal"/>
        <w:rPr>
          <w:b/>
          <w:sz w:val="24"/>
        </w:rPr>
      </w:pPr>
      <w:r>
        <w:rPr>
          <w:b/>
          <w:sz w:val="24"/>
        </w:rPr>
        <w:t>5. Sheet CURVELOAD</w:t>
      </w:r>
    </w:p>
    <w:p>
      <w:pPr>
        <w:pStyle w:val="Normal"/>
        <w:rPr>
          <w:b/>
          <w:sz w:val="24"/>
        </w:rPr>
      </w:pPr>
      <w:r>
        <w:rPr>
          <w:b/>
          <w:sz w:val="24"/>
        </w:rPr>
      </w:r>
    </w:p>
    <w:tbl>
      <w:tblPr>
        <w:tblW w:w="9108" w:type="dxa"/>
        <w:jc w:val="start"/>
        <w:tblInd w:w="0" w:type="dxa"/>
        <w:tblLayout w:type="fixed"/>
        <w:tblCellMar>
          <w:top w:w="0" w:type="dxa"/>
          <w:start w:w="108" w:type="dxa"/>
          <w:bottom w:w="0" w:type="dxa"/>
          <w:end w:w="108" w:type="dxa"/>
        </w:tblCellMar>
      </w:tblPr>
      <w:tblGrid>
        <w:gridCol w:w="3348"/>
        <w:gridCol w:w="990"/>
        <w:gridCol w:w="1260"/>
        <w:gridCol w:w="3510"/>
      </w:tblGrid>
      <w:tr>
        <w:trPr/>
        <w:tc>
          <w:tcPr>
            <w:tcW w:w="3348"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Tables</w:t>
            </w:r>
          </w:p>
        </w:tc>
        <w:tc>
          <w:tcPr>
            <w:tcW w:w="990" w:type="dxa"/>
            <w:tcBorders>
              <w:top w:val="single" w:sz="4" w:space="0" w:color="000000"/>
              <w:start w:val="single" w:sz="4" w:space="0" w:color="000000"/>
              <w:bottom w:val="single" w:sz="4" w:space="0" w:color="000000"/>
              <w:end w:val="single" w:sz="4" w:space="0" w:color="000000"/>
            </w:tcBorders>
          </w:tcPr>
          <w:p>
            <w:pPr>
              <w:pStyle w:val="Heading4"/>
              <w:ind w:hanging="0" w:start="0"/>
              <w:rPr>
                <w:color w:val="0000FF"/>
              </w:rPr>
            </w:pPr>
            <w:r>
              <w:rPr>
                <w:color w:val="0000FF"/>
              </w:rPr>
              <w:t>Symbol</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Units</w:t>
            </w:r>
          </w:p>
        </w:tc>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Calculation</w:t>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INT  (Interest Rate)</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b/>
                <w:color w:val="0000FF"/>
              </w:rPr>
            </w:pPr>
            <w:r>
              <w:rPr>
                <w:b/>
                <w:color w:val="0000FF"/>
              </w:rPr>
              <w:t>CLIN</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51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NG - PR</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b/>
                <w:color w:val="0000FF"/>
              </w:rPr>
            </w:pPr>
            <w:r>
              <w:rPr>
                <w:b/>
                <w:color w:val="0000FF"/>
              </w:rPr>
              <w:t>CLNGP</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51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NG - VOL</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b/>
                <w:color w:val="0000FF"/>
              </w:rPr>
            </w:pPr>
            <w:r>
              <w:rPr>
                <w:b/>
                <w:color w:val="0000FF"/>
              </w:rPr>
              <w:t>CLNGV</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/Yr</w:t>
            </w:r>
          </w:p>
        </w:tc>
        <w:tc>
          <w:tcPr>
            <w:tcW w:w="351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sz w:val="24"/>
              </w:rPr>
            </w:pPr>
            <w:r>
              <w:rPr>
                <w:rFonts w:cs="Arial" w:ascii="Arial" w:hAnsi="Arial"/>
                <w:color w:val="000000"/>
                <w:lang w:eastAsia="en-US"/>
              </w:rPr>
              <w:t>IF-HEHUB – PR - D</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b/>
                <w:color w:val="0000FF"/>
              </w:rPr>
            </w:pPr>
            <w:r>
              <w:rPr>
                <w:b/>
                <w:color w:val="0000FF"/>
              </w:rPr>
              <w:t>CLHHD</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color w:val="0000FF"/>
              </w:rPr>
            </w:pPr>
            <w:r>
              <w:rPr>
                <w:b/>
                <w:color w:val="0000FF"/>
              </w:rPr>
            </w:r>
          </w:p>
        </w:tc>
        <w:tc>
          <w:tcPr>
            <w:tcW w:w="351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sz w:val="24"/>
              </w:rPr>
            </w:pPr>
            <w:r>
              <w:rPr>
                <w:rFonts w:cs="Arial" w:ascii="Arial" w:hAnsi="Arial"/>
                <w:color w:val="000000"/>
                <w:lang w:eastAsia="en-US"/>
              </w:rPr>
              <w:t>IF-HEHUB – PR - I</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b/>
                <w:color w:val="0000FF"/>
              </w:rPr>
            </w:pPr>
            <w:r>
              <w:rPr>
                <w:b/>
                <w:color w:val="0000FF"/>
              </w:rPr>
              <w:t>CLHHI</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color w:val="0000FF"/>
              </w:rPr>
            </w:pPr>
            <w:r>
              <w:rPr>
                <w:b/>
                <w:color w:val="0000FF"/>
              </w:rPr>
            </w:r>
          </w:p>
        </w:tc>
        <w:tc>
          <w:tcPr>
            <w:tcW w:w="351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sz w:val="24"/>
              </w:rPr>
            </w:pPr>
            <w:r>
              <w:rPr>
                <w:rFonts w:cs="Arial" w:ascii="Arial" w:hAnsi="Arial"/>
                <w:color w:val="000000"/>
                <w:lang w:eastAsia="en-US"/>
              </w:rPr>
              <w:t>HSNF - PR</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b/>
                <w:color w:val="0000FF"/>
              </w:rPr>
            </w:pPr>
            <w:r>
              <w:rPr>
                <w:b/>
                <w:color w:val="0000FF"/>
              </w:rPr>
              <w:t>CLHS</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$/ton</w:t>
            </w:r>
          </w:p>
        </w:tc>
        <w:tc>
          <w:tcPr>
            <w:tcW w:w="351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r>
    </w:tbl>
    <w:p>
      <w:pPr>
        <w:pStyle w:val="Normal"/>
        <w:rPr>
          <w:sz w:val="24"/>
        </w:rPr>
      </w:pPr>
      <w:r>
        <w:rPr>
          <w:sz w:val="24"/>
        </w:rPr>
      </w:r>
    </w:p>
    <w:p>
      <w:pPr>
        <w:pStyle w:val="Normal"/>
        <w:rPr>
          <w:b/>
          <w:sz w:val="24"/>
        </w:rPr>
      </w:pPr>
      <w:r>
        <w:rPr>
          <w:b/>
          <w:sz w:val="24"/>
        </w:rPr>
        <w:t>6. Sheet CURVECALC</w:t>
      </w:r>
    </w:p>
    <w:p>
      <w:pPr>
        <w:pStyle w:val="Normal"/>
        <w:rPr>
          <w:b/>
          <w:sz w:val="24"/>
        </w:rPr>
      </w:pPr>
      <w:r>
        <w:rPr>
          <w:b/>
          <w:sz w:val="24"/>
        </w:rPr>
      </w:r>
    </w:p>
    <w:tbl>
      <w:tblPr>
        <w:tblW w:w="9108" w:type="dxa"/>
        <w:jc w:val="start"/>
        <w:tblInd w:w="0" w:type="dxa"/>
        <w:tblLayout w:type="fixed"/>
        <w:tblCellMar>
          <w:top w:w="0" w:type="dxa"/>
          <w:start w:w="108" w:type="dxa"/>
          <w:bottom w:w="0" w:type="dxa"/>
          <w:end w:w="108" w:type="dxa"/>
        </w:tblCellMar>
      </w:tblPr>
      <w:tblGrid>
        <w:gridCol w:w="3348"/>
        <w:gridCol w:w="990"/>
        <w:gridCol w:w="1260"/>
        <w:gridCol w:w="3510"/>
      </w:tblGrid>
      <w:tr>
        <w:trPr/>
        <w:tc>
          <w:tcPr>
            <w:tcW w:w="3348"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Tables</w:t>
            </w:r>
          </w:p>
        </w:tc>
        <w:tc>
          <w:tcPr>
            <w:tcW w:w="990" w:type="dxa"/>
            <w:tcBorders>
              <w:top w:val="single" w:sz="4" w:space="0" w:color="000000"/>
              <w:start w:val="single" w:sz="4" w:space="0" w:color="000000"/>
              <w:bottom w:val="single" w:sz="4" w:space="0" w:color="000000"/>
              <w:end w:val="single" w:sz="4" w:space="0" w:color="000000"/>
            </w:tcBorders>
          </w:tcPr>
          <w:p>
            <w:pPr>
              <w:pStyle w:val="Heading4"/>
              <w:ind w:hanging="0" w:start="0"/>
              <w:rPr>
                <w:color w:val="0000FF"/>
              </w:rPr>
            </w:pPr>
            <w:r>
              <w:rPr>
                <w:color w:val="0000FF"/>
              </w:rPr>
              <w:t>Symbol</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Units</w:t>
            </w:r>
          </w:p>
        </w:tc>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Calculation</w:t>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sz w:val="24"/>
              </w:rPr>
            </w:pPr>
            <w:r>
              <w:rPr>
                <w:rFonts w:cs="Arial" w:ascii="Arial" w:hAnsi="Arial"/>
                <w:b/>
                <w:color w:val="000000"/>
                <w:lang w:eastAsia="en-US"/>
              </w:rPr>
              <w:t>AA LIBOR</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b/>
                <w:color w:val="0000FF"/>
              </w:rPr>
            </w:pPr>
            <w:r>
              <w:rPr>
                <w:b/>
                <w:color w:val="0000FF"/>
              </w:rPr>
              <w:t>CCL</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51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CLIN</w:t>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Discount Percentrage</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b/>
                <w:color w:val="0000FF"/>
              </w:rPr>
            </w:pPr>
            <w:r>
              <w:rPr>
                <w:b/>
                <w:color w:val="0000FF"/>
              </w:rPr>
              <w:t>CCDP</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%/Yr</w:t>
            </w:r>
          </w:p>
        </w:tc>
        <w:tc>
          <w:tcPr>
            <w:tcW w:w="3510" w:type="dxa"/>
            <w:tcBorders>
              <w:top w:val="single" w:sz="4" w:space="0" w:color="000000"/>
              <w:start w:val="single" w:sz="4" w:space="0" w:color="000000"/>
              <w:bottom w:val="single" w:sz="4" w:space="0" w:color="000000"/>
              <w:end w:val="single" w:sz="4" w:space="0" w:color="000000"/>
            </w:tcBorders>
          </w:tcPr>
          <w:p>
            <w:pPr>
              <w:pStyle w:val="Normal"/>
              <w:rPr/>
            </w:pPr>
            <w:r>
              <w:rPr>
                <w:sz w:val="24"/>
              </w:rPr>
              <w:t>1/(1 + CCL)^(</w:t>
            </w:r>
            <w:r>
              <w:rPr>
                <w:rFonts w:eastAsia="Symbol" w:cs="Symbol" w:ascii="Symbol" w:hAnsi="Symbol"/>
                <w:sz w:val="24"/>
              </w:rPr>
              <w:sym w:font="Symbol" w:char="f044"/>
            </w:r>
            <w:r>
              <w:rPr>
                <w:sz w:val="24"/>
              </w:rPr>
              <w:t>t/182.625)</w:t>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Henry Hub Price</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b/>
                <w:color w:val="0000FF"/>
              </w:rPr>
            </w:pPr>
            <w:r>
              <w:rPr>
                <w:b/>
                <w:color w:val="0000FF"/>
              </w:rPr>
              <w:t>CCHH</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51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CLNGP +CLHHD + CLHHI</w:t>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Average Annual Discount</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b/>
                <w:color w:val="0000FF"/>
              </w:rPr>
            </w:pPr>
            <w:r>
              <w:rPr>
                <w:b/>
                <w:color w:val="0000FF"/>
              </w:rPr>
              <w:t>CCAD</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%/Yr</w:t>
            </w:r>
          </w:p>
        </w:tc>
        <w:tc>
          <w:tcPr>
            <w:tcW w:w="351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Sum of CCDP/Nr of months</w:t>
            </w:r>
          </w:p>
        </w:tc>
      </w:tr>
    </w:tbl>
    <w:p>
      <w:pPr>
        <w:pStyle w:val="Normal"/>
        <w:rPr>
          <w:sz w:val="24"/>
        </w:rPr>
      </w:pPr>
      <w:r>
        <w:rPr>
          <w:sz w:val="24"/>
        </w:rPr>
      </w:r>
    </w:p>
    <w:p>
      <w:pPr>
        <w:pStyle w:val="Normal"/>
        <w:rPr>
          <w:sz w:val="24"/>
        </w:rPr>
      </w:pPr>
      <w:r>
        <w:rPr>
          <w:sz w:val="24"/>
        </w:rPr>
      </w:r>
    </w:p>
    <w:p>
      <w:pPr>
        <w:pStyle w:val="Heading1"/>
        <w:ind w:hanging="0" w:start="0"/>
        <w:rPr>
          <w:b w:val="false"/>
          <w:u w:val="single"/>
        </w:rPr>
      </w:pPr>
      <w:r>
        <w:rPr>
          <w:u w:val="single"/>
        </w:rPr>
        <w:t>B.</w:t>
        <w:tab/>
        <w:t>Ship and Terminal Cost Curves</w:t>
      </w:r>
    </w:p>
    <w:p>
      <w:pPr>
        <w:pStyle w:val="Normal"/>
        <w:rPr>
          <w:b/>
          <w:sz w:val="24"/>
          <w:u w:val="single"/>
        </w:rPr>
      </w:pPr>
      <w:r>
        <w:rPr>
          <w:b/>
          <w:sz w:val="24"/>
          <w:u w:val="single"/>
        </w:rPr>
      </w:r>
    </w:p>
    <w:p>
      <w:pPr>
        <w:pStyle w:val="Normal"/>
        <w:rPr>
          <w:sz w:val="24"/>
        </w:rPr>
      </w:pPr>
      <w:r>
        <w:rPr>
          <w:sz w:val="24"/>
        </w:rPr>
      </w:r>
    </w:p>
    <w:p>
      <w:pPr>
        <w:pStyle w:val="Normal"/>
        <w:numPr>
          <w:ilvl w:val="0"/>
          <w:numId w:val="2"/>
        </w:numPr>
        <w:rPr>
          <w:b/>
          <w:sz w:val="24"/>
        </w:rPr>
      </w:pPr>
      <w:r>
        <w:rPr>
          <w:b/>
          <w:sz w:val="24"/>
        </w:rPr>
        <w:t>Sheet SHIP CURVES</w:t>
      </w:r>
    </w:p>
    <w:p>
      <w:pPr>
        <w:pStyle w:val="Normal"/>
        <w:rPr>
          <w:b/>
          <w:sz w:val="24"/>
        </w:rPr>
      </w:pPr>
      <w:r>
        <w:rPr>
          <w:b/>
          <w:sz w:val="24"/>
        </w:rPr>
      </w:r>
    </w:p>
    <w:p>
      <w:pPr>
        <w:pStyle w:val="Normal"/>
        <w:ind w:start="360" w:end="0"/>
        <w:rPr/>
      </w:pPr>
      <w:r>
        <w:rPr>
          <w:sz w:val="24"/>
        </w:rPr>
        <w:t xml:space="preserve">This sheet provides the </w:t>
      </w:r>
      <w:r>
        <w:rPr>
          <w:b/>
          <w:sz w:val="24"/>
        </w:rPr>
        <w:t>shipping cost/mmbtu (</w:t>
      </w:r>
      <w:r>
        <w:rPr>
          <w:rFonts w:cs="Arial Narrow" w:ascii="Arial Narrow" w:hAnsi="Arial Narrow"/>
          <w:b/>
          <w:color w:val="0000FF"/>
          <w:sz w:val="24"/>
        </w:rPr>
        <w:t>SCSC</w:t>
      </w:r>
      <w:r>
        <w:rPr>
          <w:b/>
          <w:sz w:val="24"/>
        </w:rPr>
        <w:t>)</w:t>
      </w:r>
      <w:r>
        <w:rPr>
          <w:sz w:val="24"/>
        </w:rPr>
        <w:t>, which has the following components:</w:t>
      </w:r>
    </w:p>
    <w:p>
      <w:pPr>
        <w:pStyle w:val="Normal"/>
        <w:ind w:start="360" w:end="0"/>
        <w:rPr>
          <w:sz w:val="24"/>
        </w:rPr>
      </w:pPr>
      <w:r>
        <w:rPr>
          <w:sz w:val="24"/>
        </w:rPr>
      </w:r>
    </w:p>
    <w:p>
      <w:pPr>
        <w:pStyle w:val="Normal"/>
        <w:ind w:start="360" w:end="0"/>
        <w:rPr/>
      </w:pPr>
      <w:r>
        <w:rPr>
          <w:sz w:val="24"/>
        </w:rPr>
        <w:t>Fixed_Charter_Cost/Day + OM_Charter_Cost/Day</w:t>
        <w:tab/>
        <w:tab/>
        <w:tab/>
      </w:r>
      <w:r>
        <w:rPr>
          <w:b/>
          <w:sz w:val="24"/>
        </w:rPr>
        <w:t>SFC + SOC</w:t>
      </w:r>
      <w:r>
        <mc:AlternateContent>
          <mc:Choice Requires="wps">
            <w:drawing>
              <wp:anchor behindDoc="0" distT="0" distB="0" distL="114935" distR="114935" simplePos="0" locked="0" layoutInCell="1" allowOverlap="1" relativeHeight="6">
                <wp:simplePos x="0" y="0"/>
                <wp:positionH relativeFrom="column">
                  <wp:posOffset>-137160</wp:posOffset>
                </wp:positionH>
                <wp:positionV relativeFrom="paragraph">
                  <wp:posOffset>61595</wp:posOffset>
                </wp:positionV>
                <wp:extent cx="274320" cy="274320"/>
                <wp:effectExtent l="0" t="0" r="0" b="0"/>
                <wp:wrapNone/>
                <wp:docPr id="1" name="Frame1"/>
                <a:graphic xmlns:a="http://schemas.openxmlformats.org/drawingml/2006/main">
                  <a:graphicData uri="http://schemas.microsoft.com/office/word/2010/wordprocessingShape">
                    <wps:wsp>
                      <wps:cNvSpPr txBox="1"/>
                      <wps:spPr>
                        <a:xfrm>
                          <a:off x="0" y="0"/>
                          <a:ext cx="274320" cy="274320"/>
                        </a:xfrm>
                        <a:prstGeom prst="rect"/>
                        <a:solidFill>
                          <a:srgbClr val="FFFFFF">
                            <a:alpha val="0"/>
                          </a:srgbClr>
                        </a:solidFill>
                      </wps:spPr>
                      <wps:txbx>
                        <w:txbxContent>
                          <w:p>
                            <w:pPr>
                              <w:pStyle w:val="Normal"/>
                              <w:rPr/>
                            </w:pPr>
                            <w:r>
                              <w:rPr/>
                              <w:t>=</w:t>
                            </w:r>
                          </w:p>
                        </w:txbxContent>
                      </wps:txbx>
                      <wps:bodyPr anchor="t" lIns="92075" tIns="46355" rIns="92075" bIns="46355">
                        <a:noAutofit/>
                      </wps:bodyPr>
                    </wps:wsp>
                  </a:graphicData>
                </a:graphic>
              </wp:anchor>
            </w:drawing>
          </mc:Choice>
          <mc:Fallback>
            <w:pict>
              <v:rect fillcolor="#FFFFFF" style="position:absolute;rotation:-0;width:21.6pt;height:21.6pt;mso-wrap-distance-left:9.05pt;mso-wrap-distance-right:9.05pt;mso-wrap-distance-top:0pt;mso-wrap-distance-bottom:0pt;margin-top:4.85pt;mso-position-vertical-relative:text;margin-left:-10.8pt;mso-position-horizontal-relative:text">
                <v:fill opacity="0f"/>
                <v:textbox inset="0.100694444444444in,0.0506944444444444in,0.100694444444444in,0.0506944444444444in">
                  <w:txbxContent>
                    <w:p>
                      <w:pPr>
                        <w:pStyle w:val="Normal"/>
                        <w:rPr/>
                      </w:pPr>
                      <w:r>
                        <w:rPr/>
                        <w:t>=</w:t>
                      </w:r>
                    </w:p>
                  </w:txbxContent>
                </v:textbox>
                <w10:wrap type="none"/>
              </v:rect>
            </w:pict>
          </mc:Fallback>
        </mc:AlternateContent>
      </w:r>
    </w:p>
    <w:p>
      <w:pPr>
        <w:pStyle w:val="Normal"/>
        <w:ind w:start="360" w:end="0"/>
        <w:rPr>
          <w:b/>
          <w:sz w:val="12"/>
          <w:lang w:val="en-CA"/>
        </w:rPr>
      </w:pPr>
      <w:r>
        <w:rPr>
          <w:b/>
          <w:sz w:val="12"/>
          <w:lang w:val="en-CA"/>
        </w:rPr>
        <mc:AlternateContent>
          <mc:Choice Requires="wps">
            <w:drawing>
              <wp:anchor behindDoc="0" distT="0" distB="0" distL="114935" distR="114935" simplePos="0" locked="0" layoutInCell="1" allowOverlap="1" relativeHeight="2">
                <wp:simplePos x="0" y="0"/>
                <wp:positionH relativeFrom="column">
                  <wp:posOffset>4526280</wp:posOffset>
                </wp:positionH>
                <wp:positionV relativeFrom="paragraph">
                  <wp:posOffset>69215</wp:posOffset>
                </wp:positionV>
                <wp:extent cx="914400" cy="0"/>
                <wp:effectExtent l="0" t="5080" r="0" b="5080"/>
                <wp:wrapNone/>
                <wp:docPr id="2" name=""/>
                <a:graphic xmlns:a="http://schemas.openxmlformats.org/drawingml/2006/main">
                  <a:graphicData uri="http://schemas.microsoft.com/office/word/2010/wordprocessingShape">
                    <wps:wsp>
                      <wps:cNvSpPr/>
                      <wps:spPr>
                        <a:xfrm>
                          <a:off x="0" y="0"/>
                          <a:ext cx="9144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56.4pt,5.45pt" to="428.35pt,5.4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
                <wp:simplePos x="0" y="0"/>
                <wp:positionH relativeFrom="column">
                  <wp:posOffset>228600</wp:posOffset>
                </wp:positionH>
                <wp:positionV relativeFrom="paragraph">
                  <wp:posOffset>69215</wp:posOffset>
                </wp:positionV>
                <wp:extent cx="3108960" cy="0"/>
                <wp:effectExtent l="0" t="5080" r="0" b="5080"/>
                <wp:wrapNone/>
                <wp:docPr id="3" name=""/>
                <a:graphic xmlns:a="http://schemas.openxmlformats.org/drawingml/2006/main">
                  <a:graphicData uri="http://schemas.microsoft.com/office/word/2010/wordprocessingShape">
                    <wps:wsp>
                      <wps:cNvSpPr/>
                      <wps:spPr>
                        <a:xfrm>
                          <a:off x="0" y="0"/>
                          <a:ext cx="31089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pt,5.45pt" to="262.75pt,5.45pt" stroked="t" o:allowincell="f" style="position:absolute">
                <v:stroke color="black" weight="9360" joinstyle="miter" endcap="flat"/>
                <v:fill o:detectmouseclick="t" on="false"/>
                <w10:wrap type="none"/>
              </v:line>
            </w:pict>
          </mc:Fallback>
        </mc:AlternateContent>
      </w:r>
    </w:p>
    <w:p>
      <w:pPr>
        <w:pStyle w:val="Normal"/>
        <w:ind w:start="360" w:end="0"/>
        <w:rPr/>
      </w:pPr>
      <w:r>
        <w:rPr>
          <w:sz w:val="24"/>
        </w:rPr>
        <w:tab/>
        <w:tab/>
        <w:tab/>
        <w:t>Loaded_mmbtu/Day</w:t>
        <w:tab/>
        <w:tab/>
        <w:tab/>
        <w:tab/>
        <w:tab/>
      </w:r>
      <w:r>
        <w:rPr>
          <w:b/>
          <w:sz w:val="24"/>
        </w:rPr>
        <w:t xml:space="preserve">     RLM</w:t>
      </w:r>
    </w:p>
    <w:p>
      <w:pPr>
        <w:pStyle w:val="Normal"/>
        <w:ind w:start="360" w:end="0"/>
        <w:rPr>
          <w:b/>
          <w:sz w:val="24"/>
          <w:lang w:val="en-CA"/>
        </w:rPr>
      </w:pPr>
      <w:r>
        <w:rPr>
          <w:b/>
          <w:sz w:val="24"/>
          <w:lang w:val="en-CA"/>
        </w:rPr>
      </w:r>
      <w:r>
        <mc:AlternateContent>
          <mc:Choice Requires="wps">
            <w:drawing>
              <wp:anchor behindDoc="0" distT="0" distB="0" distL="114935" distR="114935" simplePos="0" locked="0" layoutInCell="1" allowOverlap="1" relativeHeight="7">
                <wp:simplePos x="0" y="0"/>
                <wp:positionH relativeFrom="column">
                  <wp:posOffset>-137160</wp:posOffset>
                </wp:positionH>
                <wp:positionV relativeFrom="paragraph">
                  <wp:posOffset>172085</wp:posOffset>
                </wp:positionV>
                <wp:extent cx="274320" cy="304800"/>
                <wp:effectExtent l="0" t="0" r="0" b="0"/>
                <wp:wrapNone/>
                <wp:docPr id="4" name="Frame2"/>
                <a:graphic xmlns:a="http://schemas.openxmlformats.org/drawingml/2006/main">
                  <a:graphicData uri="http://schemas.microsoft.com/office/word/2010/wordprocessingShape">
                    <wps:wsp>
                      <wps:cNvSpPr txBox="1"/>
                      <wps:spPr>
                        <a:xfrm>
                          <a:off x="0" y="0"/>
                          <a:ext cx="274320" cy="304800"/>
                        </a:xfrm>
                        <a:prstGeom prst="rect"/>
                        <a:solidFill>
                          <a:srgbClr val="FFFFFF">
                            <a:alpha val="0"/>
                          </a:srgbClr>
                        </a:solidFill>
                      </wps:spPr>
                      <wps:txbx>
                        <w:txbxContent>
                          <w:p>
                            <w:pPr>
                              <w:pStyle w:val="Normal"/>
                              <w:rPr/>
                            </w:pPr>
                            <w:r>
                              <w:rPr/>
                              <w:t>+</w:t>
                            </w:r>
                          </w:p>
                        </w:txbxContent>
                      </wps:txbx>
                      <wps:bodyPr anchor="t" lIns="92075" tIns="46355" rIns="92075" bIns="46355">
                        <a:noAutofit/>
                      </wps:bodyPr>
                    </wps:wsp>
                  </a:graphicData>
                </a:graphic>
              </wp:anchor>
            </w:drawing>
          </mc:Choice>
          <mc:Fallback>
            <w:pict>
              <v:rect fillcolor="#FFFFFF" style="position:absolute;rotation:-0;width:21.6pt;height:24pt;mso-wrap-distance-left:9.05pt;mso-wrap-distance-right:9.05pt;mso-wrap-distance-top:0pt;mso-wrap-distance-bottom:0pt;margin-top:13.55pt;mso-position-vertical-relative:text;margin-left:-10.8pt;mso-position-horizontal-relative:text">
                <v:fill opacity="0f"/>
                <v:textbox inset="0.100694444444444in,0.0506944444444444in,0.100694444444444in,0.0506944444444444in">
                  <w:txbxContent>
                    <w:p>
                      <w:pPr>
                        <w:pStyle w:val="Normal"/>
                        <w:rPr/>
                      </w:pPr>
                      <w:r>
                        <w:rPr/>
                        <w:t>+</w:t>
                      </w:r>
                    </w:p>
                  </w:txbxContent>
                </v:textbox>
                <w10:wrap type="none"/>
              </v:rect>
            </w:pict>
          </mc:Fallback>
        </mc:AlternateContent>
      </w:r>
    </w:p>
    <w:p>
      <w:pPr>
        <w:pStyle w:val="Heading6"/>
        <w:rPr/>
      </w:pPr>
      <w:r>
        <w:rPr/>
        <w:t>Fuel_Cost/Capacity(mmbtu)</w:t>
        <w:tab/>
        <w:tab/>
        <w:tab/>
        <w:tab/>
        <w:tab/>
        <w:tab/>
      </w:r>
      <w:r>
        <w:rPr>
          <w:b/>
        </w:rPr>
        <w:t>RBF/SC</w:t>
      </w:r>
    </w:p>
    <w:p>
      <w:pPr>
        <w:pStyle w:val="Normal"/>
        <w:ind w:start="360" w:end="0"/>
        <w:rPr>
          <w:b/>
          <w:sz w:val="24"/>
        </w:rPr>
      </w:pPr>
      <w:r>
        <w:rPr>
          <w:b/>
          <w:sz w:val="24"/>
        </w:rPr>
      </w:r>
    </w:p>
    <w:p>
      <w:pPr>
        <w:pStyle w:val="Normal"/>
        <w:ind w:start="360" w:end="0"/>
        <w:rPr/>
      </w:pPr>
      <w:r>
        <w:rPr>
          <w:sz w:val="22"/>
        </w:rPr>
        <w:t xml:space="preserve">Port_Charge  +  Port Charge  +  Suez_Charge   </w:t>
        <w:tab/>
        <w:t xml:space="preserve">   </w:t>
        <w:tab/>
        <w:t xml:space="preserve">          </w:t>
      </w:r>
      <w:r>
        <w:rPr>
          <w:b/>
          <w:sz w:val="22"/>
        </w:rPr>
        <w:t>PCS</w:t>
      </w:r>
      <w:r>
        <w:rPr>
          <w:sz w:val="22"/>
        </w:rPr>
        <w:t xml:space="preserve">   +    </w:t>
      </w:r>
      <w:r>
        <w:rPr>
          <w:b/>
          <w:sz w:val="22"/>
        </w:rPr>
        <w:t>PCS</w:t>
      </w:r>
      <w:r>
        <w:rPr>
          <w:sz w:val="22"/>
        </w:rPr>
        <w:t xml:space="preserve">   +   </w:t>
      </w:r>
      <w:r>
        <w:rPr>
          <w:b/>
          <w:sz w:val="22"/>
        </w:rPr>
        <w:t>PCS</w:t>
      </w:r>
    </w:p>
    <w:p>
      <w:pPr>
        <w:pStyle w:val="Normal"/>
        <w:ind w:start="360" w:end="0"/>
        <w:rPr>
          <w:sz w:val="22"/>
        </w:rPr>
      </w:pPr>
      <w:r>
        <w:rPr>
          <w:sz w:val="22"/>
        </w:rPr>
        <w:t xml:space="preserve">  </w:t>
      </w:r>
      <w:r>
        <w:rPr>
          <w:sz w:val="22"/>
        </w:rPr>
        <w:t>(Origin)</w:t>
        <w:tab/>
        <w:t xml:space="preserve">       (Destination)</w:t>
        <w:tab/>
        <w:tab/>
        <w:tab/>
        <w:t xml:space="preserve">  </w:t>
        <w:tab/>
        <w:t xml:space="preserve">         (Origin)    (Dest.)    (Suez)</w:t>
      </w:r>
      <w:r>
        <mc:AlternateContent>
          <mc:Choice Requires="wps">
            <w:drawing>
              <wp:anchor behindDoc="0" distT="0" distB="0" distL="114935" distR="114935" simplePos="0" locked="0" layoutInCell="1" allowOverlap="1" relativeHeight="8">
                <wp:simplePos x="0" y="0"/>
                <wp:positionH relativeFrom="column">
                  <wp:posOffset>-137160</wp:posOffset>
                </wp:positionH>
                <wp:positionV relativeFrom="paragraph">
                  <wp:posOffset>34290</wp:posOffset>
                </wp:positionV>
                <wp:extent cx="274320" cy="304800"/>
                <wp:effectExtent l="0" t="0" r="0" b="0"/>
                <wp:wrapNone/>
                <wp:docPr id="5" name="Frame3"/>
                <a:graphic xmlns:a="http://schemas.openxmlformats.org/drawingml/2006/main">
                  <a:graphicData uri="http://schemas.microsoft.com/office/word/2010/wordprocessingShape">
                    <wps:wsp>
                      <wps:cNvSpPr txBox="1"/>
                      <wps:spPr>
                        <a:xfrm>
                          <a:off x="0" y="0"/>
                          <a:ext cx="274320" cy="304800"/>
                        </a:xfrm>
                        <a:prstGeom prst="rect"/>
                        <a:solidFill>
                          <a:srgbClr val="FFFFFF">
                            <a:alpha val="0"/>
                          </a:srgbClr>
                        </a:solidFill>
                      </wps:spPr>
                      <wps:txbx>
                        <w:txbxContent>
                          <w:p>
                            <w:pPr>
                              <w:pStyle w:val="Normal"/>
                              <w:rPr/>
                            </w:pPr>
                            <w:r>
                              <w:rPr/>
                              <w:t>+</w:t>
                            </w:r>
                          </w:p>
                        </w:txbxContent>
                      </wps:txbx>
                      <wps:bodyPr anchor="t" lIns="92075" tIns="46355" rIns="92075" bIns="46355">
                        <a:noAutofit/>
                      </wps:bodyPr>
                    </wps:wsp>
                  </a:graphicData>
                </a:graphic>
              </wp:anchor>
            </w:drawing>
          </mc:Choice>
          <mc:Fallback>
            <w:pict>
              <v:rect fillcolor="#FFFFFF" style="position:absolute;rotation:-0;width:21.6pt;height:24pt;mso-wrap-distance-left:9.05pt;mso-wrap-distance-right:9.05pt;mso-wrap-distance-top:0pt;mso-wrap-distance-bottom:0pt;margin-top:2.7pt;mso-position-vertical-relative:text;margin-left:-10.8pt;mso-position-horizontal-relative:text">
                <v:fill opacity="0f"/>
                <v:textbox inset="0.100694444444444in,0.0506944444444444in,0.100694444444444in,0.0506944444444444in">
                  <w:txbxContent>
                    <w:p>
                      <w:pPr>
                        <w:pStyle w:val="Normal"/>
                        <w:rPr/>
                      </w:pPr>
                      <w:r>
                        <w:rPr/>
                        <w:t>+</w:t>
                      </w:r>
                    </w:p>
                  </w:txbxContent>
                </v:textbox>
                <w10:wrap type="none"/>
              </v:rect>
            </w:pict>
          </mc:Fallback>
        </mc:AlternateContent>
      </w:r>
    </w:p>
    <w:p>
      <w:pPr>
        <w:pStyle w:val="Normal"/>
        <w:ind w:start="360" w:end="0"/>
        <w:rPr>
          <w:sz w:val="12"/>
          <w:lang w:val="en-CA"/>
        </w:rPr>
      </w:pPr>
      <w:r>
        <w:rPr>
          <w:sz w:val="12"/>
          <w:lang w:val="en-CA"/>
        </w:rPr>
        <mc:AlternateContent>
          <mc:Choice Requires="wps">
            <w:drawing>
              <wp:anchor behindDoc="0" distT="0" distB="0" distL="114935" distR="114935" simplePos="0" locked="0" layoutInCell="1" allowOverlap="1" relativeHeight="4">
                <wp:simplePos x="0" y="0"/>
                <wp:positionH relativeFrom="column">
                  <wp:posOffset>228600</wp:posOffset>
                </wp:positionH>
                <wp:positionV relativeFrom="paragraph">
                  <wp:posOffset>56515</wp:posOffset>
                </wp:positionV>
                <wp:extent cx="2651760" cy="0"/>
                <wp:effectExtent l="0" t="5080" r="0" b="5080"/>
                <wp:wrapNone/>
                <wp:docPr id="6" name=""/>
                <a:graphic xmlns:a="http://schemas.openxmlformats.org/drawingml/2006/main">
                  <a:graphicData uri="http://schemas.microsoft.com/office/word/2010/wordprocessingShape">
                    <wps:wsp>
                      <wps:cNvSpPr/>
                      <wps:spPr>
                        <a:xfrm>
                          <a:off x="0" y="0"/>
                          <a:ext cx="26517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pt,4.45pt" to="226.75pt,4.4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
                <wp:simplePos x="0" y="0"/>
                <wp:positionH relativeFrom="column">
                  <wp:posOffset>3886200</wp:posOffset>
                </wp:positionH>
                <wp:positionV relativeFrom="paragraph">
                  <wp:posOffset>56515</wp:posOffset>
                </wp:positionV>
                <wp:extent cx="1737360" cy="0"/>
                <wp:effectExtent l="0" t="5080" r="0" b="5080"/>
                <wp:wrapNone/>
                <wp:docPr id="7" name=""/>
                <a:graphic xmlns:a="http://schemas.openxmlformats.org/drawingml/2006/main">
                  <a:graphicData uri="http://schemas.microsoft.com/office/word/2010/wordprocessingShape">
                    <wps:wsp>
                      <wps:cNvSpPr/>
                      <wps:spPr>
                        <a:xfrm>
                          <a:off x="0" y="0"/>
                          <a:ext cx="17373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06pt,4.45pt" to="442.75pt,4.45pt" stroked="t" o:allowincell="f" style="position:absolute">
                <v:stroke color="black" weight="9360" joinstyle="miter" endcap="flat"/>
                <v:fill o:detectmouseclick="t" on="false"/>
                <w10:wrap type="none"/>
              </v:line>
            </w:pict>
          </mc:Fallback>
        </mc:AlternateContent>
      </w:r>
    </w:p>
    <w:p>
      <w:pPr>
        <w:pStyle w:val="Heading6"/>
        <w:rPr/>
      </w:pPr>
      <w:r>
        <w:rPr/>
        <w:tab/>
        <w:tab/>
        <w:t>Capacity(mmbtu)</w:t>
        <w:tab/>
        <w:tab/>
        <w:tab/>
        <w:tab/>
        <w:tab/>
        <w:tab/>
      </w:r>
      <w:r>
        <w:rPr>
          <w:b/>
        </w:rPr>
        <w:t>SC</w:t>
      </w:r>
    </w:p>
    <w:p>
      <w:pPr>
        <w:pStyle w:val="Normal"/>
        <w:ind w:start="360" w:end="0"/>
        <w:rPr>
          <w:sz w:val="24"/>
          <w:lang w:val="en-CA"/>
        </w:rPr>
      </w:pPr>
      <w:r>
        <w:rPr>
          <w:sz w:val="24"/>
          <w:lang w:val="en-CA"/>
        </w:rPr>
      </w:r>
      <w:r>
        <mc:AlternateContent>
          <mc:Choice Requires="wps">
            <w:drawing>
              <wp:anchor behindDoc="0" distT="0" distB="0" distL="114935" distR="114935" simplePos="0" locked="0" layoutInCell="1" allowOverlap="1" relativeHeight="9">
                <wp:simplePos x="0" y="0"/>
                <wp:positionH relativeFrom="column">
                  <wp:posOffset>-137160</wp:posOffset>
                </wp:positionH>
                <wp:positionV relativeFrom="paragraph">
                  <wp:posOffset>159385</wp:posOffset>
                </wp:positionV>
                <wp:extent cx="274320" cy="304800"/>
                <wp:effectExtent l="0" t="0" r="0" b="0"/>
                <wp:wrapNone/>
                <wp:docPr id="8" name="Frame4"/>
                <a:graphic xmlns:a="http://schemas.openxmlformats.org/drawingml/2006/main">
                  <a:graphicData uri="http://schemas.microsoft.com/office/word/2010/wordprocessingShape">
                    <wps:wsp>
                      <wps:cNvSpPr txBox="1"/>
                      <wps:spPr>
                        <a:xfrm>
                          <a:off x="0" y="0"/>
                          <a:ext cx="274320" cy="304800"/>
                        </a:xfrm>
                        <a:prstGeom prst="rect"/>
                        <a:solidFill>
                          <a:srgbClr val="FFFFFF">
                            <a:alpha val="0"/>
                          </a:srgbClr>
                        </a:solidFill>
                      </wps:spPr>
                      <wps:txbx>
                        <w:txbxContent>
                          <w:p>
                            <w:pPr>
                              <w:pStyle w:val="Normal"/>
                              <w:rPr/>
                            </w:pPr>
                            <w:r>
                              <w:rPr/>
                              <w:t>+</w:t>
                            </w:r>
                          </w:p>
                        </w:txbxContent>
                      </wps:txbx>
                      <wps:bodyPr anchor="t" lIns="92075" tIns="46355" rIns="92075" bIns="46355">
                        <a:noAutofit/>
                      </wps:bodyPr>
                    </wps:wsp>
                  </a:graphicData>
                </a:graphic>
              </wp:anchor>
            </w:drawing>
          </mc:Choice>
          <mc:Fallback>
            <w:pict>
              <v:rect fillcolor="#FFFFFF" style="position:absolute;rotation:-0;width:21.6pt;height:24pt;mso-wrap-distance-left:9.05pt;mso-wrap-distance-right:9.05pt;mso-wrap-distance-top:0pt;mso-wrap-distance-bottom:0pt;margin-top:12.55pt;mso-position-vertical-relative:text;margin-left:-10.8pt;mso-position-horizontal-relative:text">
                <v:fill opacity="0f"/>
                <v:textbox inset="0.100694444444444in,0.0506944444444444in,0.100694444444444in,0.0506944444444444in">
                  <w:txbxContent>
                    <w:p>
                      <w:pPr>
                        <w:pStyle w:val="Normal"/>
                        <w:rPr/>
                      </w:pPr>
                      <w:r>
                        <w:rPr/>
                        <w:t>+</w:t>
                      </w:r>
                    </w:p>
                  </w:txbxContent>
                </v:textbox>
                <w10:wrap type="none"/>
              </v:rect>
            </w:pict>
          </mc:Fallback>
        </mc:AlternateContent>
      </w:r>
    </w:p>
    <w:p>
      <w:pPr>
        <w:pStyle w:val="Normal"/>
        <w:ind w:start="360" w:end="0"/>
        <w:rPr/>
      </w:pPr>
      <w:r>
        <w:rPr>
          <w:sz w:val="24"/>
        </w:rPr>
        <w:t>Other_Costs/Loaded_mmbtu</w:t>
        <w:tab/>
        <w:tab/>
        <w:tab/>
        <w:tab/>
        <w:tab/>
        <w:tab/>
      </w:r>
      <w:r>
        <w:rPr>
          <w:b/>
          <w:sz w:val="24"/>
        </w:rPr>
        <w:t>FOC</w:t>
      </w:r>
      <w:r>
        <w:br w:type="page"/>
      </w:r>
    </w:p>
    <w:p>
      <w:pPr>
        <w:pStyle w:val="Normal"/>
        <w:numPr>
          <w:ilvl w:val="0"/>
          <w:numId w:val="2"/>
        </w:numPr>
        <w:rPr>
          <w:b/>
          <w:sz w:val="24"/>
        </w:rPr>
      </w:pPr>
      <w:r>
        <w:rPr>
          <w:b/>
          <w:sz w:val="24"/>
        </w:rPr>
        <w:t>Sheet TERMINAL CURVES</w:t>
      </w:r>
    </w:p>
    <w:p>
      <w:pPr>
        <w:pStyle w:val="Normal"/>
        <w:rPr>
          <w:b/>
          <w:sz w:val="24"/>
        </w:rPr>
      </w:pPr>
      <w:r>
        <w:rPr>
          <w:b/>
          <w:sz w:val="24"/>
        </w:rPr>
      </w:r>
    </w:p>
    <w:p>
      <w:pPr>
        <w:pStyle w:val="Normal"/>
        <w:rPr/>
      </w:pPr>
      <w:r>
        <w:rPr>
          <w:sz w:val="24"/>
        </w:rPr>
        <w:t xml:space="preserve">This sheet provides the </w:t>
      </w:r>
      <w:r>
        <w:rPr>
          <w:b/>
          <w:sz w:val="24"/>
        </w:rPr>
        <w:t>All-in Terminal Cost/unloaded mmbtu (</w:t>
      </w:r>
      <w:r>
        <w:rPr>
          <w:rFonts w:cs="Arial Narrow" w:ascii="Arial Narrow" w:hAnsi="Arial Narrow"/>
          <w:b/>
          <w:color w:val="0000FF"/>
          <w:sz w:val="24"/>
        </w:rPr>
        <w:t>TCTC</w:t>
      </w:r>
      <w:r>
        <w:rPr>
          <w:b/>
          <w:sz w:val="24"/>
        </w:rPr>
        <w:t>)</w:t>
      </w:r>
      <w:r>
        <w:rPr>
          <w:sz w:val="24"/>
        </w:rPr>
        <w:t>, which has the following components:</w:t>
      </w:r>
    </w:p>
    <w:p>
      <w:pPr>
        <w:pStyle w:val="Normal"/>
        <w:rPr>
          <w:sz w:val="24"/>
        </w:rPr>
      </w:pPr>
      <w:r>
        <w:rPr>
          <w:sz w:val="24"/>
        </w:rPr>
      </w:r>
    </w:p>
    <w:p>
      <w:pPr>
        <w:pStyle w:val="Heading7"/>
        <w:ind w:hanging="0" w:start="0"/>
        <w:rPr/>
      </w:pPr>
      <w:r>
        <w:rPr/>
        <w:t>Elba</w:t>
      </w:r>
    </w:p>
    <w:p>
      <w:pPr>
        <w:pStyle w:val="Normal"/>
        <w:ind w:start="360" w:end="0"/>
        <w:rPr>
          <w:sz w:val="24"/>
        </w:rPr>
      </w:pPr>
      <w:r>
        <w:rPr>
          <w:sz w:val="24"/>
        </w:rPr>
      </w:r>
    </w:p>
    <w:p>
      <w:pPr>
        <w:pStyle w:val="Normal"/>
        <w:ind w:start="360" w:end="0"/>
        <w:rPr>
          <w:b/>
          <w:sz w:val="22"/>
        </w:rPr>
      </w:pPr>
      <w:r>
        <w:rPr>
          <w:sz w:val="22"/>
        </w:rPr>
        <w:t>Fixed Capacity  +  Escalating Capacity</w:t>
        <w:tab/>
        <w:t xml:space="preserve">   </w:t>
        <w:tab/>
        <w:t xml:space="preserve">          </w:t>
        <w:tab/>
        <w:tab/>
        <w:t xml:space="preserve"> </w:t>
      </w:r>
    </w:p>
    <w:p>
      <w:pPr>
        <w:pStyle w:val="Normal"/>
        <w:ind w:start="360" w:end="0"/>
        <w:rPr>
          <w:sz w:val="22"/>
        </w:rPr>
      </w:pPr>
      <w:r>
        <w:rPr>
          <w:sz w:val="22"/>
        </w:rPr>
        <w:t xml:space="preserve">    </w:t>
      </w:r>
      <w:r>
        <w:rPr>
          <w:sz w:val="22"/>
        </w:rPr>
        <w:t>Charge</w:t>
        <w:tab/>
        <w:t xml:space="preserve">       </w:t>
        <w:tab/>
        <w:t xml:space="preserve">   Charge</w:t>
        <w:tab/>
        <w:tab/>
        <w:tab/>
        <w:t xml:space="preserve">  </w:t>
        <w:tab/>
        <w:t xml:space="preserve">        </w:t>
      </w:r>
      <w:r>
        <w:rPr>
          <w:b/>
          <w:sz w:val="24"/>
        </w:rPr>
        <w:t>PCPF</w:t>
      </w:r>
      <w:r>
        <w:rPr>
          <w:sz w:val="24"/>
        </w:rPr>
        <w:t xml:space="preserve">   +    </w:t>
      </w:r>
      <w:r>
        <w:rPr>
          <w:b/>
          <w:sz w:val="24"/>
        </w:rPr>
        <w:t>PECC</w:t>
      </w:r>
      <w:r>
        <mc:AlternateContent>
          <mc:Choice Requires="wps">
            <w:drawing>
              <wp:anchor behindDoc="0" distT="0" distB="0" distL="114935" distR="114935" simplePos="0" locked="0" layoutInCell="1" allowOverlap="1" relativeHeight="12">
                <wp:simplePos x="0" y="0"/>
                <wp:positionH relativeFrom="column">
                  <wp:posOffset>-137160</wp:posOffset>
                </wp:positionH>
                <wp:positionV relativeFrom="paragraph">
                  <wp:posOffset>34290</wp:posOffset>
                </wp:positionV>
                <wp:extent cx="274320" cy="304800"/>
                <wp:effectExtent l="0" t="0" r="0" b="0"/>
                <wp:wrapNone/>
                <wp:docPr id="9" name="Frame5"/>
                <a:graphic xmlns:a="http://schemas.openxmlformats.org/drawingml/2006/main">
                  <a:graphicData uri="http://schemas.microsoft.com/office/word/2010/wordprocessingShape">
                    <wps:wsp>
                      <wps:cNvSpPr txBox="1"/>
                      <wps:spPr>
                        <a:xfrm>
                          <a:off x="0" y="0"/>
                          <a:ext cx="274320" cy="304800"/>
                        </a:xfrm>
                        <a:prstGeom prst="rect"/>
                        <a:solidFill>
                          <a:srgbClr val="FFFFFF">
                            <a:alpha val="0"/>
                          </a:srgbClr>
                        </a:solidFill>
                      </wps:spPr>
                      <wps:txbx>
                        <w:txbxContent>
                          <w:p>
                            <w:pPr>
                              <w:pStyle w:val="Normal"/>
                              <w:rPr/>
                            </w:pPr>
                            <w:r>
                              <w:rPr/>
                              <w:t>=</w:t>
                            </w:r>
                          </w:p>
                        </w:txbxContent>
                      </wps:txbx>
                      <wps:bodyPr anchor="t" lIns="92075" tIns="46355" rIns="92075" bIns="46355">
                        <a:noAutofit/>
                      </wps:bodyPr>
                    </wps:wsp>
                  </a:graphicData>
                </a:graphic>
              </wp:anchor>
            </w:drawing>
          </mc:Choice>
          <mc:Fallback>
            <w:pict>
              <v:rect fillcolor="#FFFFFF" style="position:absolute;rotation:-0;width:21.6pt;height:24pt;mso-wrap-distance-left:9.05pt;mso-wrap-distance-right:9.05pt;mso-wrap-distance-top:0pt;mso-wrap-distance-bottom:0pt;margin-top:2.7pt;mso-position-vertical-relative:text;margin-left:-10.8pt;mso-position-horizontal-relative:text">
                <v:fill opacity="0f"/>
                <v:textbox inset="0.100694444444444in,0.0506944444444444in,0.100694444444444in,0.0506944444444444in">
                  <w:txbxContent>
                    <w:p>
                      <w:pPr>
                        <w:pStyle w:val="Normal"/>
                        <w:rPr/>
                      </w:pPr>
                      <w:r>
                        <w:rPr/>
                        <w:t>=</w:t>
                      </w:r>
                    </w:p>
                  </w:txbxContent>
                </v:textbox>
                <w10:wrap type="none"/>
              </v:rect>
            </w:pict>
          </mc:Fallback>
        </mc:AlternateContent>
      </w:r>
    </w:p>
    <w:p>
      <w:pPr>
        <w:pStyle w:val="Normal"/>
        <w:ind w:start="360" w:end="0"/>
        <w:rPr>
          <w:sz w:val="12"/>
          <w:lang w:val="en-CA"/>
        </w:rPr>
      </w:pPr>
      <w:r>
        <w:rPr>
          <w:sz w:val="12"/>
          <w:lang w:val="en-CA"/>
        </w:rPr>
        <mc:AlternateContent>
          <mc:Choice Requires="wps">
            <w:drawing>
              <wp:anchor behindDoc="0" distT="0" distB="0" distL="114935" distR="114935" simplePos="0" locked="0" layoutInCell="1" allowOverlap="1" relativeHeight="10">
                <wp:simplePos x="0" y="0"/>
                <wp:positionH relativeFrom="column">
                  <wp:posOffset>228600</wp:posOffset>
                </wp:positionH>
                <wp:positionV relativeFrom="paragraph">
                  <wp:posOffset>56515</wp:posOffset>
                </wp:positionV>
                <wp:extent cx="2651760" cy="0"/>
                <wp:effectExtent l="0" t="5080" r="0" b="5080"/>
                <wp:wrapNone/>
                <wp:docPr id="10" name=""/>
                <a:graphic xmlns:a="http://schemas.openxmlformats.org/drawingml/2006/main">
                  <a:graphicData uri="http://schemas.microsoft.com/office/word/2010/wordprocessingShape">
                    <wps:wsp>
                      <wps:cNvSpPr/>
                      <wps:spPr>
                        <a:xfrm>
                          <a:off x="0" y="0"/>
                          <a:ext cx="26517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pt,4.45pt" to="226.75pt,4.4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1">
                <wp:simplePos x="0" y="0"/>
                <wp:positionH relativeFrom="column">
                  <wp:posOffset>3886200</wp:posOffset>
                </wp:positionH>
                <wp:positionV relativeFrom="paragraph">
                  <wp:posOffset>56515</wp:posOffset>
                </wp:positionV>
                <wp:extent cx="1438275" cy="635"/>
                <wp:effectExtent l="5715" t="5715" r="5080" b="3810"/>
                <wp:wrapNone/>
                <wp:docPr id="11" name=""/>
                <a:graphic xmlns:a="http://schemas.openxmlformats.org/drawingml/2006/main">
                  <a:graphicData uri="http://schemas.microsoft.com/office/word/2010/wordprocessingShape">
                    <wps:wsp>
                      <wps:cNvSpPr/>
                      <wps:spPr>
                        <a:xfrm>
                          <a:off x="0" y="0"/>
                          <a:ext cx="1438200" cy="720"/>
                        </a:xfrm>
                        <a:custGeom>
                          <a:avLst/>
                          <a:gdLst/>
                          <a:ahLst/>
                          <a:rect l="l" t="t" r="r" b="b"/>
                          <a:pathLst>
                            <a:path w="2265" h="1">
                              <a:moveTo>
                                <a:pt x="0" y="0"/>
                              </a:moveTo>
                              <a:lnTo>
                                <a:pt x="2265" y="0"/>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2265,1" path="m0,0l2265,0e" stroked="t" o:allowincell="f" style="position:absolute;margin-left:306pt;margin-top:4.45pt;width:113.2pt;height:0pt;mso-wrap-style:none;v-text-anchor:middle">
                <v:fill o:detectmouseclick="t" on="false"/>
                <v:stroke color="black" weight="9360" joinstyle="round" endcap="flat"/>
                <w10:wrap type="none"/>
              </v:shape>
            </w:pict>
          </mc:Fallback>
        </mc:AlternateContent>
      </w:r>
    </w:p>
    <w:p>
      <w:pPr>
        <w:pStyle w:val="Heading6"/>
        <w:rPr/>
      </w:pPr>
      <w:r>
        <w:rPr/>
        <w:tab/>
        <w:t>Total Capacity * Utilization Rate</w:t>
        <w:tab/>
        <w:tab/>
        <w:tab/>
        <w:tab/>
      </w:r>
      <w:r>
        <w:rPr>
          <w:b/>
        </w:rPr>
        <w:t>EBTC*PUR</w:t>
      </w:r>
    </w:p>
    <w:p>
      <w:pPr>
        <w:pStyle w:val="Normal"/>
        <w:ind w:start="360" w:end="0"/>
        <w:rPr>
          <w:sz w:val="24"/>
          <w:lang w:val="en-CA"/>
        </w:rPr>
      </w:pPr>
      <w:r>
        <w:rPr>
          <w:sz w:val="24"/>
          <w:lang w:val="en-CA"/>
        </w:rPr>
      </w:r>
      <w:r>
        <mc:AlternateContent>
          <mc:Choice Requires="wps">
            <w:drawing>
              <wp:anchor behindDoc="0" distT="0" distB="0" distL="114935" distR="114935" simplePos="0" locked="0" layoutInCell="1" allowOverlap="1" relativeHeight="13">
                <wp:simplePos x="0" y="0"/>
                <wp:positionH relativeFrom="column">
                  <wp:posOffset>-137160</wp:posOffset>
                </wp:positionH>
                <wp:positionV relativeFrom="paragraph">
                  <wp:posOffset>159385</wp:posOffset>
                </wp:positionV>
                <wp:extent cx="274320" cy="304800"/>
                <wp:effectExtent l="0" t="0" r="0" b="0"/>
                <wp:wrapNone/>
                <wp:docPr id="12" name="Frame6"/>
                <a:graphic xmlns:a="http://schemas.openxmlformats.org/drawingml/2006/main">
                  <a:graphicData uri="http://schemas.microsoft.com/office/word/2010/wordprocessingShape">
                    <wps:wsp>
                      <wps:cNvSpPr txBox="1"/>
                      <wps:spPr>
                        <a:xfrm>
                          <a:off x="0" y="0"/>
                          <a:ext cx="274320" cy="304800"/>
                        </a:xfrm>
                        <a:prstGeom prst="rect"/>
                        <a:solidFill>
                          <a:srgbClr val="FFFFFF">
                            <a:alpha val="0"/>
                          </a:srgbClr>
                        </a:solidFill>
                      </wps:spPr>
                      <wps:txbx>
                        <w:txbxContent>
                          <w:p>
                            <w:pPr>
                              <w:pStyle w:val="Normal"/>
                              <w:rPr/>
                            </w:pPr>
                            <w:r>
                              <w:rPr/>
                              <w:t>+</w:t>
                            </w:r>
                          </w:p>
                        </w:txbxContent>
                      </wps:txbx>
                      <wps:bodyPr anchor="t" lIns="92075" tIns="46355" rIns="92075" bIns="46355">
                        <a:noAutofit/>
                      </wps:bodyPr>
                    </wps:wsp>
                  </a:graphicData>
                </a:graphic>
              </wp:anchor>
            </w:drawing>
          </mc:Choice>
          <mc:Fallback>
            <w:pict>
              <v:rect fillcolor="#FFFFFF" style="position:absolute;rotation:-0;width:21.6pt;height:24pt;mso-wrap-distance-left:9.05pt;mso-wrap-distance-right:9.05pt;mso-wrap-distance-top:0pt;mso-wrap-distance-bottom:0pt;margin-top:12.55pt;mso-position-vertical-relative:text;margin-left:-10.8pt;mso-position-horizontal-relative:text">
                <v:fill opacity="0f"/>
                <v:textbox inset="0.100694444444444in,0.0506944444444444in,0.100694444444444in,0.0506944444444444in">
                  <w:txbxContent>
                    <w:p>
                      <w:pPr>
                        <w:pStyle w:val="Normal"/>
                        <w:rPr/>
                      </w:pPr>
                      <w:r>
                        <w:rPr/>
                        <w:t>+</w:t>
                      </w:r>
                    </w:p>
                  </w:txbxContent>
                </v:textbox>
                <w10:wrap type="none"/>
              </v:rect>
            </w:pict>
          </mc:Fallback>
        </mc:AlternateContent>
      </w:r>
    </w:p>
    <w:p>
      <w:pPr>
        <w:pStyle w:val="Normal"/>
        <w:ind w:start="360" w:end="0"/>
        <w:rPr/>
      </w:pPr>
      <w:r>
        <w:rPr>
          <w:sz w:val="24"/>
        </w:rPr>
        <w:t>Terminal Processing Fee</w:t>
        <w:tab/>
        <w:tab/>
        <w:tab/>
        <w:tab/>
        <w:tab/>
        <w:tab/>
      </w:r>
      <w:r>
        <w:rPr>
          <w:b/>
          <w:sz w:val="24"/>
        </w:rPr>
        <w:t>PTPF</w:t>
      </w:r>
    </w:p>
    <w:p>
      <w:pPr>
        <w:pStyle w:val="Normal"/>
        <w:rPr>
          <w:b/>
          <w:sz w:val="24"/>
        </w:rPr>
      </w:pPr>
      <w:r>
        <w:rPr>
          <w:b/>
          <w:sz w:val="24"/>
        </w:rPr>
      </w:r>
    </w:p>
    <w:p>
      <w:pPr>
        <w:pStyle w:val="Heading7"/>
        <w:ind w:hanging="0" w:start="0"/>
        <w:rPr/>
      </w:pPr>
      <w:r>
        <w:rPr/>
        <w:t>Lake Charles</w:t>
      </w:r>
    </w:p>
    <w:p>
      <w:pPr>
        <w:pStyle w:val="Normal"/>
        <w:rPr>
          <w:sz w:val="24"/>
          <w:u w:val="single"/>
          <w:lang w:val="en-CA"/>
        </w:rPr>
      </w:pPr>
      <w:r>
        <w:rPr>
          <w:sz w:val="24"/>
          <w:u w:val="single"/>
          <w:lang w:val="en-CA"/>
        </w:rPr>
      </w:r>
      <w:r>
        <mc:AlternateContent>
          <mc:Choice Requires="wps">
            <w:drawing>
              <wp:anchor behindDoc="0" distT="0" distB="0" distL="114935" distR="114935" simplePos="0" locked="0" layoutInCell="1" allowOverlap="1" relativeHeight="14">
                <wp:simplePos x="0" y="0"/>
                <wp:positionH relativeFrom="column">
                  <wp:posOffset>-45720</wp:posOffset>
                </wp:positionH>
                <wp:positionV relativeFrom="paragraph">
                  <wp:posOffset>125095</wp:posOffset>
                </wp:positionV>
                <wp:extent cx="274320" cy="304800"/>
                <wp:effectExtent l="0" t="0" r="0" b="0"/>
                <wp:wrapNone/>
                <wp:docPr id="13" name="Frame7"/>
                <a:graphic xmlns:a="http://schemas.openxmlformats.org/drawingml/2006/main">
                  <a:graphicData uri="http://schemas.microsoft.com/office/word/2010/wordprocessingShape">
                    <wps:wsp>
                      <wps:cNvSpPr txBox="1"/>
                      <wps:spPr>
                        <a:xfrm>
                          <a:off x="0" y="0"/>
                          <a:ext cx="274320" cy="304800"/>
                        </a:xfrm>
                        <a:prstGeom prst="rect"/>
                        <a:solidFill>
                          <a:srgbClr val="FFFFFF">
                            <a:alpha val="0"/>
                          </a:srgbClr>
                        </a:solidFill>
                      </wps:spPr>
                      <wps:txbx>
                        <w:txbxContent>
                          <w:p>
                            <w:pPr>
                              <w:pStyle w:val="Normal"/>
                              <w:rPr/>
                            </w:pPr>
                            <w:r>
                              <w:rPr/>
                              <w:t>=</w:t>
                            </w:r>
                          </w:p>
                        </w:txbxContent>
                      </wps:txbx>
                      <wps:bodyPr anchor="t" lIns="92075" tIns="46355" rIns="92075" bIns="46355">
                        <a:noAutofit/>
                      </wps:bodyPr>
                    </wps:wsp>
                  </a:graphicData>
                </a:graphic>
              </wp:anchor>
            </w:drawing>
          </mc:Choice>
          <mc:Fallback>
            <w:pict>
              <v:rect fillcolor="#FFFFFF" style="position:absolute;rotation:-0;width:21.6pt;height:24pt;mso-wrap-distance-left:9.05pt;mso-wrap-distance-right:9.05pt;mso-wrap-distance-top:0pt;mso-wrap-distance-bottom:0pt;margin-top:9.85pt;mso-position-vertical-relative:text;margin-left:-3.6pt;mso-position-horizontal-relative:text">
                <v:fill opacity="0f"/>
                <v:textbox inset="0.100694444444444in,0.0506944444444444in,0.100694444444444in,0.0506944444444444in">
                  <w:txbxContent>
                    <w:p>
                      <w:pPr>
                        <w:pStyle w:val="Normal"/>
                        <w:rPr/>
                      </w:pPr>
                      <w:r>
                        <w:rPr/>
                        <w:t>=</w:t>
                      </w:r>
                    </w:p>
                  </w:txbxContent>
                </v:textbox>
                <w10:wrap type="none"/>
              </v:rect>
            </w:pict>
          </mc:Fallback>
        </mc:AlternateContent>
      </w:r>
    </w:p>
    <w:p>
      <w:pPr>
        <w:pStyle w:val="Normal"/>
        <w:rPr/>
      </w:pPr>
      <w:r>
        <w:rPr>
          <w:sz w:val="24"/>
        </w:rPr>
        <w:t xml:space="preserve">      </w:t>
      </w:r>
      <w:r>
        <w:rPr>
          <w:sz w:val="24"/>
        </w:rPr>
        <w:t>Terminalling fee + inflation</w:t>
        <w:tab/>
        <w:tab/>
        <w:tab/>
        <w:tab/>
        <w:t xml:space="preserve">        </w:t>
      </w:r>
      <w:r>
        <w:rPr>
          <w:b/>
          <w:sz w:val="24"/>
        </w:rPr>
        <w:t>PECC</w:t>
      </w:r>
      <w:r>
        <w:rPr>
          <w:sz w:val="24"/>
        </w:rPr>
        <w:t xml:space="preserve">*(1 + </w:t>
      </w:r>
      <w:r>
        <w:rPr>
          <w:b/>
          <w:sz w:val="24"/>
        </w:rPr>
        <w:t>PTPI</w:t>
      </w:r>
      <w:r>
        <w:rPr>
          <w:sz w:val="24"/>
        </w:rPr>
        <w:t>/12)</w:t>
      </w:r>
      <w:r>
        <mc:AlternateContent>
          <mc:Choice Requires="wps">
            <w:drawing>
              <wp:anchor behindDoc="0" distT="0" distB="0" distL="114935" distR="114935" simplePos="0" locked="0" layoutInCell="1" allowOverlap="1" relativeHeight="15">
                <wp:simplePos x="0" y="0"/>
                <wp:positionH relativeFrom="column">
                  <wp:posOffset>15240</wp:posOffset>
                </wp:positionH>
                <wp:positionV relativeFrom="paragraph">
                  <wp:posOffset>-1127760</wp:posOffset>
                </wp:positionV>
                <wp:extent cx="274320" cy="304800"/>
                <wp:effectExtent l="0" t="0" r="0" b="0"/>
                <wp:wrapNone/>
                <wp:docPr id="14" name="Frame8"/>
                <a:graphic xmlns:a="http://schemas.openxmlformats.org/drawingml/2006/main">
                  <a:graphicData uri="http://schemas.microsoft.com/office/word/2010/wordprocessingShape">
                    <wps:wsp>
                      <wps:cNvSpPr txBox="1"/>
                      <wps:spPr>
                        <a:xfrm>
                          <a:off x="0" y="0"/>
                          <a:ext cx="274320" cy="304800"/>
                        </a:xfrm>
                        <a:prstGeom prst="rect"/>
                        <a:solidFill>
                          <a:srgbClr val="FFFFFF">
                            <a:alpha val="0"/>
                          </a:srgbClr>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21.6pt;height:24pt;mso-wrap-distance-left:9.05pt;mso-wrap-distance-right:9.05pt;mso-wrap-distance-top:0pt;mso-wrap-distance-bottom:0pt;margin-top:-88.8pt;mso-position-vertical-relative:text;margin-left:1.2pt;mso-position-horizontal-relative:text">
                <v:fill opacity="0f"/>
                <v:textbox inset="0.100694444444444in,0.0506944444444444in,0.100694444444444in,0.0506944444444444in">
                  <w:txbxContent>
                    <w:p>
                      <w:pPr>
                        <w:pStyle w:val="Normal"/>
                        <w:rPr/>
                      </w:pPr>
                      <w:r>
                        <w:rPr/>
                      </w:r>
                    </w:p>
                  </w:txbxContent>
                </v:textbox>
                <w10:wrap type="none"/>
              </v:rect>
            </w:pict>
          </mc:Fallback>
        </mc:AlternateContent>
      </w:r>
    </w:p>
    <w:p>
      <w:pPr>
        <w:pStyle w:val="Normal"/>
        <w:rPr>
          <w:sz w:val="24"/>
        </w:rPr>
      </w:pPr>
      <w:r>
        <w:rPr>
          <w:sz w:val="24"/>
        </w:rPr>
      </w:r>
      <w:r>
        <w:br w:type="page"/>
      </w:r>
    </w:p>
    <w:p>
      <w:pPr>
        <w:pStyle w:val="Normal"/>
        <w:rPr>
          <w:b/>
          <w:sz w:val="24"/>
          <w:u w:val="single"/>
        </w:rPr>
      </w:pPr>
      <w:r>
        <w:rPr>
          <w:b/>
          <w:sz w:val="24"/>
          <w:u w:val="single"/>
        </w:rPr>
        <w:t>D.    Income Data</w:t>
      </w:r>
    </w:p>
    <w:p>
      <w:pPr>
        <w:pStyle w:val="Normal"/>
        <w:rPr>
          <w:b/>
          <w:sz w:val="24"/>
          <w:u w:val="single"/>
        </w:rPr>
      </w:pPr>
      <w:r>
        <w:rPr>
          <w:b/>
          <w:sz w:val="24"/>
          <w:u w:val="single"/>
        </w:rPr>
      </w:r>
    </w:p>
    <w:p>
      <w:pPr>
        <w:pStyle w:val="Normal"/>
        <w:numPr>
          <w:ilvl w:val="0"/>
          <w:numId w:val="4"/>
        </w:numPr>
        <w:rPr>
          <w:b/>
          <w:sz w:val="24"/>
        </w:rPr>
      </w:pPr>
      <w:r>
        <w:rPr>
          <w:b/>
          <w:sz w:val="24"/>
        </w:rPr>
        <w:t>Sheet ELBA BOOK</w:t>
      </w:r>
    </w:p>
    <w:p>
      <w:pPr>
        <w:pStyle w:val="Normal"/>
        <w:rPr>
          <w:b/>
          <w:sz w:val="24"/>
        </w:rPr>
      </w:pPr>
      <w:r>
        <w:rPr>
          <w:b/>
          <w:sz w:val="24"/>
        </w:rPr>
      </w:r>
    </w:p>
    <w:p>
      <w:pPr>
        <w:pStyle w:val="Normal"/>
        <w:rPr>
          <w:b/>
          <w:sz w:val="24"/>
        </w:rPr>
      </w:pPr>
      <w:r>
        <w:rPr>
          <w:b/>
          <w:sz w:val="24"/>
        </w:rPr>
      </w:r>
    </w:p>
    <w:p>
      <w:pPr>
        <w:pStyle w:val="Normal"/>
        <w:rPr/>
      </w:pPr>
      <w:r>
        <w:rPr>
          <w:sz w:val="24"/>
        </w:rPr>
        <w:t xml:space="preserve">    </w:t>
      </w:r>
      <w:r>
        <w:rPr>
          <w:b/>
          <w:sz w:val="24"/>
        </w:rPr>
        <w:t xml:space="preserve">Table </w:t>
      </w:r>
      <w:r>
        <w:rPr/>
        <w:t>Elba Capacity</w:t>
      </w:r>
    </w:p>
    <w:tbl>
      <w:tblPr>
        <w:tblW w:w="9108" w:type="dxa"/>
        <w:jc w:val="start"/>
        <w:tblInd w:w="0" w:type="dxa"/>
        <w:tblLayout w:type="fixed"/>
        <w:tblCellMar>
          <w:top w:w="0" w:type="dxa"/>
          <w:start w:w="108" w:type="dxa"/>
          <w:bottom w:w="0" w:type="dxa"/>
          <w:end w:w="108" w:type="dxa"/>
        </w:tblCellMar>
      </w:tblPr>
      <w:tblGrid>
        <w:gridCol w:w="3348"/>
        <w:gridCol w:w="990"/>
        <w:gridCol w:w="1260"/>
        <w:gridCol w:w="3510"/>
      </w:tblGrid>
      <w:tr>
        <w:trPr/>
        <w:tc>
          <w:tcPr>
            <w:tcW w:w="3348"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Tables</w:t>
            </w:r>
          </w:p>
        </w:tc>
        <w:tc>
          <w:tcPr>
            <w:tcW w:w="990" w:type="dxa"/>
            <w:tcBorders>
              <w:top w:val="single" w:sz="4" w:space="0" w:color="000000"/>
              <w:start w:val="single" w:sz="4" w:space="0" w:color="000000"/>
              <w:bottom w:val="single" w:sz="4" w:space="0" w:color="000000"/>
              <w:end w:val="single" w:sz="4" w:space="0" w:color="000000"/>
            </w:tcBorders>
          </w:tcPr>
          <w:p>
            <w:pPr>
              <w:pStyle w:val="Heading4"/>
              <w:ind w:hanging="0" w:start="0"/>
              <w:rPr>
                <w:color w:val="0000FF"/>
              </w:rPr>
            </w:pPr>
            <w:r>
              <w:rPr>
                <w:color w:val="0000FF"/>
              </w:rPr>
              <w:t>Symbol</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Units</w:t>
            </w:r>
          </w:p>
        </w:tc>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Calculation</w:t>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sz w:val="24"/>
              </w:rPr>
            </w:pPr>
            <w:r>
              <w:rPr>
                <w:rFonts w:cs="Arial" w:ascii="Arial" w:hAnsi="Arial"/>
                <w:color w:val="000000"/>
                <w:lang w:eastAsia="en-US"/>
              </w:rPr>
              <w:t>Total Elba Capacity</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b/>
                <w:color w:val="0000FF"/>
              </w:rPr>
            </w:pPr>
            <w:r>
              <w:rPr>
                <w:b/>
                <w:color w:val="0000FF"/>
              </w:rPr>
              <w:t>EBC</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mmbtu</w:t>
            </w:r>
          </w:p>
        </w:tc>
        <w:tc>
          <w:tcPr>
            <w:tcW w:w="3510" w:type="dxa"/>
            <w:tcBorders>
              <w:top w:val="single" w:sz="4" w:space="0" w:color="000000"/>
              <w:start w:val="single" w:sz="4" w:space="0" w:color="000000"/>
              <w:bottom w:val="single" w:sz="4" w:space="0" w:color="000000"/>
              <w:end w:val="single" w:sz="4" w:space="0" w:color="000000"/>
            </w:tcBorders>
          </w:tcPr>
          <w:p>
            <w:pPr>
              <w:pStyle w:val="Normal"/>
              <w:rPr/>
            </w:pPr>
            <w:r>
              <w:rPr>
                <w:sz w:val="24"/>
              </w:rPr>
              <w:t>(PAC/365.25)*</w:t>
            </w:r>
            <w:r>
              <w:rPr>
                <w:rFonts w:cs="Symbol" w:ascii="Symbol" w:hAnsi="Symbol"/>
                <w:sz w:val="24"/>
              </w:rPr>
              <w:sym w:font="Symbol" w:char="f044"/>
            </w:r>
            <w:r>
              <w:rPr>
                <w:sz w:val="24"/>
              </w:rPr>
              <w:t>t in period</w:t>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Open capacity</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b/>
                <w:color w:val="0000FF"/>
              </w:rPr>
            </w:pPr>
            <w:r>
              <w:rPr>
                <w:b/>
                <w:color w:val="0000FF"/>
              </w:rPr>
              <w:t>EBOC</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mmbtu</w:t>
            </w:r>
          </w:p>
        </w:tc>
        <w:tc>
          <w:tcPr>
            <w:tcW w:w="351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EBC – EBU</w:t>
            </w:r>
            <w:r>
              <w:rPr/>
              <w:t>(sum all supply points)</w:t>
            </w:r>
          </w:p>
        </w:tc>
      </w:tr>
    </w:tbl>
    <w:p>
      <w:pPr>
        <w:pStyle w:val="Normal"/>
        <w:rPr>
          <w:sz w:val="24"/>
        </w:rPr>
      </w:pPr>
      <w:r>
        <w:rPr>
          <w:sz w:val="24"/>
        </w:rPr>
      </w:r>
    </w:p>
    <w:p>
      <w:pPr>
        <w:pStyle w:val="Normal"/>
        <w:rPr>
          <w:sz w:val="24"/>
        </w:rPr>
      </w:pPr>
      <w:r>
        <w:rPr>
          <w:sz w:val="24"/>
        </w:rPr>
      </w:r>
    </w:p>
    <w:p>
      <w:pPr>
        <w:pStyle w:val="Normal"/>
        <w:rPr/>
      </w:pPr>
      <w:r>
        <w:rPr>
          <w:sz w:val="24"/>
        </w:rPr>
        <w:t xml:space="preserve">    </w:t>
      </w:r>
      <w:r>
        <w:rPr>
          <w:b/>
          <w:sz w:val="24"/>
        </w:rPr>
        <w:t xml:space="preserve">Table </w:t>
      </w:r>
      <w:r>
        <w:rPr/>
        <w:t>Algeria supply to Elba via Suez with Hoegh Galleon</w:t>
      </w:r>
    </w:p>
    <w:tbl>
      <w:tblPr>
        <w:tblW w:w="9108" w:type="dxa"/>
        <w:jc w:val="start"/>
        <w:tblInd w:w="0" w:type="dxa"/>
        <w:tblLayout w:type="fixed"/>
        <w:tblCellMar>
          <w:top w:w="0" w:type="dxa"/>
          <w:start w:w="108" w:type="dxa"/>
          <w:bottom w:w="0" w:type="dxa"/>
          <w:end w:w="108" w:type="dxa"/>
        </w:tblCellMar>
      </w:tblPr>
      <w:tblGrid>
        <w:gridCol w:w="3348"/>
        <w:gridCol w:w="990"/>
        <w:gridCol w:w="1260"/>
        <w:gridCol w:w="3510"/>
      </w:tblGrid>
      <w:tr>
        <w:trPr/>
        <w:tc>
          <w:tcPr>
            <w:tcW w:w="3348"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Tables</w:t>
            </w:r>
          </w:p>
        </w:tc>
        <w:tc>
          <w:tcPr>
            <w:tcW w:w="990" w:type="dxa"/>
            <w:tcBorders>
              <w:top w:val="single" w:sz="4" w:space="0" w:color="000000"/>
              <w:start w:val="single" w:sz="4" w:space="0" w:color="000000"/>
              <w:bottom w:val="single" w:sz="4" w:space="0" w:color="000000"/>
              <w:end w:val="single" w:sz="4" w:space="0" w:color="000000"/>
            </w:tcBorders>
          </w:tcPr>
          <w:p>
            <w:pPr>
              <w:pStyle w:val="Heading4"/>
              <w:ind w:hanging="0" w:start="0"/>
              <w:rPr>
                <w:color w:val="0000FF"/>
              </w:rPr>
            </w:pPr>
            <w:r>
              <w:rPr>
                <w:color w:val="0000FF"/>
              </w:rPr>
              <w:t>Symbol</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Values</w:t>
            </w:r>
          </w:p>
        </w:tc>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Calculation</w:t>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eastAsia="en-US"/>
              </w:rPr>
            </w:pPr>
            <w:r>
              <w:rPr>
                <w:rFonts w:cs="Arial" w:ascii="Arial" w:hAnsi="Arial"/>
                <w:color w:val="000000"/>
                <w:lang w:eastAsia="en-US"/>
              </w:rPr>
              <w:t>Gas Index</w:t>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color w:val="0000FF"/>
                <w:lang w:eastAsia="en-US"/>
              </w:rPr>
            </w:pPr>
            <w:r>
              <w:rPr>
                <w:rFonts w:cs="Arial" w:ascii="Arial" w:hAnsi="Arial"/>
                <w:b/>
                <w:color w:val="0000FF"/>
                <w:lang w:eastAsia="en-US"/>
              </w:rPr>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IF-HEHUB</w:t>
            </w:r>
          </w:p>
        </w:tc>
        <w:tc>
          <w:tcPr>
            <w:tcW w:w="3510" w:type="dxa"/>
            <w:tcBorders>
              <w:top w:val="single" w:sz="4" w:space="0" w:color="000000"/>
              <w:start w:val="single" w:sz="4" w:space="0" w:color="000000"/>
              <w:bottom w:val="single" w:sz="4" w:space="0" w:color="000000"/>
              <w:end w:val="single" w:sz="4" w:space="0" w:color="000000"/>
            </w:tcBorders>
          </w:tcPr>
          <w:p>
            <w:pPr>
              <w:pStyle w:val="Normal"/>
              <w:rPr/>
            </w:pPr>
            <w:r>
              <w:rPr>
                <w:sz w:val="24"/>
              </w:rPr>
              <w:t>(PAC/365.25)*</w:t>
            </w:r>
            <w:r>
              <w:rPr>
                <w:rFonts w:cs="Symbol" w:ascii="Symbol" w:hAnsi="Symbol"/>
                <w:sz w:val="24"/>
              </w:rPr>
              <w:sym w:font="Symbol" w:char="f044"/>
            </w:r>
            <w:r>
              <w:rPr>
                <w:sz w:val="24"/>
              </w:rPr>
              <w:t>t in period</w:t>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eastAsia="en-US"/>
              </w:rPr>
            </w:pPr>
            <w:r>
              <w:rPr>
                <w:rFonts w:cs="Arial" w:ascii="Arial" w:hAnsi="Arial"/>
                <w:color w:val="000000"/>
                <w:lang w:eastAsia="en-US"/>
              </w:rPr>
              <w:t>Basis</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b/>
                <w:color w:val="0000FF"/>
              </w:rPr>
            </w:pPr>
            <w:r>
              <w:rPr>
                <w:b/>
                <w:color w:val="0000FF"/>
              </w:rPr>
              <w:t>EBBA</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0.02</w:t>
            </w:r>
          </w:p>
        </w:tc>
        <w:tc>
          <w:tcPr>
            <w:tcW w:w="351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sz w:val="24"/>
                <w:lang w:eastAsia="en-US"/>
              </w:rPr>
            </w:pPr>
            <w:r>
              <w:rPr>
                <w:rFonts w:cs="Arial" w:ascii="Arial" w:hAnsi="Arial"/>
                <w:color w:val="000000"/>
                <w:sz w:val="24"/>
                <w:lang w:eastAsia="en-US"/>
              </w:rPr>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eastAsia="en-US"/>
              </w:rPr>
            </w:pPr>
            <w:r>
              <w:rPr>
                <w:rFonts w:cs="Arial" w:ascii="Arial" w:hAnsi="Arial"/>
                <w:color w:val="000000"/>
                <w:lang w:eastAsia="en-US"/>
              </w:rPr>
              <w:t>Marginal Cost</w:t>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color w:val="0000FF"/>
                <w:lang w:eastAsia="en-US"/>
              </w:rPr>
            </w:pPr>
            <w:r>
              <w:rPr>
                <w:rFonts w:cs="Arial" w:ascii="Arial" w:hAnsi="Arial"/>
                <w:b/>
                <w:color w:val="0000FF"/>
                <w:lang w:eastAsia="en-US"/>
              </w:rPr>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cs="Arial" w:ascii="Arial" w:hAnsi="Arial"/>
                <w:color w:val="000000"/>
                <w:sz w:val="16"/>
                <w:lang w:eastAsia="en-US"/>
              </w:rPr>
              <w:t>Lake Charles</w:t>
            </w:r>
          </w:p>
        </w:tc>
        <w:tc>
          <w:tcPr>
            <w:tcW w:w="351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sz w:val="24"/>
                <w:lang w:eastAsia="en-US"/>
              </w:rPr>
            </w:pPr>
            <w:r>
              <w:rPr>
                <w:rFonts w:cs="Arial" w:ascii="Arial" w:hAnsi="Arial"/>
                <w:color w:val="000000"/>
                <w:sz w:val="24"/>
                <w:lang w:eastAsia="en-US"/>
              </w:rPr>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eastAsia="en-US"/>
              </w:rPr>
            </w:pPr>
            <w:r>
              <w:rPr>
                <w:rFonts w:cs="Arial" w:ascii="Arial" w:hAnsi="Arial"/>
                <w:color w:val="000000"/>
                <w:lang w:eastAsia="en-US"/>
              </w:rPr>
              <w:t>Elba vs LC</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b/>
                <w:color w:val="0000FF"/>
              </w:rPr>
            </w:pPr>
            <w:r>
              <w:rPr>
                <w:b/>
                <w:color w:val="0000FF"/>
              </w:rPr>
              <w:t>EBVS</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0.09</w:t>
            </w:r>
          </w:p>
        </w:tc>
        <w:tc>
          <w:tcPr>
            <w:tcW w:w="351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sz w:val="24"/>
                <w:lang w:eastAsia="en-US"/>
              </w:rPr>
            </w:pPr>
            <w:r>
              <w:rPr>
                <w:rFonts w:cs="Arial" w:ascii="Arial" w:hAnsi="Arial"/>
                <w:color w:val="000000"/>
                <w:sz w:val="24"/>
                <w:lang w:eastAsia="en-US"/>
              </w:rPr>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lang w:eastAsia="en-US"/>
              </w:rPr>
            </w:pPr>
            <w:r>
              <w:rPr>
                <w:rFonts w:cs="Arial" w:ascii="Arial" w:hAnsi="Arial"/>
                <w:color w:val="000000"/>
                <w:lang w:eastAsia="en-US"/>
              </w:rPr>
              <w:t>Netback Sharing %</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b/>
                <w:color w:val="0000FF"/>
              </w:rPr>
            </w:pPr>
            <w:r>
              <w:rPr>
                <w:b/>
                <w:color w:val="0000FF"/>
              </w:rPr>
              <w:t>EBNS</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lang w:eastAsia="en-US"/>
              </w:rPr>
            </w:pPr>
            <w:r>
              <w:rPr>
                <w:rFonts w:cs="Arial" w:ascii="Arial" w:hAnsi="Arial"/>
                <w:color w:val="000000"/>
                <w:lang w:eastAsia="en-US"/>
              </w:rPr>
              <w:t>0%</w:t>
            </w:r>
          </w:p>
        </w:tc>
        <w:tc>
          <w:tcPr>
            <w:tcW w:w="351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EBC – EBU</w:t>
            </w:r>
            <w:r>
              <w:rPr/>
              <w:t>(sum all supply points)</w:t>
            </w:r>
          </w:p>
        </w:tc>
      </w:tr>
    </w:tbl>
    <w:p>
      <w:pPr>
        <w:pStyle w:val="Normal"/>
        <w:rPr>
          <w:sz w:val="24"/>
        </w:rPr>
      </w:pPr>
      <w:r>
        <w:rPr>
          <w:sz w:val="24"/>
        </w:rPr>
      </w:r>
    </w:p>
    <w:p>
      <w:pPr>
        <w:pStyle w:val="Normal"/>
        <w:rPr>
          <w:sz w:val="24"/>
        </w:rPr>
      </w:pPr>
      <w:r>
        <w:rPr>
          <w:sz w:val="24"/>
        </w:rPr>
      </w:r>
    </w:p>
    <w:p>
      <w:pPr>
        <w:pStyle w:val="Normal"/>
        <w:rPr/>
      </w:pPr>
      <w:r>
        <w:rPr>
          <w:b/>
          <w:sz w:val="24"/>
        </w:rPr>
        <w:t xml:space="preserve">  </w:t>
      </w:r>
      <w:r>
        <w:rPr>
          <w:b/>
          <w:sz w:val="24"/>
        </w:rPr>
        <w:t>Table</w:t>
      </w:r>
      <w:r>
        <w:rPr/>
        <w:t xml:space="preserve"> Algeria supply to Elba with Hoegh Galleon</w:t>
      </w:r>
    </w:p>
    <w:tbl>
      <w:tblPr>
        <w:tblW w:w="9108" w:type="dxa"/>
        <w:jc w:val="start"/>
        <w:tblInd w:w="0" w:type="dxa"/>
        <w:tblLayout w:type="fixed"/>
        <w:tblCellMar>
          <w:top w:w="0" w:type="dxa"/>
          <w:start w:w="108" w:type="dxa"/>
          <w:bottom w:w="0" w:type="dxa"/>
          <w:end w:w="108" w:type="dxa"/>
        </w:tblCellMar>
      </w:tblPr>
      <w:tblGrid>
        <w:gridCol w:w="3348"/>
        <w:gridCol w:w="990"/>
        <w:gridCol w:w="1260"/>
        <w:gridCol w:w="3510"/>
      </w:tblGrid>
      <w:tr>
        <w:trPr/>
        <w:tc>
          <w:tcPr>
            <w:tcW w:w="3348"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Tables</w:t>
            </w:r>
          </w:p>
        </w:tc>
        <w:tc>
          <w:tcPr>
            <w:tcW w:w="990" w:type="dxa"/>
            <w:tcBorders>
              <w:top w:val="single" w:sz="4" w:space="0" w:color="000000"/>
              <w:start w:val="single" w:sz="4" w:space="0" w:color="000000"/>
              <w:bottom w:val="single" w:sz="4" w:space="0" w:color="000000"/>
              <w:end w:val="single" w:sz="4" w:space="0" w:color="000000"/>
            </w:tcBorders>
          </w:tcPr>
          <w:p>
            <w:pPr>
              <w:pStyle w:val="Heading4"/>
              <w:ind w:hanging="0" w:start="0"/>
              <w:rPr>
                <w:color w:val="0000FF"/>
              </w:rPr>
            </w:pPr>
            <w:r>
              <w:rPr>
                <w:color w:val="0000FF"/>
              </w:rPr>
              <w:t>Symbol</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Units</w:t>
            </w:r>
          </w:p>
        </w:tc>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Calculation</w:t>
            </w:r>
          </w:p>
        </w:tc>
      </w:tr>
      <w:tr>
        <w:trPr>
          <w:trHeight w:val="206" w:hRule="atLeast"/>
        </w:trPr>
        <w:tc>
          <w:tcPr>
            <w:tcW w:w="334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Loaded Volumes</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b/>
                <w:color w:val="0000FF"/>
              </w:rPr>
            </w:pPr>
            <w:r>
              <w:rPr>
                <w:b/>
                <w:color w:val="0000FF"/>
              </w:rPr>
              <w:t>EBL</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mmbtu</w:t>
            </w:r>
          </w:p>
        </w:tc>
        <w:tc>
          <w:tcPr>
            <w:tcW w:w="3510" w:type="dxa"/>
            <w:tcBorders>
              <w:top w:val="single" w:sz="4" w:space="0" w:color="000000"/>
              <w:start w:val="single" w:sz="4" w:space="0" w:color="000000"/>
              <w:bottom w:val="single" w:sz="4" w:space="0" w:color="000000"/>
              <w:end w:val="single" w:sz="4" w:space="0" w:color="000000"/>
            </w:tcBorders>
          </w:tcPr>
          <w:p>
            <w:pPr>
              <w:pStyle w:val="Normal"/>
              <w:rPr/>
            </w:pPr>
            <w:r>
              <w:rPr>
                <w:sz w:val="24"/>
              </w:rPr>
              <w:t>(PAC/365.25)*</w:t>
            </w:r>
            <w:r>
              <w:rPr>
                <w:rFonts w:cs="Symbol" w:ascii="Symbol" w:hAnsi="Symbol"/>
                <w:sz w:val="24"/>
              </w:rPr>
              <w:sym w:font="Symbol" w:char="f020"/>
              <w:sym w:font="Symbol" w:char="f044"/>
            </w:r>
            <w:r>
              <w:rPr>
                <w:sz w:val="24"/>
              </w:rPr>
              <w:t>t (one month)</w:t>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Boiloff</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b/>
                <w:color w:val="0000FF"/>
              </w:rPr>
            </w:pPr>
            <w:r>
              <w:rPr>
                <w:b/>
                <w:color w:val="0000FF"/>
              </w:rPr>
              <w:t>EBB</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mmbtu</w:t>
            </w:r>
          </w:p>
        </w:tc>
        <w:tc>
          <w:tcPr>
            <w:tcW w:w="3510" w:type="dxa"/>
            <w:tcBorders>
              <w:top w:val="single" w:sz="4" w:space="0" w:color="000000"/>
              <w:start w:val="single" w:sz="4" w:space="0" w:color="000000"/>
              <w:bottom w:val="single" w:sz="4" w:space="0" w:color="000000"/>
              <w:end w:val="single" w:sz="4" w:space="0" w:color="000000"/>
            </w:tcBorders>
          </w:tcPr>
          <w:p>
            <w:pPr>
              <w:pStyle w:val="Normal"/>
              <w:rPr/>
            </w:pPr>
            <w:r>
              <w:rPr>
                <w:sz w:val="24"/>
              </w:rPr>
              <w:t>EBL * SSBL * RLV</w:t>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Unloaded</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b/>
                <w:color w:val="0000FF"/>
              </w:rPr>
            </w:pPr>
            <w:r>
              <w:rPr>
                <w:b/>
                <w:color w:val="0000FF"/>
              </w:rPr>
              <w:t>EBU</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mmbtu</w:t>
            </w:r>
          </w:p>
        </w:tc>
        <w:tc>
          <w:tcPr>
            <w:tcW w:w="351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EBL + EBB</w:t>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Fuel &amp; Return</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b/>
                <w:color w:val="0000FF"/>
              </w:rPr>
            </w:pPr>
            <w:r>
              <w:rPr>
                <w:b/>
                <w:color w:val="0000FF"/>
              </w:rPr>
              <w:t>EBFR</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mmbtu</w:t>
            </w:r>
          </w:p>
        </w:tc>
        <w:tc>
          <w:tcPr>
            <w:tcW w:w="351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EBU * PFR</w:t>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Available for Sale</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b/>
                <w:color w:val="0000FF"/>
              </w:rPr>
            </w:pPr>
            <w:r>
              <w:rPr>
                <w:b/>
                <w:color w:val="0000FF"/>
              </w:rPr>
              <w:t>EBAS</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mmbtu</w:t>
            </w:r>
          </w:p>
        </w:tc>
        <w:tc>
          <w:tcPr>
            <w:tcW w:w="351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EBU + EBFR </w:t>
            </w:r>
            <w:r>
              <w:rPr/>
              <w:t>(EBFR is negative)</w:t>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i/>
                <w:i/>
                <w:sz w:val="24"/>
              </w:rPr>
            </w:pPr>
            <w:r>
              <w:rPr>
                <w:sz w:val="24"/>
              </w:rPr>
              <w:t>Revenue</w:t>
            </w:r>
          </w:p>
        </w:tc>
        <w:tc>
          <w:tcPr>
            <w:tcW w:w="990" w:type="dxa"/>
            <w:tcBorders>
              <w:top w:val="single" w:sz="4" w:space="0" w:color="000000"/>
              <w:start w:val="single" w:sz="4" w:space="0" w:color="000000"/>
              <w:bottom w:val="single" w:sz="4" w:space="0" w:color="000000"/>
              <w:end w:val="single" w:sz="4" w:space="0" w:color="000000"/>
            </w:tcBorders>
          </w:tcPr>
          <w:p>
            <w:pPr>
              <w:pStyle w:val="Heading5"/>
              <w:ind w:hanging="0" w:start="0"/>
              <w:rPr>
                <w:rFonts w:ascii="Times New Roman" w:hAnsi="Times New Roman" w:cs="Times New Roman"/>
                <w:lang w:eastAsia="en-CA"/>
              </w:rPr>
            </w:pPr>
            <w:r>
              <w:rPr>
                <w:rFonts w:cs="Times New Roman" w:ascii="Times New Roman" w:hAnsi="Times New Roman"/>
                <w:lang w:eastAsia="en-CA"/>
              </w:rPr>
              <w:t>EBR</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510" w:type="dxa"/>
            <w:tcBorders>
              <w:top w:val="single" w:sz="4" w:space="0" w:color="000000"/>
              <w:start w:val="single" w:sz="4" w:space="0" w:color="000000"/>
              <w:bottom w:val="single" w:sz="4" w:space="0" w:color="000000"/>
              <w:end w:val="single" w:sz="4" w:space="0" w:color="000000"/>
            </w:tcBorders>
          </w:tcPr>
          <w:p>
            <w:pPr>
              <w:pStyle w:val="Heading8"/>
              <w:ind w:hanging="0" w:start="0"/>
              <w:rPr/>
            </w:pPr>
            <w:r>
              <w:rPr/>
              <w:t>EBAS * (CCHH + Basis)</w:t>
            </w:r>
          </w:p>
        </w:tc>
      </w:tr>
      <w:tr>
        <w:trPr/>
        <w:tc>
          <w:tcPr>
            <w:tcW w:w="3348" w:type="dxa"/>
            <w:tcBorders>
              <w:top w:val="single" w:sz="4" w:space="0" w:color="000000"/>
              <w:start w:val="single" w:sz="4" w:space="0" w:color="000000"/>
              <w:bottom w:val="single" w:sz="4" w:space="0" w:color="000000"/>
              <w:end w:val="single" w:sz="4" w:space="0" w:color="000000"/>
            </w:tcBorders>
          </w:tcPr>
          <w:p>
            <w:pPr>
              <w:pStyle w:val="Heading8"/>
              <w:ind w:hanging="0" w:start="0"/>
              <w:rPr/>
            </w:pPr>
            <w:r>
              <w:rPr/>
              <w:t>Shipping</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b/>
                <w:color w:val="0000FF"/>
              </w:rPr>
            </w:pPr>
            <w:r>
              <w:rPr>
                <w:b/>
                <w:color w:val="0000FF"/>
              </w:rPr>
              <w:t>EBS</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i/>
                <w:i/>
              </w:rPr>
            </w:pPr>
            <w:r>
              <w:rPr/>
              <w:t>$</w:t>
            </w:r>
          </w:p>
        </w:tc>
        <w:tc>
          <w:tcPr>
            <w:tcW w:w="351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EBAS * SCSC</w:t>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Terminal Charge</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b/>
                <w:color w:val="0000FF"/>
              </w:rPr>
            </w:pPr>
            <w:r>
              <w:rPr>
                <w:b/>
                <w:color w:val="0000FF"/>
              </w:rPr>
              <w:t>EBTC</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i/>
                <w:i/>
              </w:rPr>
            </w:pPr>
            <w:r>
              <w:rPr/>
              <w:t>$</w:t>
            </w:r>
          </w:p>
        </w:tc>
        <w:tc>
          <w:tcPr>
            <w:tcW w:w="351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EBU * PTPF</w:t>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FOB Supply Cost</w:t>
            </w:r>
          </w:p>
          <w:p>
            <w:pPr>
              <w:pStyle w:val="Normal"/>
              <w:rPr>
                <w:i/>
                <w:i/>
              </w:rPr>
            </w:pPr>
            <w:r>
              <w:rPr/>
              <w:t>(This calculation may be replaced.  The current form assumes Enron will pay the sale price – costs with some sharing of price differentials)</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b/>
                <w:color w:val="0000FF"/>
              </w:rPr>
            </w:pPr>
            <w:r>
              <w:rPr>
                <w:b/>
                <w:color w:val="0000FF"/>
              </w:rPr>
              <w:t>EBFB</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510" w:type="dxa"/>
            <w:tcBorders>
              <w:top w:val="single" w:sz="4" w:space="0" w:color="000000"/>
              <w:start w:val="single" w:sz="4" w:space="0" w:color="000000"/>
              <w:bottom w:val="single" w:sz="4" w:space="0" w:color="000000"/>
              <w:end w:val="single" w:sz="4" w:space="0" w:color="000000"/>
            </w:tcBorders>
          </w:tcPr>
          <w:p>
            <w:pPr>
              <w:pStyle w:val="Normal"/>
              <w:rPr/>
            </w:pPr>
            <w:r>
              <w:rPr/>
              <w:t>-EBL*{CCHH * EBAS/EBL – SCSC</w:t>
            </w:r>
          </w:p>
          <w:p>
            <w:pPr>
              <w:pStyle w:val="Normal"/>
              <w:rPr/>
            </w:pPr>
            <w:r>
              <w:rPr/>
              <w:t xml:space="preserve">- TCTC * EBU/EBL </w:t>
            </w:r>
          </w:p>
          <w:p>
            <w:pPr>
              <w:pStyle w:val="Normal"/>
              <w:rPr/>
            </w:pPr>
            <w:r>
              <w:rPr/>
              <w:t xml:space="preserve">- EBNS * [(EBVS-EBBA) </w:t>
            </w:r>
          </w:p>
          <w:p>
            <w:pPr>
              <w:pStyle w:val="Normal"/>
              <w:rPr/>
            </w:pPr>
            <w:r>
              <w:rPr/>
              <w:t xml:space="preserve">- (SCSC(Elba) – SCSC(Lk Charles)) </w:t>
            </w:r>
          </w:p>
          <w:p>
            <w:pPr>
              <w:pStyle w:val="Normal"/>
              <w:rPr>
                <w:sz w:val="24"/>
              </w:rPr>
            </w:pPr>
            <w:r>
              <w:rPr/>
              <w:t>-(TCTC(Elba)-TCTC(LC)*EBU/EBL)]}</w:t>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Total Operating Cost</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b/>
                <w:color w:val="0000FF"/>
              </w:rPr>
            </w:pPr>
            <w:r>
              <w:rPr>
                <w:b/>
                <w:color w:val="0000FF"/>
              </w:rPr>
              <w:t>EBTO</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51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EBS + EBTC + EBFB</w:t>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Percent of Elba Capacity Charge</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b/>
                <w:color w:val="0000FF"/>
              </w:rPr>
            </w:pPr>
            <w:r>
              <w:rPr>
                <w:b/>
                <w:color w:val="0000FF"/>
              </w:rPr>
              <w:t>EBPC</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510" w:type="dxa"/>
            <w:tcBorders>
              <w:top w:val="single" w:sz="4" w:space="0" w:color="000000"/>
              <w:start w:val="single" w:sz="4" w:space="0" w:color="000000"/>
              <w:bottom w:val="single" w:sz="4" w:space="0" w:color="000000"/>
              <w:end w:val="single" w:sz="4" w:space="0" w:color="000000"/>
            </w:tcBorders>
          </w:tcPr>
          <w:p>
            <w:pPr>
              <w:pStyle w:val="Normal"/>
              <w:rPr/>
            </w:pPr>
            <w:r>
              <w:rPr>
                <w:sz w:val="24"/>
              </w:rPr>
              <w:t>- [(EBU/PAC)/(</w:t>
            </w:r>
            <w:r>
              <w:rPr>
                <w:rFonts w:cs="Symbol" w:ascii="Symbol" w:hAnsi="Symbol"/>
                <w:sz w:val="24"/>
              </w:rPr>
              <w:sym w:font="Symbol" w:char="f020"/>
              <w:sym w:font="Symbol" w:char="f044"/>
            </w:r>
            <w:r>
              <w:rPr>
                <w:sz w:val="24"/>
              </w:rPr>
              <w:t>t/365.25)]</w:t>
            </w:r>
          </w:p>
          <w:p>
            <w:pPr>
              <w:pStyle w:val="Normal"/>
              <w:rPr>
                <w:sz w:val="24"/>
              </w:rPr>
            </w:pPr>
            <w:r>
              <w:rPr>
                <w:sz w:val="24"/>
              </w:rPr>
              <w:t>* [PCPF + PECC]</w:t>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Total Cost</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b/>
                <w:color w:val="0000FF"/>
              </w:rPr>
            </w:pPr>
            <w:r>
              <w:rPr>
                <w:b/>
                <w:color w:val="0000FF"/>
              </w:rPr>
              <w:t>EBTC</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51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EBTO + EBPC</w:t>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Income</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b/>
                <w:color w:val="0000FF"/>
              </w:rPr>
            </w:pPr>
            <w:r>
              <w:rPr>
                <w:b/>
                <w:color w:val="0000FF"/>
              </w:rPr>
              <w:t>EBI</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51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EBR + EBTC </w:t>
            </w:r>
            <w:r>
              <w:rPr/>
              <w:t>(EBTC is negative)</w:t>
            </w:r>
          </w:p>
        </w:tc>
      </w:tr>
    </w:tbl>
    <w:p>
      <w:pPr>
        <w:pStyle w:val="Normal"/>
        <w:rPr>
          <w:sz w:val="24"/>
        </w:rPr>
      </w:pPr>
      <w:r>
        <w:rPr>
          <w:sz w:val="24"/>
        </w:rPr>
      </w:r>
    </w:p>
    <w:p>
      <w:pPr>
        <w:pStyle w:val="Normal"/>
        <w:rPr/>
      </w:pPr>
      <w:r>
        <w:rPr>
          <w:sz w:val="24"/>
        </w:rPr>
        <w:t>Two other rou</w:t>
      </w:r>
      <w:r>
        <w:rPr>
          <w:sz w:val="24"/>
        </w:rPr>
        <w:t>te/ship pairs are included with a structure the same as the above table.  The only difference is the calculation of loaded volume, unloaded volume and boiloff.  Unloaded volume is the minimum of 1) remaining capacity (total capacity – amts unloaded by the first ship/route) and 2) amount the ship has available to unload.  The loaded volume is the amount unloaded divided by (1 - %boiloff*NrDays).  Boiloff then applies only to the volume actually unloaded.</w:t>
      </w:r>
      <w:r>
        <w:rPr>
          <w:b/>
          <w:sz w:val="24"/>
        </w:rPr>
        <w:t xml:space="preserve"> </w:t>
      </w:r>
    </w:p>
    <w:p>
      <w:pPr>
        <w:pStyle w:val="Normal"/>
        <w:rPr>
          <w:b/>
          <w:sz w:val="24"/>
        </w:rPr>
      </w:pPr>
      <w:r>
        <w:rPr>
          <w:b/>
          <w:sz w:val="24"/>
        </w:rPr>
      </w:r>
    </w:p>
    <w:p>
      <w:pPr>
        <w:pStyle w:val="Normal"/>
        <w:rPr/>
      </w:pPr>
      <w:r>
        <w:rPr>
          <w:sz w:val="24"/>
        </w:rPr>
        <w:t>A final (1-column) table provides the sum of</w:t>
      </w:r>
      <w:r>
        <w:rPr>
          <w:b/>
          <w:sz w:val="24"/>
        </w:rPr>
        <w:t xml:space="preserve"> </w:t>
      </w:r>
      <w:r>
        <w:rPr>
          <w:sz w:val="24"/>
        </w:rPr>
        <w:t>PTPF + PECC, which is used in sheet</w:t>
      </w:r>
      <w:r>
        <w:rPr>
          <w:b/>
          <w:sz w:val="24"/>
        </w:rPr>
        <w:t xml:space="preserve"> SUMMARY.</w:t>
      </w:r>
      <w:r>
        <w:br w:type="page"/>
      </w:r>
    </w:p>
    <w:p>
      <w:pPr>
        <w:pStyle w:val="Normal"/>
        <w:rPr>
          <w:b/>
          <w:sz w:val="24"/>
        </w:rPr>
      </w:pPr>
      <w:r>
        <w:rPr>
          <w:b/>
          <w:sz w:val="24"/>
        </w:rPr>
        <w:t>2.   Sheet ELBA INCOME</w:t>
      </w:r>
    </w:p>
    <w:p>
      <w:pPr>
        <w:pStyle w:val="Normal"/>
        <w:rPr>
          <w:b/>
          <w:sz w:val="24"/>
        </w:rPr>
      </w:pPr>
      <w:r>
        <w:rPr>
          <w:b/>
          <w:sz w:val="24"/>
        </w:rPr>
      </w:r>
    </w:p>
    <w:p>
      <w:pPr>
        <w:pStyle w:val="Normal"/>
        <w:rPr/>
      </w:pPr>
      <w:r>
        <w:rPr>
          <w:sz w:val="24"/>
        </w:rPr>
        <w:t xml:space="preserve">This sheet sums the data from </w:t>
      </w:r>
      <w:r>
        <w:rPr>
          <w:b/>
          <w:sz w:val="24"/>
        </w:rPr>
        <w:t>ELBA BOOK</w:t>
      </w:r>
      <w:r>
        <w:rPr>
          <w:sz w:val="24"/>
        </w:rPr>
        <w:t xml:space="preserve"> to provide yearly data for each quantity from 2000 to 2025.</w:t>
      </w:r>
    </w:p>
    <w:p>
      <w:pPr>
        <w:pStyle w:val="Normal"/>
        <w:rPr>
          <w:sz w:val="24"/>
        </w:rPr>
      </w:pPr>
      <w:r>
        <w:rPr>
          <w:sz w:val="24"/>
        </w:rPr>
      </w:r>
    </w:p>
    <w:p>
      <w:pPr>
        <w:pStyle w:val="Normal"/>
        <w:rPr/>
      </w:pPr>
      <w:r>
        <w:rPr>
          <w:b/>
          <w:sz w:val="24"/>
        </w:rPr>
        <w:t>Table</w:t>
      </w:r>
      <w:r>
        <w:rPr/>
        <w:t xml:space="preserve"> Volumes </w:t>
      </w:r>
    </w:p>
    <w:tbl>
      <w:tblPr>
        <w:tblW w:w="9108" w:type="dxa"/>
        <w:jc w:val="start"/>
        <w:tblInd w:w="0" w:type="dxa"/>
        <w:tblLayout w:type="fixed"/>
        <w:tblCellMar>
          <w:top w:w="0" w:type="dxa"/>
          <w:start w:w="108" w:type="dxa"/>
          <w:bottom w:w="0" w:type="dxa"/>
          <w:end w:w="108" w:type="dxa"/>
        </w:tblCellMar>
      </w:tblPr>
      <w:tblGrid>
        <w:gridCol w:w="3348"/>
        <w:gridCol w:w="990"/>
        <w:gridCol w:w="1260"/>
        <w:gridCol w:w="3510"/>
      </w:tblGrid>
      <w:tr>
        <w:trPr/>
        <w:tc>
          <w:tcPr>
            <w:tcW w:w="3348"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Tables</w:t>
            </w:r>
          </w:p>
        </w:tc>
        <w:tc>
          <w:tcPr>
            <w:tcW w:w="990" w:type="dxa"/>
            <w:tcBorders>
              <w:top w:val="single" w:sz="4" w:space="0" w:color="000000"/>
              <w:start w:val="single" w:sz="4" w:space="0" w:color="000000"/>
              <w:bottom w:val="single" w:sz="4" w:space="0" w:color="000000"/>
              <w:end w:val="single" w:sz="4" w:space="0" w:color="000000"/>
            </w:tcBorders>
          </w:tcPr>
          <w:p>
            <w:pPr>
              <w:pStyle w:val="Heading4"/>
              <w:ind w:hanging="0" w:start="0"/>
              <w:rPr>
                <w:color w:val="0000FF"/>
              </w:rPr>
            </w:pPr>
            <w:r>
              <w:rPr>
                <w:color w:val="0000FF"/>
              </w:rPr>
              <w:t>Symbol</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Units</w:t>
            </w:r>
          </w:p>
        </w:tc>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Calculation</w:t>
            </w:r>
          </w:p>
        </w:tc>
      </w:tr>
      <w:tr>
        <w:trPr>
          <w:trHeight w:val="206" w:hRule="atLeast"/>
        </w:trPr>
        <w:tc>
          <w:tcPr>
            <w:tcW w:w="334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Total Capacity</w:t>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color w:val="0000FF"/>
                <w:sz w:val="24"/>
              </w:rPr>
            </w:pPr>
            <w:r>
              <w:rPr>
                <w:b/>
                <w:color w:val="0000FF"/>
                <w:sz w:val="24"/>
              </w:rPr>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mmbtu</w:t>
            </w:r>
          </w:p>
        </w:tc>
        <w:tc>
          <w:tcPr>
            <w:tcW w:w="351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EBC by year</w:t>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Total Volumes Loaded</w:t>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color w:val="0000FF"/>
                <w:sz w:val="24"/>
              </w:rPr>
            </w:pPr>
            <w:r>
              <w:rPr>
                <w:b/>
                <w:color w:val="0000FF"/>
                <w:sz w:val="24"/>
              </w:rPr>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mmbtu</w:t>
            </w:r>
          </w:p>
        </w:tc>
        <w:tc>
          <w:tcPr>
            <w:tcW w:w="351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EBL </w:t>
            </w:r>
            <w:r>
              <w:rPr/>
              <w:t>(all ship/route pairs) by year</w:t>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Total Unloaded</w:t>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color w:val="0000FF"/>
                <w:sz w:val="24"/>
              </w:rPr>
            </w:pPr>
            <w:r>
              <w:rPr>
                <w:b/>
                <w:color w:val="0000FF"/>
                <w:sz w:val="24"/>
              </w:rPr>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mmbtu</w:t>
            </w:r>
          </w:p>
        </w:tc>
        <w:tc>
          <w:tcPr>
            <w:tcW w:w="351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EBU </w:t>
            </w:r>
            <w:r>
              <w:rPr/>
              <w:t>(all ship/route pairs) by year</w:t>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Available for Sale</w:t>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color w:val="0000FF"/>
                <w:sz w:val="24"/>
              </w:rPr>
            </w:pPr>
            <w:r>
              <w:rPr>
                <w:b/>
                <w:color w:val="0000FF"/>
                <w:sz w:val="24"/>
              </w:rPr>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mmbtu</w:t>
            </w:r>
          </w:p>
        </w:tc>
        <w:tc>
          <w:tcPr>
            <w:tcW w:w="351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EBAS </w:t>
            </w:r>
            <w:r>
              <w:rPr/>
              <w:t>(all ship/route pairs) by year</w:t>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Elba Capacity available for Spot Sale</w:t>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color w:val="0000FF"/>
                <w:sz w:val="24"/>
              </w:rPr>
            </w:pPr>
            <w:r>
              <w:rPr>
                <w:b/>
                <w:color w:val="0000FF"/>
                <w:sz w:val="24"/>
              </w:rPr>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mmbtu</w:t>
            </w:r>
          </w:p>
        </w:tc>
        <w:tc>
          <w:tcPr>
            <w:tcW w:w="3510" w:type="dxa"/>
            <w:tcBorders>
              <w:top w:val="single" w:sz="4" w:space="0" w:color="000000"/>
              <w:start w:val="single" w:sz="4" w:space="0" w:color="000000"/>
              <w:bottom w:val="single" w:sz="4" w:space="0" w:color="000000"/>
              <w:end w:val="single" w:sz="4" w:space="0" w:color="000000"/>
            </w:tcBorders>
          </w:tcPr>
          <w:p>
            <w:pPr>
              <w:pStyle w:val="Heading8"/>
              <w:ind w:hanging="0" w:start="0"/>
              <w:rPr/>
            </w:pPr>
            <w:r>
              <w:rPr/>
              <w:t>EBOC by year</w:t>
            </w:r>
          </w:p>
        </w:tc>
      </w:tr>
    </w:tbl>
    <w:p>
      <w:pPr>
        <w:pStyle w:val="Normal"/>
        <w:rPr>
          <w:sz w:val="24"/>
        </w:rPr>
      </w:pPr>
      <w:r>
        <w:rPr>
          <w:sz w:val="24"/>
        </w:rPr>
      </w:r>
    </w:p>
    <w:p>
      <w:pPr>
        <w:pStyle w:val="Normal"/>
        <w:rPr/>
      </w:pPr>
      <w:r>
        <w:rPr>
          <w:b/>
          <w:sz w:val="24"/>
        </w:rPr>
        <w:t>Table</w:t>
      </w:r>
      <w:r>
        <w:rPr/>
        <w:t xml:space="preserve"> Income Summary</w:t>
      </w:r>
    </w:p>
    <w:tbl>
      <w:tblPr>
        <w:tblW w:w="9108" w:type="dxa"/>
        <w:jc w:val="start"/>
        <w:tblInd w:w="0" w:type="dxa"/>
        <w:tblLayout w:type="fixed"/>
        <w:tblCellMar>
          <w:top w:w="0" w:type="dxa"/>
          <w:start w:w="108" w:type="dxa"/>
          <w:bottom w:w="0" w:type="dxa"/>
          <w:end w:w="108" w:type="dxa"/>
        </w:tblCellMar>
      </w:tblPr>
      <w:tblGrid>
        <w:gridCol w:w="3348"/>
        <w:gridCol w:w="990"/>
        <w:gridCol w:w="1260"/>
        <w:gridCol w:w="3510"/>
      </w:tblGrid>
      <w:tr>
        <w:trPr/>
        <w:tc>
          <w:tcPr>
            <w:tcW w:w="3348"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Tables</w:t>
            </w:r>
          </w:p>
        </w:tc>
        <w:tc>
          <w:tcPr>
            <w:tcW w:w="990" w:type="dxa"/>
            <w:tcBorders>
              <w:top w:val="single" w:sz="4" w:space="0" w:color="000000"/>
              <w:start w:val="single" w:sz="4" w:space="0" w:color="000000"/>
              <w:bottom w:val="single" w:sz="4" w:space="0" w:color="000000"/>
              <w:end w:val="single" w:sz="4" w:space="0" w:color="000000"/>
            </w:tcBorders>
          </w:tcPr>
          <w:p>
            <w:pPr>
              <w:pStyle w:val="Heading4"/>
              <w:ind w:hanging="0" w:start="0"/>
              <w:rPr>
                <w:color w:val="0000FF"/>
              </w:rPr>
            </w:pPr>
            <w:r>
              <w:rPr>
                <w:color w:val="0000FF"/>
              </w:rPr>
              <w:t>Symbol</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Units</w:t>
            </w:r>
          </w:p>
        </w:tc>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Calculation</w:t>
            </w:r>
          </w:p>
        </w:tc>
      </w:tr>
      <w:tr>
        <w:trPr>
          <w:trHeight w:val="206" w:hRule="atLeast"/>
        </w:trPr>
        <w:tc>
          <w:tcPr>
            <w:tcW w:w="334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Total Revenue</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b/>
                <w:color w:val="0000FF"/>
              </w:rPr>
            </w:pPr>
            <w:r>
              <w:rPr>
                <w:b/>
                <w:color w:val="0000FF"/>
              </w:rPr>
              <w:t>EITR</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51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EBR </w:t>
            </w:r>
            <w:r>
              <w:rPr/>
              <w:t>(all ship/route pairs) by year</w:t>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Supply Cost</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b/>
                <w:color w:val="0000FF"/>
              </w:rPr>
            </w:pPr>
            <w:r>
              <w:rPr>
                <w:b/>
                <w:color w:val="0000FF"/>
              </w:rPr>
              <w:t>EISP</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i/>
                <w:i/>
              </w:rPr>
            </w:pPr>
            <w:r>
              <w:rPr/>
              <w:t>$</w:t>
            </w:r>
          </w:p>
        </w:tc>
        <w:tc>
          <w:tcPr>
            <w:tcW w:w="351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EBFB </w:t>
            </w:r>
            <w:r>
              <w:rPr/>
              <w:t>(all ship/route pairs) by year</w:t>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Shipping Cost*</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b/>
                <w:color w:val="0000FF"/>
              </w:rPr>
            </w:pPr>
            <w:r>
              <w:rPr>
                <w:b/>
                <w:color w:val="0000FF"/>
              </w:rPr>
              <w:t>EISH</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51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EBS </w:t>
            </w:r>
            <w:r>
              <w:rPr/>
              <w:t>(all ship/route pairs) by year</w:t>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Terminal Cost*</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b/>
                <w:color w:val="0000FF"/>
              </w:rPr>
            </w:pPr>
            <w:r>
              <w:rPr>
                <w:b/>
                <w:color w:val="0000FF"/>
              </w:rPr>
              <w:t>EITE</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i/>
                <w:i/>
              </w:rPr>
            </w:pPr>
            <w:r>
              <w:rPr/>
              <w:t>$</w:t>
            </w:r>
          </w:p>
        </w:tc>
        <w:tc>
          <w:tcPr>
            <w:tcW w:w="351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EBTC + EBPC</w:t>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Total Cost</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b/>
                <w:color w:val="0000FF"/>
              </w:rPr>
            </w:pPr>
            <w:r>
              <w:rPr>
                <w:b/>
                <w:color w:val="0000FF"/>
              </w:rPr>
              <w:t>EITC</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51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EISP + EISH + EITE</w:t>
            </w:r>
          </w:p>
        </w:tc>
      </w:tr>
      <w:tr>
        <w:trPr/>
        <w:tc>
          <w:tcPr>
            <w:tcW w:w="3348" w:type="dxa"/>
            <w:tcBorders>
              <w:top w:val="single" w:sz="4" w:space="0" w:color="000000"/>
              <w:start w:val="single" w:sz="4" w:space="0" w:color="000000"/>
              <w:bottom w:val="single" w:sz="4" w:space="0" w:color="000000"/>
              <w:end w:val="single" w:sz="4" w:space="0" w:color="000000"/>
            </w:tcBorders>
          </w:tcPr>
          <w:p>
            <w:pPr>
              <w:pStyle w:val="Heading8"/>
              <w:ind w:hanging="0" w:start="0"/>
              <w:rPr/>
            </w:pPr>
            <w:r>
              <w:rPr/>
              <w:t>Net Income</w:t>
            </w:r>
          </w:p>
        </w:tc>
        <w:tc>
          <w:tcPr>
            <w:tcW w:w="990" w:type="dxa"/>
            <w:tcBorders>
              <w:top w:val="single" w:sz="4" w:space="0" w:color="000000"/>
              <w:start w:val="single" w:sz="4" w:space="0" w:color="000000"/>
              <w:bottom w:val="single" w:sz="4" w:space="0" w:color="000000"/>
              <w:end w:val="single" w:sz="4" w:space="0" w:color="000000"/>
            </w:tcBorders>
          </w:tcPr>
          <w:p>
            <w:pPr>
              <w:pStyle w:val="Heading5"/>
              <w:ind w:hanging="0" w:start="0"/>
              <w:rPr>
                <w:rFonts w:ascii="Times New Roman" w:hAnsi="Times New Roman" w:cs="Times New Roman"/>
                <w:lang w:eastAsia="en-CA"/>
              </w:rPr>
            </w:pPr>
            <w:r>
              <w:rPr>
                <w:rFonts w:cs="Times New Roman" w:ascii="Times New Roman" w:hAnsi="Times New Roman"/>
                <w:lang w:eastAsia="en-CA"/>
              </w:rPr>
              <w:t>EINI</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i/>
                <w:i/>
              </w:rPr>
            </w:pPr>
            <w:r>
              <w:rPr/>
              <w:t>$</w:t>
            </w:r>
          </w:p>
        </w:tc>
        <w:tc>
          <w:tcPr>
            <w:tcW w:w="3510" w:type="dxa"/>
            <w:tcBorders>
              <w:top w:val="single" w:sz="4" w:space="0" w:color="000000"/>
              <w:start w:val="single" w:sz="4" w:space="0" w:color="000000"/>
              <w:bottom w:val="single" w:sz="4" w:space="0" w:color="000000"/>
              <w:end w:val="single" w:sz="4" w:space="0" w:color="000000"/>
            </w:tcBorders>
          </w:tcPr>
          <w:p>
            <w:pPr>
              <w:pStyle w:val="Heading8"/>
              <w:ind w:hanging="0" w:start="0"/>
              <w:rPr/>
            </w:pPr>
            <w:r>
              <w:rPr/>
              <w:t>EITR - EITC</w:t>
            </w:r>
          </w:p>
        </w:tc>
      </w:tr>
      <w:tr>
        <w:trPr/>
        <w:tc>
          <w:tcPr>
            <w:tcW w:w="3348" w:type="dxa"/>
            <w:tcBorders>
              <w:top w:val="single" w:sz="4" w:space="0" w:color="000000"/>
              <w:start w:val="single" w:sz="4" w:space="0" w:color="000000"/>
              <w:bottom w:val="single" w:sz="4" w:space="0" w:color="000000"/>
              <w:end w:val="single" w:sz="4" w:space="0" w:color="000000"/>
            </w:tcBorders>
          </w:tcPr>
          <w:p>
            <w:pPr>
              <w:pStyle w:val="Heading8"/>
              <w:ind w:hanging="0" w:start="0"/>
              <w:rPr/>
            </w:pPr>
            <w:r>
              <w:rPr/>
              <w:t>PV Net Income</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b/>
                <w:color w:val="0000FF"/>
              </w:rPr>
            </w:pPr>
            <w:r>
              <w:rPr>
                <w:b/>
                <w:color w:val="0000FF"/>
              </w:rPr>
              <w:t>EIPV</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i/>
                <w:i/>
              </w:rPr>
            </w:pPr>
            <w:r>
              <w:rPr/>
              <w:t>$</w:t>
            </w:r>
          </w:p>
        </w:tc>
        <w:tc>
          <w:tcPr>
            <w:tcW w:w="351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EINI * CCAD</w:t>
            </w:r>
          </w:p>
        </w:tc>
      </w:tr>
    </w:tbl>
    <w:p>
      <w:pPr>
        <w:pStyle w:val="Normal"/>
        <w:rPr/>
      </w:pPr>
      <w:r>
        <w:rPr/>
        <w:t>* The calculation of Shipping Cost and Terminal Cost is as it is intended to be.  The spreadsheet reviewed interchanges these two components from the ELBA BOOK sheet. The end result, Total Cost, is correct.</w:t>
      </w:r>
    </w:p>
    <w:p>
      <w:pPr>
        <w:pStyle w:val="Normal"/>
        <w:rPr>
          <w:sz w:val="24"/>
        </w:rPr>
      </w:pPr>
      <w:r>
        <w:rPr>
          <w:sz w:val="24"/>
        </w:rPr>
      </w:r>
    </w:p>
    <w:p>
      <w:pPr>
        <w:pStyle w:val="Normal"/>
        <w:numPr>
          <w:ilvl w:val="0"/>
          <w:numId w:val="5"/>
        </w:numPr>
        <w:rPr>
          <w:b/>
          <w:sz w:val="24"/>
        </w:rPr>
      </w:pPr>
      <w:r>
        <w:rPr>
          <w:b/>
          <w:sz w:val="24"/>
        </w:rPr>
        <w:t>Sheet SUMMARY</w:t>
      </w:r>
    </w:p>
    <w:p>
      <w:pPr>
        <w:pStyle w:val="Normal"/>
        <w:rPr>
          <w:b/>
          <w:sz w:val="24"/>
        </w:rPr>
      </w:pPr>
      <w:r>
        <w:rPr>
          <w:b/>
          <w:sz w:val="24"/>
        </w:rPr>
      </w:r>
    </w:p>
    <w:p>
      <w:pPr>
        <w:pStyle w:val="Normal"/>
        <w:rPr/>
      </w:pPr>
      <w:r>
        <w:rPr>
          <w:sz w:val="24"/>
        </w:rPr>
        <w:t xml:space="preserve">This sheet sums the data from </w:t>
      </w:r>
      <w:r>
        <w:rPr>
          <w:b/>
          <w:sz w:val="24"/>
        </w:rPr>
        <w:t>ELBA INCOME</w:t>
      </w:r>
      <w:r>
        <w:rPr>
          <w:sz w:val="24"/>
        </w:rPr>
        <w:t xml:space="preserve"> and </w:t>
      </w:r>
      <w:r>
        <w:rPr>
          <w:b/>
          <w:sz w:val="24"/>
        </w:rPr>
        <w:t>ELBA BOOK</w:t>
      </w:r>
      <w:r>
        <w:rPr>
          <w:sz w:val="24"/>
        </w:rPr>
        <w:t xml:space="preserve"> to provide yearly data for each quantity from 2000 to 2025.</w:t>
      </w:r>
    </w:p>
    <w:p>
      <w:pPr>
        <w:pStyle w:val="Normal"/>
        <w:rPr>
          <w:sz w:val="24"/>
        </w:rPr>
      </w:pPr>
      <w:r>
        <w:rPr>
          <w:sz w:val="24"/>
        </w:rPr>
      </w:r>
    </w:p>
    <w:p>
      <w:pPr>
        <w:pStyle w:val="Normal"/>
        <w:rPr/>
      </w:pPr>
      <w:r>
        <w:rPr>
          <w:b/>
          <w:sz w:val="24"/>
        </w:rPr>
        <w:t>Table</w:t>
      </w:r>
      <w:r>
        <w:rPr/>
        <w:t xml:space="preserve"> LNG Summary</w:t>
      </w:r>
    </w:p>
    <w:tbl>
      <w:tblPr>
        <w:tblW w:w="9108" w:type="dxa"/>
        <w:jc w:val="start"/>
        <w:tblInd w:w="0" w:type="dxa"/>
        <w:tblLayout w:type="fixed"/>
        <w:tblCellMar>
          <w:top w:w="0" w:type="dxa"/>
          <w:start w:w="108" w:type="dxa"/>
          <w:bottom w:w="0" w:type="dxa"/>
          <w:end w:w="108" w:type="dxa"/>
        </w:tblCellMar>
      </w:tblPr>
      <w:tblGrid>
        <w:gridCol w:w="3348"/>
        <w:gridCol w:w="990"/>
        <w:gridCol w:w="1260"/>
        <w:gridCol w:w="3510"/>
      </w:tblGrid>
      <w:tr>
        <w:trPr/>
        <w:tc>
          <w:tcPr>
            <w:tcW w:w="3348"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Tables</w:t>
            </w:r>
          </w:p>
        </w:tc>
        <w:tc>
          <w:tcPr>
            <w:tcW w:w="990" w:type="dxa"/>
            <w:tcBorders>
              <w:top w:val="single" w:sz="4" w:space="0" w:color="000000"/>
              <w:start w:val="single" w:sz="4" w:space="0" w:color="000000"/>
              <w:bottom w:val="single" w:sz="4" w:space="0" w:color="000000"/>
              <w:end w:val="single" w:sz="4" w:space="0" w:color="000000"/>
            </w:tcBorders>
          </w:tcPr>
          <w:p>
            <w:pPr>
              <w:pStyle w:val="Heading4"/>
              <w:ind w:hanging="0" w:start="0"/>
              <w:rPr>
                <w:color w:val="0000FF"/>
              </w:rPr>
            </w:pPr>
            <w:r>
              <w:rPr>
                <w:color w:val="0000FF"/>
              </w:rPr>
              <w:t>Symbol</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Units</w:t>
            </w:r>
          </w:p>
        </w:tc>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Calculation</w:t>
            </w:r>
          </w:p>
        </w:tc>
      </w:tr>
      <w:tr>
        <w:trPr>
          <w:trHeight w:val="206" w:hRule="atLeast"/>
        </w:trPr>
        <w:tc>
          <w:tcPr>
            <w:tcW w:w="334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Elba Revenue</w:t>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color w:val="0000FF"/>
                <w:sz w:val="24"/>
              </w:rPr>
            </w:pPr>
            <w:r>
              <w:rPr>
                <w:b/>
                <w:color w:val="0000FF"/>
                <w:sz w:val="24"/>
              </w:rPr>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51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EITR</w:t>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Elba Expense (used capacity)</w:t>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color w:val="0000FF"/>
                <w:sz w:val="24"/>
              </w:rPr>
            </w:pPr>
            <w:r>
              <w:rPr>
                <w:b/>
                <w:color w:val="0000FF"/>
                <w:sz w:val="24"/>
              </w:rPr>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i/>
                <w:i/>
              </w:rPr>
            </w:pPr>
            <w:r>
              <w:rPr/>
              <w:t>$</w:t>
            </w:r>
          </w:p>
        </w:tc>
        <w:tc>
          <w:tcPr>
            <w:tcW w:w="351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EITC</w:t>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Undiscounted Net Margin</w:t>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color w:val="0000FF"/>
                <w:sz w:val="24"/>
              </w:rPr>
            </w:pPr>
            <w:r>
              <w:rPr>
                <w:b/>
                <w:color w:val="0000FF"/>
                <w:sz w:val="24"/>
              </w:rPr>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51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EINI</w:t>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PV Net Margin</w:t>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color w:val="0000FF"/>
                <w:sz w:val="24"/>
              </w:rPr>
            </w:pPr>
            <w:r>
              <w:rPr>
                <w:b/>
                <w:color w:val="0000FF"/>
                <w:sz w:val="24"/>
              </w:rPr>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i/>
                <w:i/>
              </w:rPr>
            </w:pPr>
            <w:r>
              <w:rPr/>
              <w:t>$</w:t>
            </w:r>
          </w:p>
        </w:tc>
        <w:tc>
          <w:tcPr>
            <w:tcW w:w="351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EIPV</w:t>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Fixed Cost Elba Open Capacity</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b/>
                <w:color w:val="0000FF"/>
              </w:rPr>
            </w:pPr>
            <w:r>
              <w:rPr>
                <w:b/>
                <w:color w:val="0000FF"/>
              </w:rPr>
              <w:t>MEOC</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51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PTPF + PECC + EBPC</w:t>
            </w:r>
            <w:r>
              <w:rPr/>
              <w:t>(all ship/route pairs)</w:t>
            </w:r>
          </w:p>
        </w:tc>
      </w:tr>
      <w:tr>
        <w:trPr/>
        <w:tc>
          <w:tcPr>
            <w:tcW w:w="3348" w:type="dxa"/>
            <w:tcBorders>
              <w:top w:val="single" w:sz="4" w:space="0" w:color="000000"/>
              <w:start w:val="single" w:sz="4" w:space="0" w:color="000000"/>
              <w:bottom w:val="single" w:sz="4" w:space="0" w:color="000000"/>
              <w:end w:val="single" w:sz="4" w:space="0" w:color="000000"/>
            </w:tcBorders>
          </w:tcPr>
          <w:p>
            <w:pPr>
              <w:pStyle w:val="Heading8"/>
              <w:ind w:hanging="0" w:start="0"/>
              <w:rPr/>
            </w:pPr>
            <w:r>
              <w:rPr/>
              <w:t>Fixed Cost HG Open Capacity</w:t>
            </w:r>
          </w:p>
        </w:tc>
        <w:tc>
          <w:tcPr>
            <w:tcW w:w="990" w:type="dxa"/>
            <w:tcBorders>
              <w:top w:val="single" w:sz="4" w:space="0" w:color="000000"/>
              <w:start w:val="single" w:sz="4" w:space="0" w:color="000000"/>
              <w:bottom w:val="single" w:sz="4" w:space="0" w:color="000000"/>
              <w:end w:val="single" w:sz="4" w:space="0" w:color="000000"/>
            </w:tcBorders>
          </w:tcPr>
          <w:p>
            <w:pPr>
              <w:pStyle w:val="Heading5"/>
              <w:ind w:hanging="0" w:start="0"/>
              <w:rPr>
                <w:rFonts w:ascii="Times New Roman" w:hAnsi="Times New Roman" w:cs="Times New Roman"/>
                <w:lang w:eastAsia="en-CA"/>
              </w:rPr>
            </w:pPr>
            <w:r>
              <w:rPr>
                <w:rFonts w:cs="Times New Roman" w:ascii="Times New Roman" w:hAnsi="Times New Roman"/>
                <w:lang w:eastAsia="en-CA"/>
              </w:rPr>
              <w:t>MHG</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i/>
                <w:i/>
              </w:rPr>
            </w:pPr>
            <w:r>
              <w:rPr/>
              <w:t>$</w:t>
            </w:r>
          </w:p>
        </w:tc>
        <w:tc>
          <w:tcPr>
            <w:tcW w:w="3510" w:type="dxa"/>
            <w:tcBorders>
              <w:top w:val="single" w:sz="4" w:space="0" w:color="000000"/>
              <w:start w:val="single" w:sz="4" w:space="0" w:color="000000"/>
              <w:bottom w:val="single" w:sz="4" w:space="0" w:color="000000"/>
              <w:end w:val="single" w:sz="4" w:space="0" w:color="000000"/>
            </w:tcBorders>
          </w:tcPr>
          <w:p>
            <w:pPr>
              <w:pStyle w:val="Heading8"/>
              <w:ind w:hanging="0" w:start="0"/>
              <w:rPr/>
            </w:pPr>
            <w:r>
              <w:rPr>
                <w:sz w:val="22"/>
              </w:rPr>
              <w:t xml:space="preserve">(MDA/365.25) * (SFC + SOC) * </w:t>
            </w:r>
            <w:r>
              <w:rPr>
                <w:rFonts w:eastAsia="Symbol" w:cs="Symbol" w:ascii="Symbol" w:hAnsi="Symbol"/>
                <w:sz w:val="22"/>
              </w:rPr>
              <w:sym w:font="Symbol" w:char="f044"/>
            </w:r>
            <w:r>
              <w:rPr>
                <w:sz w:val="22"/>
              </w:rPr>
              <w:t>T (days per month)</w:t>
            </w:r>
          </w:p>
        </w:tc>
      </w:tr>
      <w:tr>
        <w:trPr/>
        <w:tc>
          <w:tcPr>
            <w:tcW w:w="3348" w:type="dxa"/>
            <w:tcBorders>
              <w:top w:val="single" w:sz="4" w:space="0" w:color="000000"/>
              <w:start w:val="single" w:sz="4" w:space="0" w:color="000000"/>
              <w:bottom w:val="single" w:sz="4" w:space="0" w:color="000000"/>
              <w:end w:val="single" w:sz="4" w:space="0" w:color="000000"/>
            </w:tcBorders>
          </w:tcPr>
          <w:p>
            <w:pPr>
              <w:pStyle w:val="Heading8"/>
              <w:ind w:hanging="0" w:start="0"/>
              <w:rPr>
                <w:sz w:val="20"/>
              </w:rPr>
            </w:pPr>
            <w:r>
              <w:rPr>
                <w:sz w:val="20"/>
              </w:rPr>
              <w:t>Fixed Cost EXMAR Open Capacity</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b/>
                <w:color w:val="0000FF"/>
              </w:rPr>
            </w:pPr>
            <w:r>
              <w:rPr>
                <w:b/>
                <w:color w:val="0000FF"/>
              </w:rPr>
              <w:t>MEX</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510" w:type="dxa"/>
            <w:tcBorders>
              <w:top w:val="single" w:sz="4" w:space="0" w:color="000000"/>
              <w:start w:val="single" w:sz="4" w:space="0" w:color="000000"/>
              <w:bottom w:val="single" w:sz="4" w:space="0" w:color="000000"/>
              <w:end w:val="single" w:sz="4" w:space="0" w:color="000000"/>
            </w:tcBorders>
          </w:tcPr>
          <w:p>
            <w:pPr>
              <w:pStyle w:val="Normal"/>
              <w:rPr/>
            </w:pPr>
            <w:r>
              <w:rPr>
                <w:sz w:val="22"/>
              </w:rPr>
              <w:t xml:space="preserve">(MDA/365.25) * (SFC + SOC) * </w:t>
            </w:r>
            <w:r>
              <w:rPr>
                <w:rFonts w:eastAsia="Symbol" w:cs="Symbol" w:ascii="Symbol" w:hAnsi="Symbol"/>
                <w:sz w:val="22"/>
              </w:rPr>
              <w:sym w:font="Symbol" w:char="f044"/>
            </w:r>
            <w:r>
              <w:rPr>
                <w:sz w:val="22"/>
              </w:rPr>
              <w:t>T (days per month)</w:t>
            </w:r>
          </w:p>
        </w:tc>
      </w:tr>
      <w:tr>
        <w:trPr/>
        <w:tc>
          <w:tcPr>
            <w:tcW w:w="3348" w:type="dxa"/>
            <w:tcBorders>
              <w:top w:val="single" w:sz="4" w:space="0" w:color="000000"/>
              <w:start w:val="single" w:sz="4" w:space="0" w:color="000000"/>
              <w:bottom w:val="single" w:sz="4" w:space="0" w:color="000000"/>
              <w:end w:val="single" w:sz="4" w:space="0" w:color="000000"/>
            </w:tcBorders>
          </w:tcPr>
          <w:p>
            <w:pPr>
              <w:pStyle w:val="Heading8"/>
              <w:ind w:hanging="0" w:start="0"/>
              <w:rPr/>
            </w:pPr>
            <w:r>
              <w:rPr/>
              <w:t>Total Fixed Cost of Open Capacity</w:t>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color w:val="0000FF"/>
              </w:rPr>
            </w:pPr>
            <w:r>
              <w:rPr>
                <w:b/>
                <w:color w:val="0000FF"/>
              </w:rPr>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51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MEOC + MHG + MEX</w:t>
            </w:r>
          </w:p>
        </w:tc>
      </w:tr>
      <w:tr>
        <w:trPr/>
        <w:tc>
          <w:tcPr>
            <w:tcW w:w="3348" w:type="dxa"/>
            <w:tcBorders>
              <w:top w:val="single" w:sz="4" w:space="0" w:color="000000"/>
              <w:start w:val="single" w:sz="4" w:space="0" w:color="000000"/>
              <w:bottom w:val="single" w:sz="4" w:space="0" w:color="000000"/>
              <w:end w:val="single" w:sz="4" w:space="0" w:color="000000"/>
            </w:tcBorders>
          </w:tcPr>
          <w:p>
            <w:pPr>
              <w:pStyle w:val="Heading8"/>
              <w:ind w:hanging="0" w:start="0"/>
              <w:rPr/>
            </w:pPr>
            <w:r>
              <w:rPr/>
              <w:t>Mmbtu’s open capacity</w:t>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color w:val="0000FF"/>
              </w:rPr>
            </w:pPr>
            <w:r>
              <w:rPr>
                <w:b/>
                <w:color w:val="0000FF"/>
              </w:rPr>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mmbtu</w:t>
            </w:r>
          </w:p>
        </w:tc>
        <w:tc>
          <w:tcPr>
            <w:tcW w:w="3510" w:type="dxa"/>
            <w:tcBorders>
              <w:top w:val="single" w:sz="4" w:space="0" w:color="000000"/>
              <w:start w:val="single" w:sz="4" w:space="0" w:color="000000"/>
              <w:bottom w:val="single" w:sz="4" w:space="0" w:color="000000"/>
              <w:end w:val="single" w:sz="4" w:space="0" w:color="000000"/>
            </w:tcBorders>
          </w:tcPr>
          <w:p>
            <w:pPr>
              <w:pStyle w:val="Normal"/>
              <w:snapToGrid w:val="false"/>
              <w:rPr>
                <w:sz w:val="24"/>
              </w:rPr>
            </w:pPr>
            <w:r>
              <w:rPr>
                <w:sz w:val="24"/>
              </w:rPr>
            </w:r>
          </w:p>
        </w:tc>
      </w:tr>
      <w:tr>
        <w:trPr/>
        <w:tc>
          <w:tcPr>
            <w:tcW w:w="3348" w:type="dxa"/>
            <w:tcBorders>
              <w:top w:val="single" w:sz="4" w:space="0" w:color="000000"/>
              <w:start w:val="single" w:sz="4" w:space="0" w:color="000000"/>
              <w:bottom w:val="single" w:sz="4" w:space="0" w:color="000000"/>
              <w:end w:val="single" w:sz="4" w:space="0" w:color="000000"/>
            </w:tcBorders>
          </w:tcPr>
          <w:p>
            <w:pPr>
              <w:pStyle w:val="Heading8"/>
              <w:ind w:hanging="0" w:start="0"/>
              <w:rPr/>
            </w:pPr>
            <w:r>
              <w:rPr/>
              <w:t>Days avail. – Open capacity (by ship)</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b/>
                <w:color w:val="0000FF"/>
              </w:rPr>
            </w:pPr>
            <w:r>
              <w:rPr>
                <w:b/>
                <w:color w:val="0000FF"/>
              </w:rPr>
              <w:t>MDA</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i/>
                <w:i/>
              </w:rPr>
            </w:pPr>
            <w:r>
              <w:rPr/>
              <w:t>days</w:t>
            </w:r>
          </w:p>
        </w:tc>
        <w:tc>
          <w:tcPr>
            <w:tcW w:w="3510" w:type="dxa"/>
            <w:tcBorders>
              <w:top w:val="single" w:sz="4" w:space="0" w:color="000000"/>
              <w:start w:val="single" w:sz="4" w:space="0" w:color="000000"/>
              <w:bottom w:val="single" w:sz="4" w:space="0" w:color="000000"/>
              <w:end w:val="single" w:sz="4" w:space="0" w:color="000000"/>
            </w:tcBorders>
          </w:tcPr>
          <w:p>
            <w:pPr>
              <w:pStyle w:val="Normal"/>
              <w:rPr>
                <w:sz w:val="22"/>
              </w:rPr>
            </w:pPr>
            <w:r>
              <w:rPr>
                <w:sz w:val="22"/>
              </w:rPr>
              <w:t>HOC</w:t>
            </w:r>
          </w:p>
        </w:tc>
      </w:tr>
    </w:tbl>
    <w:p>
      <w:pPr>
        <w:pStyle w:val="Normal"/>
        <w:rPr>
          <w:sz w:val="24"/>
        </w:rPr>
      </w:pPr>
      <w:r>
        <w:rPr>
          <w:sz w:val="24"/>
        </w:rPr>
      </w:r>
    </w:p>
    <w:p>
      <w:pPr>
        <w:pStyle w:val="BodyText"/>
        <w:rPr/>
      </w:pPr>
      <w:r>
        <w:rPr/>
        <w:t>The fixed cost + operating cost by ship (SFC + SOC) is stored on this sheet to use in the calculation of each ship’s fixed cost open capacity.</w:t>
      </w:r>
      <w:r>
        <w:br w:type="page"/>
      </w:r>
    </w:p>
    <w:p>
      <w:pPr>
        <w:pStyle w:val="Normal"/>
        <w:rPr>
          <w:b/>
          <w:sz w:val="24"/>
        </w:rPr>
      </w:pPr>
      <w:r>
        <w:rPr>
          <w:b/>
          <w:sz w:val="24"/>
        </w:rPr>
        <w:t>4,   Sheet SHIP POSITIONS</w:t>
      </w:r>
    </w:p>
    <w:p>
      <w:pPr>
        <w:pStyle w:val="Normal"/>
        <w:rPr>
          <w:b/>
          <w:sz w:val="24"/>
        </w:rPr>
      </w:pPr>
      <w:r>
        <w:rPr>
          <w:b/>
          <w:sz w:val="24"/>
        </w:rPr>
      </w:r>
    </w:p>
    <w:tbl>
      <w:tblPr>
        <w:tblW w:w="9108" w:type="dxa"/>
        <w:jc w:val="start"/>
        <w:tblInd w:w="0" w:type="dxa"/>
        <w:tblLayout w:type="fixed"/>
        <w:tblCellMar>
          <w:top w:w="0" w:type="dxa"/>
          <w:start w:w="108" w:type="dxa"/>
          <w:bottom w:w="0" w:type="dxa"/>
          <w:end w:w="108" w:type="dxa"/>
        </w:tblCellMar>
      </w:tblPr>
      <w:tblGrid>
        <w:gridCol w:w="3348"/>
        <w:gridCol w:w="990"/>
        <w:gridCol w:w="1260"/>
        <w:gridCol w:w="3510"/>
      </w:tblGrid>
      <w:tr>
        <w:trPr/>
        <w:tc>
          <w:tcPr>
            <w:tcW w:w="3348"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Tables</w:t>
            </w:r>
          </w:p>
        </w:tc>
        <w:tc>
          <w:tcPr>
            <w:tcW w:w="990" w:type="dxa"/>
            <w:tcBorders>
              <w:top w:val="single" w:sz="4" w:space="0" w:color="000000"/>
              <w:start w:val="single" w:sz="4" w:space="0" w:color="000000"/>
              <w:bottom w:val="single" w:sz="4" w:space="0" w:color="000000"/>
              <w:end w:val="single" w:sz="4" w:space="0" w:color="000000"/>
            </w:tcBorders>
          </w:tcPr>
          <w:p>
            <w:pPr>
              <w:pStyle w:val="Heading4"/>
              <w:ind w:hanging="0" w:start="0"/>
              <w:rPr>
                <w:color w:val="0000FF"/>
              </w:rPr>
            </w:pPr>
            <w:r>
              <w:rPr>
                <w:color w:val="0000FF"/>
              </w:rPr>
              <w:t>Symbol</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Units</w:t>
            </w:r>
          </w:p>
        </w:tc>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sz w:val="24"/>
              </w:rPr>
            </w:pPr>
            <w:r>
              <w:rPr>
                <w:b/>
                <w:sz w:val="24"/>
              </w:rPr>
              <w:t>Calculation</w:t>
            </w:r>
          </w:p>
        </w:tc>
      </w:tr>
      <w:tr>
        <w:trPr>
          <w:trHeight w:val="206" w:hRule="atLeast"/>
        </w:trPr>
        <w:tc>
          <w:tcPr>
            <w:tcW w:w="334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Days available per year</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b/>
                <w:color w:val="0000FF"/>
              </w:rPr>
            </w:pPr>
            <w:r>
              <w:rPr>
                <w:b/>
                <w:color w:val="0000FF"/>
              </w:rPr>
              <w:t>HDA</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Days</w:t>
            </w:r>
          </w:p>
        </w:tc>
        <w:tc>
          <w:tcPr>
            <w:tcW w:w="351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(1 – EBU/RMC) * 365</w:t>
            </w:r>
          </w:p>
        </w:tc>
      </w:tr>
      <w:tr>
        <w:trPr/>
        <w:tc>
          <w:tcPr>
            <w:tcW w:w="3348"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Total open capacity by ship</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b/>
                <w:color w:val="0000FF"/>
              </w:rPr>
            </w:pPr>
            <w:r>
              <w:rPr>
                <w:b/>
                <w:color w:val="0000FF"/>
              </w:rPr>
              <w:t>HOC</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Days</w:t>
            </w:r>
          </w:p>
        </w:tc>
        <w:tc>
          <w:tcPr>
            <w:tcW w:w="3510" w:type="dxa"/>
            <w:tcBorders>
              <w:top w:val="single" w:sz="4" w:space="0" w:color="000000"/>
              <w:start w:val="single" w:sz="4" w:space="0" w:color="000000"/>
              <w:bottom w:val="single" w:sz="4" w:space="0" w:color="000000"/>
              <w:end w:val="single" w:sz="4" w:space="0" w:color="000000"/>
            </w:tcBorders>
          </w:tcPr>
          <w:p>
            <w:pPr>
              <w:pStyle w:val="Normal"/>
              <w:rPr>
                <w:sz w:val="24"/>
              </w:rPr>
            </w:pPr>
            <w:r>
              <w:rPr>
                <w:sz w:val="24"/>
              </w:rPr>
              <w:t xml:space="preserve">HDA </w:t>
            </w:r>
            <w:r>
              <w:rPr>
                <w:sz w:val="22"/>
              </w:rPr>
              <w:t>(rounded)</w:t>
            </w:r>
          </w:p>
        </w:tc>
      </w:tr>
    </w:tbl>
    <w:p>
      <w:pPr>
        <w:pStyle w:val="Normal"/>
        <w:rPr>
          <w:sz w:val="24"/>
        </w:rPr>
      </w:pPr>
      <w:r>
        <w:rPr>
          <w:sz w:val="24"/>
        </w:rPr>
      </w:r>
    </w:p>
    <w:p>
      <w:pPr>
        <w:pStyle w:val="Normal"/>
        <w:rPr>
          <w:sz w:val="24"/>
        </w:rPr>
      </w:pPr>
      <w:r>
        <w:rPr>
          <w:sz w:val="24"/>
        </w:rPr>
      </w:r>
    </w:p>
    <w:p>
      <w:pPr>
        <w:pStyle w:val="Normal"/>
        <w:rPr>
          <w:b/>
          <w:sz w:val="24"/>
        </w:rPr>
      </w:pPr>
      <w:r>
        <w:rPr>
          <w:b/>
          <w:sz w:val="24"/>
        </w:rPr>
      </w:r>
    </w:p>
    <w:p>
      <w:pPr>
        <w:pStyle w:val="Normal"/>
        <w:rPr>
          <w:b/>
          <w:sz w:val="24"/>
        </w:rPr>
      </w:pPr>
      <w:r>
        <w:rPr>
          <w:b/>
          <w:sz w:val="24"/>
        </w:rPr>
      </w:r>
    </w:p>
    <w:sectPr>
      <w:footerReference w:type="default" r:id="rId6"/>
      <w:footerReference w:type="first" r:id="rId7"/>
      <w:type w:val="nextPage"/>
      <w:pgSz w:w="12240" w:h="15840"/>
      <w:pgMar w:left="1800" w:right="1800" w:gutter="0" w:header="0" w:top="864" w:footer="432"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Helv">
    <w:altName w:val="Arial"/>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upperLetter"/>
      <w:lvlText w:val="%1."/>
      <w:lvlJc w:val="start"/>
      <w:pPr>
        <w:tabs>
          <w:tab w:val="num" w:pos="1080"/>
        </w:tabs>
        <w:ind w:start="1080" w:hanging="360"/>
      </w:pPr>
      <w:rPr/>
    </w:lvl>
  </w:abstractNum>
  <w:abstractNum w:abstractNumId="4">
    <w:lvl w:ilvl="0">
      <w:start w:val="1"/>
      <w:numFmt w:val="decimal"/>
      <w:lvlText w:val="%1."/>
      <w:lvlJc w:val="start"/>
      <w:pPr>
        <w:tabs>
          <w:tab w:val="num" w:pos="360"/>
        </w:tabs>
        <w:ind w:start="360" w:hanging="360"/>
      </w:pPr>
      <w:rPr/>
    </w:lvl>
  </w:abstractNum>
  <w:abstractNum w:abstractNumId="5">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jc w:val="center"/>
      <w:outlineLvl w:val="2"/>
    </w:pPr>
    <w:rPr>
      <w:b/>
      <w:color w:val="0000FF"/>
      <w:sz w:val="24"/>
    </w:rPr>
  </w:style>
  <w:style w:type="paragraph" w:styleId="Heading4">
    <w:name w:val="heading 4"/>
    <w:basedOn w:val="Normal"/>
    <w:next w:val="Normal"/>
    <w:qFormat/>
    <w:pPr>
      <w:keepNext w:val="true"/>
      <w:numPr>
        <w:ilvl w:val="3"/>
        <w:numId w:val="1"/>
      </w:numPr>
      <w:jc w:val="center"/>
      <w:outlineLvl w:val="3"/>
    </w:pPr>
    <w:rPr>
      <w:b/>
      <w:color w:val="00FFFF"/>
      <w:sz w:val="24"/>
    </w:rPr>
  </w:style>
  <w:style w:type="paragraph" w:styleId="Heading5">
    <w:name w:val="heading 5"/>
    <w:basedOn w:val="Normal"/>
    <w:next w:val="Normal"/>
    <w:qFormat/>
    <w:pPr>
      <w:keepNext w:val="true"/>
      <w:numPr>
        <w:ilvl w:val="4"/>
        <w:numId w:val="1"/>
      </w:numPr>
      <w:jc w:val="center"/>
      <w:outlineLvl w:val="4"/>
    </w:pPr>
    <w:rPr>
      <w:rFonts w:ascii="Arial" w:hAnsi="Arial" w:cs="Arial"/>
      <w:b/>
      <w:color w:val="0000FF"/>
      <w:lang w:eastAsia="en-US"/>
    </w:rPr>
  </w:style>
  <w:style w:type="paragraph" w:styleId="Heading6">
    <w:name w:val="heading 6"/>
    <w:basedOn w:val="Normal"/>
    <w:next w:val="Normal"/>
    <w:qFormat/>
    <w:pPr>
      <w:keepNext w:val="true"/>
      <w:numPr>
        <w:ilvl w:val="5"/>
        <w:numId w:val="1"/>
      </w:numPr>
      <w:ind w:hanging="0" w:start="360" w:end="0"/>
      <w:outlineLvl w:val="5"/>
    </w:pPr>
    <w:rPr>
      <w:sz w:val="24"/>
    </w:rPr>
  </w:style>
  <w:style w:type="paragraph" w:styleId="Heading7">
    <w:name w:val="heading 7"/>
    <w:basedOn w:val="Normal"/>
    <w:next w:val="Normal"/>
    <w:qFormat/>
    <w:pPr>
      <w:keepNext w:val="true"/>
      <w:numPr>
        <w:ilvl w:val="6"/>
        <w:numId w:val="1"/>
      </w:numPr>
      <w:outlineLvl w:val="6"/>
    </w:pPr>
    <w:rPr>
      <w:sz w:val="24"/>
      <w:u w:val="single"/>
    </w:rPr>
  </w:style>
  <w:style w:type="paragraph" w:styleId="Heading8">
    <w:name w:val="heading 8"/>
    <w:basedOn w:val="Normal"/>
    <w:next w:val="Normal"/>
    <w:qFormat/>
    <w:pPr>
      <w:keepNext w:val="true"/>
      <w:numPr>
        <w:ilvl w:val="7"/>
        <w:numId w:val="1"/>
      </w:numPr>
      <w:outlineLvl w:val="7"/>
    </w:pPr>
    <w:rPr>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fairplay.co.uk/markets/MFLNG.htm" TargetMode="External"/><Relationship Id="rId3" Type="http://schemas.openxmlformats.org/officeDocument/2006/relationships/hyperlink" Target="http://www.lngexpress.com/two.htm" TargetMode="External"/><Relationship Id="rId4" Type="http://schemas.openxmlformats.org/officeDocument/2006/relationships/hyperlink" Target="http://www.shipsim.com/" TargetMode="Externa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2000-09-26T11:22:00Z</dcterms:created>
  <dc:creator>blee5</dc:creator>
  <dc:description/>
  <dc:language>en-CA</dc:language>
  <cp:lastModifiedBy>blee5</cp:lastModifiedBy>
  <cp:lastPrinted>2000-10-05T15:04:00Z</cp:lastPrinted>
  <dcterms:modified xsi:type="dcterms:W3CDTF">2000-10-10T09:27:00Z</dcterms:modified>
  <cp:revision>12</cp:revision>
  <dc:subject/>
  <dc:title>LNG Model Review</dc:title>
</cp:coreProperties>
</file>