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72"/>
          <w:lang w:val="en-CA"/>
        </w:rPr>
      </w:pPr>
      <w:r>
        <w:rPr>
          <w:sz w:val="72"/>
          <w:lang w:val="en-CA"/>
        </w:rPr>
      </w:r>
      <w:r>
        <mc:AlternateContent>
          <mc:Choice Requires="wps">
            <w:drawing>
              <wp:anchor behindDoc="0" distT="0" distB="0" distL="114935" distR="114935" simplePos="0" locked="0" layoutInCell="0" allowOverlap="1" relativeHeight="4">
                <wp:simplePos x="0" y="0"/>
                <wp:positionH relativeFrom="margin">
                  <wp:posOffset>-312420</wp:posOffset>
                </wp:positionH>
                <wp:positionV relativeFrom="margin">
                  <wp:posOffset>-312420</wp:posOffset>
                </wp:positionV>
                <wp:extent cx="6659880" cy="721995"/>
                <wp:effectExtent l="0" t="0" r="0" b="0"/>
                <wp:wrapNone/>
                <wp:docPr id="1" name="Frame1"/>
                <a:graphic xmlns:a="http://schemas.openxmlformats.org/drawingml/2006/main">
                  <a:graphicData uri="http://schemas.microsoft.com/office/word/2010/wordprocessingShape">
                    <wps:wsp>
                      <wps:cNvSpPr txBox="1"/>
                      <wps:spPr>
                        <a:xfrm>
                          <a:off x="0" y="0"/>
                          <a:ext cx="6659880" cy="721995"/>
                        </a:xfrm>
                        <a:prstGeom prst="rect"/>
                        <a:solidFill>
                          <a:srgbClr val="FFFFFF">
                            <a:alpha val="0"/>
                          </a:srgbClr>
                        </a:solidFill>
                        <a:ln w="38100">
                          <a:solidFill>
                            <a:srgbClr val="0000FF"/>
                          </a:solidFill>
                        </a:ln>
                      </wps:spPr>
                      <wps:txbx>
                        <w:txbxContent>
                          <w:p>
                            <w:pPr>
                              <w:pStyle w:val="Heading6"/>
                              <w:shd w:fill="FFFFFF" w:val="clear"/>
                              <w:ind w:hanging="0" w:start="0"/>
                              <w:rPr/>
                            </w:pPr>
                            <w:r>
                              <w:rPr/>
                              <w:t>LNG Industry Intelligence Review</w:t>
                            </w:r>
                          </w:p>
                        </w:txbxContent>
                      </wps:txbx>
                      <wps:bodyPr anchor="t" lIns="0" tIns="0" rIns="0" bIns="0">
                        <a:noAutofit/>
                      </wps:bodyPr>
                    </wps:wsp>
                  </a:graphicData>
                </a:graphic>
              </wp:anchor>
            </w:drawing>
          </mc:Choice>
          <mc:Fallback>
            <w:pict>
              <v:rect fillcolor="#FFFFFF" strokecolor="#0000FF" strokeweight="3pt" style="position:absolute;rotation:-0;width:524.4pt;height:56.85pt;mso-wrap-distance-left:9.05pt;mso-wrap-distance-right:9.05pt;mso-wrap-distance-top:0pt;mso-wrap-distance-bottom:0pt;margin-top:-24.6pt;mso-position-vertical-relative:margin;margin-left:-24.6pt;mso-position-horizontal-relative:margin">
                <v:fill opacity="0f"/>
                <v:textbox inset="0in,0in,0in,0in">
                  <w:txbxContent>
                    <w:p>
                      <w:pPr>
                        <w:pStyle w:val="Heading6"/>
                        <w:shd w:fill="FFFFFF" w:val="clear"/>
                        <w:ind w:hanging="0" w:start="0"/>
                        <w:rPr/>
                      </w:pPr>
                      <w:r>
                        <w:rPr/>
                        <w:t>LNG Industry Intelligence Review</w:t>
                      </w:r>
                    </w:p>
                  </w:txbxContent>
                </v:textbox>
                <w10:wrap type="none"/>
              </v:rect>
            </w:pict>
          </mc:Fallback>
        </mc:AlternateContent>
      </w:r>
    </w:p>
    <w:p>
      <w:pPr>
        <w:pStyle w:val="Normal"/>
        <w:jc w:val="center"/>
        <w:rPr>
          <w:rFonts w:ascii="Comic Sans MS" w:hAnsi="Comic Sans MS" w:cs="Comic Sans MS"/>
          <w:b/>
          <w:color w:val="000000"/>
        </w:rPr>
      </w:pPr>
      <w:r>
        <w:rPr>
          <w:rFonts w:cs="Comic Sans MS" w:ascii="Comic Sans MS" w:hAnsi="Comic Sans MS"/>
          <w:b/>
          <w:color w:val="000000"/>
          <w:sz w:val="28"/>
        </w:rPr>
        <w:t>Enron Global LNG Newsletter</w:t>
      </w:r>
      <w:r>
        <w:rPr>
          <w:rFonts w:cs="Comic Sans MS" w:ascii="Comic Sans MS" w:hAnsi="Comic Sans MS"/>
          <w:b/>
          <w:sz w:val="32"/>
        </w:rPr>
        <w:t xml:space="preserve"> November 2</w:t>
      </w:r>
      <w:r>
        <w:rPr>
          <w:rFonts w:cs="Comic Sans MS" w:ascii="Comic Sans MS" w:hAnsi="Comic Sans MS"/>
          <w:b/>
          <w:sz w:val="28"/>
        </w:rPr>
        <w:t xml:space="preserve">, </w:t>
      </w:r>
      <w:r>
        <mc:AlternateContent>
          <mc:Choice Requires="wps">
            <w:drawing>
              <wp:anchor behindDoc="0" distT="0" distB="0" distL="114935" distR="114935" simplePos="0" locked="0" layoutInCell="0" allowOverlap="1" relativeHeight="3">
                <wp:simplePos x="0" y="0"/>
                <wp:positionH relativeFrom="margin">
                  <wp:posOffset>-274320</wp:posOffset>
                </wp:positionH>
                <wp:positionV relativeFrom="margin">
                  <wp:posOffset>914400</wp:posOffset>
                </wp:positionV>
                <wp:extent cx="6507480" cy="635"/>
                <wp:effectExtent l="635" t="12700" r="635" b="12700"/>
                <wp:wrapNone/>
                <wp:docPr id="2" name=""/>
                <a:graphic xmlns:a="http://schemas.openxmlformats.org/drawingml/2006/main">
                  <a:graphicData uri="http://schemas.microsoft.com/office/word/2010/wordprocessingShape">
                    <wps:wsp>
                      <wps:cNvSpPr/>
                      <wps:spPr>
                        <a:xfrm>
                          <a:off x="0" y="0"/>
                          <a:ext cx="65073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21.6pt,72pt" to="490.75pt,72pt" stroked="t" o:allowincell="f" style="position:absolute;mso-position-horizontal-relative:margin;mso-position-vertical-relative:margin">
                <v:stroke color="black" weight="25560" joinstyle="miter" endcap="flat"/>
                <v:fill o:detectmouseclick="t" on="false"/>
                <w10:wrap type="none"/>
              </v:line>
            </w:pict>
          </mc:Fallback>
        </mc:AlternateContent>
      </w:r>
      <w:r>
        <w:rPr>
          <w:rFonts w:cs="Comic Sans MS" w:ascii="Comic Sans MS" w:hAnsi="Comic Sans MS"/>
          <w:b/>
          <w:color w:val="000000"/>
          <w:sz w:val="28"/>
        </w:rPr>
        <w:t>2000</w:t>
      </w:r>
    </w:p>
    <w:p>
      <w:pPr>
        <w:pStyle w:val="Normal"/>
        <w:rPr>
          <w:rFonts w:ascii="Comic Sans MS" w:hAnsi="Comic Sans MS" w:cs="Comic Sans MS"/>
          <w:b/>
          <w:color w:val="000000"/>
        </w:rPr>
      </w:pPr>
      <w:r>
        <w:rPr>
          <w:rFonts w:cs="Comic Sans MS" w:ascii="Comic Sans MS" w:hAnsi="Comic Sans MS"/>
          <w:b/>
          <w:color w:val="000000"/>
        </w:rPr>
      </w:r>
    </w:p>
    <w:p>
      <w:pPr>
        <w:pStyle w:val="Heading2"/>
        <w:ind w:hanging="450" w:start="0" w:end="-450"/>
        <w:rPr>
          <w:color w:val="000000"/>
          <w:sz w:val="28"/>
        </w:rPr>
      </w:pPr>
      <w:r>
        <w:rPr>
          <w:color w:val="000000"/>
          <w:sz w:val="28"/>
        </w:rPr>
      </w:r>
    </w:p>
    <w:p>
      <w:pPr>
        <w:pStyle w:val="Heading2"/>
        <w:ind w:hanging="450" w:start="0" w:end="-450"/>
        <w:rPr>
          <w:color w:val="000000"/>
          <w:sz w:val="24"/>
          <w:lang w:val="en-CA"/>
        </w:rPr>
      </w:pPr>
      <w:r>
        <w:rPr>
          <w:color w:val="000000"/>
          <w:sz w:val="24"/>
          <w:lang w:val="en-CA"/>
        </w:rPr>
      </w:r>
      <w:r>
        <mc:AlternateContent>
          <mc:Choice Requires="wps">
            <w:drawing>
              <wp:anchor behindDoc="0" distT="0" distB="0" distL="114935" distR="114935" simplePos="0" locked="0" layoutInCell="0" allowOverlap="1" relativeHeight="2">
                <wp:simplePos x="0" y="0"/>
                <wp:positionH relativeFrom="margin">
                  <wp:posOffset>986790</wp:posOffset>
                </wp:positionH>
                <wp:positionV relativeFrom="margin">
                  <wp:posOffset>1352550</wp:posOffset>
                </wp:positionV>
                <wp:extent cx="3896360" cy="2232660"/>
                <wp:effectExtent l="0" t="0" r="0" b="0"/>
                <wp:wrapNone/>
                <wp:docPr id="3" name="Frame2"/>
                <a:graphic xmlns:a="http://schemas.openxmlformats.org/drawingml/2006/main">
                  <a:graphicData uri="http://schemas.microsoft.com/office/word/2010/wordprocessingShape">
                    <wps:wsp>
                      <wps:cNvSpPr txBox="1"/>
                      <wps:spPr>
                        <a:xfrm>
                          <a:off x="0" y="0"/>
                          <a:ext cx="3896360" cy="2232660"/>
                        </a:xfrm>
                        <a:prstGeom prst="rect"/>
                        <a:solidFill>
                          <a:srgbClr val="FFFFFF">
                            <a:alpha val="0"/>
                          </a:srgbClr>
                        </a:solidFill>
                        <a:ln w="19050">
                          <a:solidFill>
                            <a:srgbClr val="000000"/>
                          </a:solidFill>
                        </a:ln>
                      </wps:spPr>
                      <wps:txbx>
                        <w:txbxContent>
                          <w:p>
                            <w:pPr>
                              <w:pStyle w:val="Normal"/>
                              <w:jc w:val="center"/>
                              <w:rPr>
                                <w:rFonts w:ascii="Comic Sans MS" w:hAnsi="Comic Sans MS" w:cs="Comic Sans MS"/>
                                <w:b/>
                                <w:sz w:val="24"/>
                              </w:rPr>
                            </w:pPr>
                            <w:r>
                              <w:rPr>
                                <w:rFonts w:cs="Comic Sans MS" w:ascii="Comic Sans MS" w:hAnsi="Comic Sans MS"/>
                                <w:b/>
                                <w:sz w:val="24"/>
                              </w:rPr>
                            </w:r>
                          </w:p>
                          <w:p>
                            <w:pPr>
                              <w:pStyle w:val="Normal"/>
                              <w:jc w:val="center"/>
                              <w:rPr>
                                <w:rFonts w:ascii="Comic Sans MS" w:hAnsi="Comic Sans MS" w:cs="Comic Sans MS"/>
                                <w:b/>
                              </w:rPr>
                            </w:pPr>
                            <w:r>
                              <w:rPr>
                                <w:rFonts w:cs="Comic Sans MS" w:ascii="Comic Sans MS" w:hAnsi="Comic Sans MS"/>
                                <w:b/>
                                <w:sz w:val="24"/>
                              </w:rPr>
                              <w:t>In This Issue:</w:t>
                            </w:r>
                          </w:p>
                          <w:p>
                            <w:pPr>
                              <w:pStyle w:val="Normal"/>
                              <w:jc w:val="center"/>
                              <w:rPr>
                                <w:rFonts w:ascii="Comic Sans MS" w:hAnsi="Comic Sans MS" w:cs="Comic Sans MS"/>
                                <w:b/>
                              </w:rPr>
                            </w:pPr>
                            <w:r>
                              <w:rPr>
                                <w:rFonts w:cs="Comic Sans MS" w:ascii="Comic Sans MS" w:hAnsi="Comic Sans MS"/>
                                <w:b/>
                              </w:rPr>
                            </w:r>
                          </w:p>
                          <w:p>
                            <w:pPr>
                              <w:pStyle w:val="Normal"/>
                              <w:numPr>
                                <w:ilvl w:val="0"/>
                                <w:numId w:val="2"/>
                              </w:numPr>
                              <w:rPr>
                                <w:b/>
                              </w:rPr>
                            </w:pPr>
                            <w:r>
                              <w:rPr>
                                <w:b/>
                              </w:rPr>
                              <w:t xml:space="preserve">Osaka Gas To Become 1st Japanese Lifter of Omani LNG </w:t>
                            </w:r>
                          </w:p>
                          <w:p>
                            <w:pPr>
                              <w:pStyle w:val="Normal"/>
                              <w:numPr>
                                <w:ilvl w:val="0"/>
                                <w:numId w:val="2"/>
                              </w:numPr>
                              <w:rPr>
                                <w:b/>
                              </w:rPr>
                            </w:pPr>
                            <w:r>
                              <w:rPr>
                                <w:b/>
                              </w:rPr>
                              <w:t>Woodside Restarts North West Shelf LNG Processing Train</w:t>
                            </w:r>
                          </w:p>
                          <w:p>
                            <w:pPr>
                              <w:pStyle w:val="Normal"/>
                              <w:numPr>
                                <w:ilvl w:val="0"/>
                                <w:numId w:val="2"/>
                              </w:numPr>
                              <w:rPr>
                                <w:b/>
                              </w:rPr>
                            </w:pPr>
                            <w:r>
                              <w:rPr>
                                <w:b/>
                              </w:rPr>
                              <w:t>Qatar Minister to Discuss LNG Investment in Seoul</w:t>
                            </w:r>
                          </w:p>
                          <w:p>
                            <w:pPr>
                              <w:pStyle w:val="Normal"/>
                              <w:numPr>
                                <w:ilvl w:val="0"/>
                                <w:numId w:val="2"/>
                              </w:numPr>
                              <w:rPr>
                                <w:b/>
                              </w:rPr>
                            </w:pPr>
                            <w:r>
                              <w:rPr>
                                <w:b/>
                              </w:rPr>
                              <w:t>CMS Energy Reports Third Quarter Earnings</w:t>
                            </w:r>
                          </w:p>
                          <w:p>
                            <w:pPr>
                              <w:pStyle w:val="Normal"/>
                              <w:numPr>
                                <w:ilvl w:val="0"/>
                                <w:numId w:val="2"/>
                              </w:numPr>
                              <w:rPr>
                                <w:b/>
                              </w:rPr>
                            </w:pPr>
                            <w:r>
                              <w:rPr>
                                <w:b/>
                              </w:rPr>
                              <w:t>Qatar...Tenders Invited for RasGas's 3rd and 4th LNG Trains</w:t>
                            </w:r>
                          </w:p>
                          <w:p>
                            <w:pPr>
                              <w:pStyle w:val="Normal"/>
                              <w:numPr>
                                <w:ilvl w:val="0"/>
                                <w:numId w:val="2"/>
                              </w:numPr>
                              <w:rPr>
                                <w:b/>
                              </w:rPr>
                            </w:pPr>
                            <w:r>
                              <w:rPr>
                                <w:b/>
                              </w:rPr>
                              <w:t>Qatar Aims to be Leading LNG Supplier to India</w:t>
                            </w:r>
                          </w:p>
                          <w:p>
                            <w:pPr>
                              <w:pStyle w:val="Normal"/>
                              <w:numPr>
                                <w:ilvl w:val="0"/>
                                <w:numId w:val="2"/>
                              </w:numPr>
                              <w:rPr>
                                <w:b/>
                              </w:rPr>
                            </w:pPr>
                            <w:r>
                              <w:rPr>
                                <w:b/>
                              </w:rPr>
                              <w:t>Tatas Defer Final Move on Total Venture</w:t>
                            </w:r>
                          </w:p>
                          <w:p>
                            <w:pPr>
                              <w:pStyle w:val="Normal"/>
                              <w:numPr>
                                <w:ilvl w:val="0"/>
                                <w:numId w:val="2"/>
                              </w:numPr>
                              <w:rPr>
                                <w:b/>
                              </w:rPr>
                            </w:pPr>
                            <w:r>
                              <w:rPr>
                                <w:b/>
                              </w:rPr>
                              <w:t>NTPC Put on Hold its Participation in Petronet-LNG</w:t>
                            </w:r>
                          </w:p>
                          <w:p>
                            <w:pPr>
                              <w:pStyle w:val="Normal"/>
                              <w:numPr>
                                <w:ilvl w:val="0"/>
                                <w:numId w:val="2"/>
                              </w:numPr>
                              <w:rPr>
                                <w:b/>
                              </w:rPr>
                            </w:pPr>
                            <w:r>
                              <w:rPr>
                                <w:b/>
                              </w:rPr>
                              <w:t>Petronet LNG Shortlists 5 Firms for Dahej EPC Contract</w:t>
                            </w:r>
                          </w:p>
                          <w:p>
                            <w:pPr>
                              <w:pStyle w:val="Normal"/>
                              <w:numPr>
                                <w:ilvl w:val="0"/>
                                <w:numId w:val="2"/>
                              </w:numPr>
                              <w:rPr>
                                <w:b/>
                              </w:rPr>
                            </w:pPr>
                            <w:r>
                              <w:rPr>
                                <w:b/>
                              </w:rPr>
                              <w:t>India Panel Favours unlimited LNG Import Business</w:t>
                            </w:r>
                          </w:p>
                          <w:p>
                            <w:pPr>
                              <w:pStyle w:val="Header"/>
                              <w:tabs>
                                <w:tab w:val="clear" w:pos="4320"/>
                                <w:tab w:val="clear" w:pos="8640"/>
                              </w:tabs>
                              <w:rPr>
                                <w:b/>
                              </w:rPr>
                            </w:pPr>
                            <w:r>
                              <w:rPr>
                                <w:b/>
                              </w:rPr>
                            </w:r>
                          </w:p>
                        </w:txbxContent>
                      </wps:txbx>
                      <wps:bodyPr anchor="t" lIns="137160" tIns="0" rIns="0" bIns="0">
                        <a:noAutofit/>
                      </wps:bodyPr>
                    </wps:wsp>
                  </a:graphicData>
                </a:graphic>
              </wp:anchor>
            </w:drawing>
          </mc:Choice>
          <mc:Fallback>
            <w:pict>
              <v:rect fillcolor="#FFFFFF" strokecolor="#000000" strokeweight="1pt" style="position:absolute;rotation:-0;width:306.8pt;height:175.8pt;mso-wrap-distance-left:9.05pt;mso-wrap-distance-right:9.05pt;mso-wrap-distance-top:0pt;mso-wrap-distance-bottom:0pt;margin-top:106.5pt;mso-position-vertical-relative:margin;margin-left:77.7pt;mso-position-horizontal-relative:margin">
                <v:fill opacity="0f"/>
                <v:textbox inset="0.15in,0in,0in,0in">
                  <w:txbxContent>
                    <w:p>
                      <w:pPr>
                        <w:pStyle w:val="Normal"/>
                        <w:jc w:val="center"/>
                        <w:rPr>
                          <w:rFonts w:ascii="Comic Sans MS" w:hAnsi="Comic Sans MS" w:cs="Comic Sans MS"/>
                          <w:b/>
                          <w:sz w:val="24"/>
                        </w:rPr>
                      </w:pPr>
                      <w:r>
                        <w:rPr>
                          <w:rFonts w:cs="Comic Sans MS" w:ascii="Comic Sans MS" w:hAnsi="Comic Sans MS"/>
                          <w:b/>
                          <w:sz w:val="24"/>
                        </w:rPr>
                      </w:r>
                    </w:p>
                    <w:p>
                      <w:pPr>
                        <w:pStyle w:val="Normal"/>
                        <w:jc w:val="center"/>
                        <w:rPr>
                          <w:rFonts w:ascii="Comic Sans MS" w:hAnsi="Comic Sans MS" w:cs="Comic Sans MS"/>
                          <w:b/>
                        </w:rPr>
                      </w:pPr>
                      <w:r>
                        <w:rPr>
                          <w:rFonts w:cs="Comic Sans MS" w:ascii="Comic Sans MS" w:hAnsi="Comic Sans MS"/>
                          <w:b/>
                          <w:sz w:val="24"/>
                        </w:rPr>
                        <w:t>In This Issue:</w:t>
                      </w:r>
                    </w:p>
                    <w:p>
                      <w:pPr>
                        <w:pStyle w:val="Normal"/>
                        <w:jc w:val="center"/>
                        <w:rPr>
                          <w:rFonts w:ascii="Comic Sans MS" w:hAnsi="Comic Sans MS" w:cs="Comic Sans MS"/>
                          <w:b/>
                        </w:rPr>
                      </w:pPr>
                      <w:r>
                        <w:rPr>
                          <w:rFonts w:cs="Comic Sans MS" w:ascii="Comic Sans MS" w:hAnsi="Comic Sans MS"/>
                          <w:b/>
                        </w:rPr>
                      </w:r>
                    </w:p>
                    <w:p>
                      <w:pPr>
                        <w:pStyle w:val="Normal"/>
                        <w:numPr>
                          <w:ilvl w:val="0"/>
                          <w:numId w:val="2"/>
                        </w:numPr>
                        <w:rPr>
                          <w:b/>
                        </w:rPr>
                      </w:pPr>
                      <w:r>
                        <w:rPr>
                          <w:b/>
                        </w:rPr>
                        <w:t xml:space="preserve">Osaka Gas To Become 1st Japanese Lifter of Omani LNG </w:t>
                      </w:r>
                    </w:p>
                    <w:p>
                      <w:pPr>
                        <w:pStyle w:val="Normal"/>
                        <w:numPr>
                          <w:ilvl w:val="0"/>
                          <w:numId w:val="2"/>
                        </w:numPr>
                        <w:rPr>
                          <w:b/>
                        </w:rPr>
                      </w:pPr>
                      <w:r>
                        <w:rPr>
                          <w:b/>
                        </w:rPr>
                        <w:t>Woodside Restarts North West Shelf LNG Processing Train</w:t>
                      </w:r>
                    </w:p>
                    <w:p>
                      <w:pPr>
                        <w:pStyle w:val="Normal"/>
                        <w:numPr>
                          <w:ilvl w:val="0"/>
                          <w:numId w:val="2"/>
                        </w:numPr>
                        <w:rPr>
                          <w:b/>
                        </w:rPr>
                      </w:pPr>
                      <w:r>
                        <w:rPr>
                          <w:b/>
                        </w:rPr>
                        <w:t>Qatar Minister to Discuss LNG Investment in Seoul</w:t>
                      </w:r>
                    </w:p>
                    <w:p>
                      <w:pPr>
                        <w:pStyle w:val="Normal"/>
                        <w:numPr>
                          <w:ilvl w:val="0"/>
                          <w:numId w:val="2"/>
                        </w:numPr>
                        <w:rPr>
                          <w:b/>
                        </w:rPr>
                      </w:pPr>
                      <w:r>
                        <w:rPr>
                          <w:b/>
                        </w:rPr>
                        <w:t>CMS Energy Reports Third Quarter Earnings</w:t>
                      </w:r>
                    </w:p>
                    <w:p>
                      <w:pPr>
                        <w:pStyle w:val="Normal"/>
                        <w:numPr>
                          <w:ilvl w:val="0"/>
                          <w:numId w:val="2"/>
                        </w:numPr>
                        <w:rPr>
                          <w:b/>
                        </w:rPr>
                      </w:pPr>
                      <w:r>
                        <w:rPr>
                          <w:b/>
                        </w:rPr>
                        <w:t>Qatar...Tenders Invited for RasGas's 3rd and 4th LNG Trains</w:t>
                      </w:r>
                    </w:p>
                    <w:p>
                      <w:pPr>
                        <w:pStyle w:val="Normal"/>
                        <w:numPr>
                          <w:ilvl w:val="0"/>
                          <w:numId w:val="2"/>
                        </w:numPr>
                        <w:rPr>
                          <w:b/>
                        </w:rPr>
                      </w:pPr>
                      <w:r>
                        <w:rPr>
                          <w:b/>
                        </w:rPr>
                        <w:t>Qatar Aims to be Leading LNG Supplier to India</w:t>
                      </w:r>
                    </w:p>
                    <w:p>
                      <w:pPr>
                        <w:pStyle w:val="Normal"/>
                        <w:numPr>
                          <w:ilvl w:val="0"/>
                          <w:numId w:val="2"/>
                        </w:numPr>
                        <w:rPr>
                          <w:b/>
                        </w:rPr>
                      </w:pPr>
                      <w:r>
                        <w:rPr>
                          <w:b/>
                        </w:rPr>
                        <w:t>Tatas Defer Final Move on Total Venture</w:t>
                      </w:r>
                    </w:p>
                    <w:p>
                      <w:pPr>
                        <w:pStyle w:val="Normal"/>
                        <w:numPr>
                          <w:ilvl w:val="0"/>
                          <w:numId w:val="2"/>
                        </w:numPr>
                        <w:rPr>
                          <w:b/>
                        </w:rPr>
                      </w:pPr>
                      <w:r>
                        <w:rPr>
                          <w:b/>
                        </w:rPr>
                        <w:t>NTPC Put on Hold its Participation in Petronet-LNG</w:t>
                      </w:r>
                    </w:p>
                    <w:p>
                      <w:pPr>
                        <w:pStyle w:val="Normal"/>
                        <w:numPr>
                          <w:ilvl w:val="0"/>
                          <w:numId w:val="2"/>
                        </w:numPr>
                        <w:rPr>
                          <w:b/>
                        </w:rPr>
                      </w:pPr>
                      <w:r>
                        <w:rPr>
                          <w:b/>
                        </w:rPr>
                        <w:t>Petronet LNG Shortlists 5 Firms for Dahej EPC Contract</w:t>
                      </w:r>
                    </w:p>
                    <w:p>
                      <w:pPr>
                        <w:pStyle w:val="Normal"/>
                        <w:numPr>
                          <w:ilvl w:val="0"/>
                          <w:numId w:val="2"/>
                        </w:numPr>
                        <w:rPr>
                          <w:b/>
                        </w:rPr>
                      </w:pPr>
                      <w:r>
                        <w:rPr>
                          <w:b/>
                        </w:rPr>
                        <w:t>India Panel Favours unlimited LNG Import Business</w:t>
                      </w:r>
                    </w:p>
                    <w:p>
                      <w:pPr>
                        <w:pStyle w:val="Header"/>
                        <w:tabs>
                          <w:tab w:val="clear" w:pos="4320"/>
                          <w:tab w:val="clear" w:pos="8640"/>
                        </w:tabs>
                        <w:rPr>
                          <w:b/>
                        </w:rPr>
                      </w:pPr>
                      <w:r>
                        <w:rPr>
                          <w:b/>
                        </w:rPr>
                      </w:r>
                    </w:p>
                  </w:txbxContent>
                </v:textbox>
                <w10:wrap type="none"/>
              </v:rect>
            </w:pict>
          </mc:Fallback>
        </mc:AlternateContent>
      </w:r>
    </w:p>
    <w:p>
      <w:pPr>
        <w:pStyle w:val="Normal"/>
        <w:jc w:val="center"/>
        <w:rPr>
          <w:color w:val="000000"/>
          <w:sz w:val="24"/>
        </w:rPr>
      </w:pPr>
      <w:r>
        <w:rPr>
          <w:color w:val="000000"/>
          <w:sz w:val="24"/>
        </w:rPr>
      </w:r>
    </w:p>
    <w:p>
      <w:pPr>
        <w:pStyle w:val="Normal"/>
        <w:jc w:val="center"/>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b/>
          <w:sz w:val="24"/>
        </w:rPr>
        <w:t xml:space="preserve">Osaka Gas To Become 1st Japanese Lifter of Omani LNG </w:t>
      </w:r>
      <w:r>
        <w:rPr>
          <w:rFonts w:cs="Helvetica;Arial" w:ascii="Helvetica;Arial" w:hAnsi="Helvetica;Arial"/>
          <w:b/>
        </w:rPr>
        <w:br/>
        <w:br/>
      </w:r>
      <w:r>
        <w:rPr/>
        <w:t>Dow Jones Energy Service, 10/27/2000</w:t>
      </w:r>
    </w:p>
    <w:p>
      <w:pPr>
        <w:pStyle w:val="Normal"/>
        <w:jc w:val="both"/>
        <w:rPr/>
      </w:pPr>
      <w:r>
        <w:rPr>
          <w:b/>
        </w:rPr>
        <w:t>Osaka Gas Co. announced that it will become the first Japanese company to lift Omani liquefied natural gas, importing about 60,000 metric tons in early December</w:t>
      </w:r>
      <w:r>
        <w:rPr/>
        <w:t xml:space="preserve">. The first imported cargo into Japan from Oman is to arrive Dec. 4 to Osaka Gas's Senboku terminal in western Japan. Under a 25-year contract with Oman LNG L.C.C., Osaka Gas buys 660,000 tons a year, or 11 cargoes, of LNG on a free on board basis. </w:t>
      </w:r>
    </w:p>
    <w:p>
      <w:pPr>
        <w:pStyle w:val="Normal"/>
        <w:jc w:val="both"/>
        <w:rPr/>
      </w:pPr>
      <w:r>
        <w:rPr/>
        <w:t xml:space="preserve">               </w:t>
      </w:r>
      <w:r>
        <w:rPr/>
        <w:t xml:space="preserve">Oman LNG is a joint venture between the government of Oman, which owns 51%, Royal Dutch/Shell Group (RD), with 30% and others, including Korea LNG Co., Portugal's Partex and Japanese trading houses Mitsubishi Corp., Mitsui &amp; Co. and Itochu Corp. </w:t>
      </w:r>
    </w:p>
    <w:p>
      <w:pPr>
        <w:pStyle w:val="Normal"/>
        <w:rPr/>
      </w:pPr>
      <w:r>
        <w:rPr/>
      </w:r>
    </w:p>
    <w:p>
      <w:pPr>
        <w:pStyle w:val="Normal"/>
        <w:rPr/>
      </w:pPr>
      <w:r>
        <w:rPr/>
      </w:r>
    </w:p>
    <w:p>
      <w:pPr>
        <w:pStyle w:val="Heading1"/>
        <w:ind w:hanging="0" w:start="0"/>
        <w:rPr/>
      </w:pPr>
      <w:r>
        <w:rPr/>
        <w:t>Woodside Restarts North West Shelf LNG Processing Train</w:t>
      </w:r>
    </w:p>
    <w:p>
      <w:pPr>
        <w:pStyle w:val="Normal"/>
        <w:ind w:firstLine="810" w:end="0"/>
        <w:rPr/>
      </w:pPr>
      <w:r>
        <w:rPr>
          <w:sz w:val="24"/>
        </w:rPr>
        <w:br/>
      </w:r>
      <w:r>
        <w:rPr/>
        <w:t>Dow Jones International News, 10/23/2000</w:t>
      </w:r>
    </w:p>
    <w:p>
      <w:pPr>
        <w:pStyle w:val="Normal"/>
        <w:jc w:val="both"/>
        <w:rPr/>
      </w:pPr>
      <w:r>
        <w:rPr/>
        <w:t>Woodside Petroleum Ltd. (A.WPL), an Australian oil and gas producer has restarted production a day earlier than expected of faulty liquefied natural gas processing train on the North West Shelf joint venture. LNG Train One was brought on line around midday on 23</w:t>
      </w:r>
      <w:r>
        <w:rPr>
          <w:vertAlign w:val="superscript"/>
        </w:rPr>
        <w:t>rd</w:t>
      </w:r>
      <w:r>
        <w:rPr/>
        <w:t xml:space="preserve">,Monday after the repair of a defective compressor unit. Train One had produced 3,218 metric tons of LNG as of midnight Monday. The LNG production capacity of the train is around 6,850 tons a day or 2.5 million tons a year. </w:t>
      </w:r>
    </w:p>
    <w:p>
      <w:pPr>
        <w:pStyle w:val="Normal"/>
        <w:ind w:firstLine="720" w:end="0"/>
        <w:jc w:val="both"/>
        <w:rPr/>
      </w:pPr>
      <w:r>
        <w:rPr/>
        <w:t xml:space="preserve">Woodside, the operator of the venture, was forced to close LNG Train One early last week as a result of high vibration levels and a loss of seal oil in the propane compressor. The unplanned shutdown coincided with a planned 22-day maintenance shutdown of LNG Train Two. That train is due to restart production Nov. 1. The unexpected loss of Train One affected two LNG cargoes -- a spot cargo to CMS Energy Corp. (CMS) in the U.S. and a regular shipment to one of the shelf's Japanese customers. </w:t>
      </w:r>
    </w:p>
    <w:p>
      <w:pPr>
        <w:pStyle w:val="BodyTextIndent"/>
        <w:rPr/>
      </w:pPr>
      <w:r>
        <w:rPr/>
        <w:t>Woodside was forced to buy two LNG cargoes from third-party suppliers to cover those shipments. But there is no indication that the impact (to Woodside) will be material.</w:t>
      </w:r>
    </w:p>
    <w:p>
      <w:pPr>
        <w:pStyle w:val="Normal"/>
        <w:rPr/>
      </w:pPr>
      <w:r>
        <w:rPr/>
      </w:r>
    </w:p>
    <w:p>
      <w:pPr>
        <w:pStyle w:val="Normal"/>
        <w:rPr/>
      </w:pPr>
      <w:r>
        <w:rPr/>
      </w:r>
    </w:p>
    <w:p>
      <w:pPr>
        <w:pStyle w:val="Normal"/>
        <w:rPr/>
      </w:pPr>
      <w:r>
        <w:rPr>
          <w:b/>
          <w:sz w:val="24"/>
        </w:rPr>
        <w:t>Qatar Minister to Discuss LNG Investment in Seoul</w:t>
      </w:r>
      <w:r>
        <w:rPr>
          <w:rFonts w:cs="Helvetica;Arial" w:ascii="Helvetica;Arial" w:hAnsi="Helvetica;Arial"/>
        </w:rPr>
        <w:br/>
        <w:br/>
      </w:r>
      <w:r>
        <w:rPr/>
        <w:t>Reuters English News Service10/31/2000</w:t>
      </w:r>
    </w:p>
    <w:p>
      <w:pPr>
        <w:pStyle w:val="Normal"/>
        <w:jc w:val="both"/>
        <w:rPr/>
      </w:pPr>
      <w:r>
        <w:rPr/>
        <w:t xml:space="preserve">Qatar's oil minister will visit South Korea this week to discuss investment in the Gulf state's liquefied natural gas (LNG) sector. Qatari oil minister Abdullah bin Hamad al-Attiyah, who is touring northeast Asia, would arrive from Beijing on November 1 for a four-day visit, and would depart Seoul on November 4 for Tokyo. </w:t>
      </w:r>
      <w:r>
        <w:rPr>
          <w:b/>
        </w:rPr>
        <w:t>"The oil minister's visit is designed to ask for increased South Korean investment in Qatar's project to expand LNG output capacity,"</w:t>
      </w:r>
      <w:r>
        <w:rPr/>
        <w:t xml:space="preserve"> </w:t>
      </w:r>
    </w:p>
    <w:p>
      <w:pPr>
        <w:pStyle w:val="BodyTextIndent2"/>
        <w:rPr/>
      </w:pPr>
      <w:r>
        <w:rPr/>
        <w:t xml:space="preserve">South Korea's state-run Korea Gas Corp (KOGAS) is one of five multi-national partners in Qatar's Ras Laffan Liquefied Natural Gas Company (Rasgas). Rasgas earlier this month invited shortlisted companies to set up two more LNG trains. The contract would be awarded by April 2001. Rasgas started supplying KOGAS with LNG last year under a 25-year accord for 4.8 million tonnes per year. KOGAS is one of five partners in Rasgas, which include state-owned Qatar General Petroleum Corporation; ExxonMobil, Japan's Itochu Corporation and Nissho Iwai. </w:t>
      </w:r>
    </w:p>
    <w:p>
      <w:pPr>
        <w:pStyle w:val="Normal"/>
        <w:rPr/>
      </w:pPr>
      <w:r>
        <w:rPr/>
      </w:r>
    </w:p>
    <w:p>
      <w:pPr>
        <w:pStyle w:val="Normal"/>
        <w:rPr/>
      </w:pPr>
      <w:r>
        <w:rPr/>
      </w:r>
    </w:p>
    <w:p>
      <w:pPr>
        <w:pStyle w:val="Normal"/>
        <w:rPr/>
      </w:pPr>
      <w:r>
        <w:rPr>
          <w:b/>
          <w:sz w:val="24"/>
        </w:rPr>
        <w:t>CMS Energy Reports Third Quarter Earnings</w:t>
      </w:r>
      <w:r>
        <w:rPr>
          <w:rFonts w:cs="Helvetica;Arial" w:ascii="Helvetica;Arial" w:hAnsi="Helvetica;Arial"/>
        </w:rPr>
        <w:br/>
        <w:br/>
      </w:r>
      <w:r>
        <w:rPr/>
        <w:t>PR Newswire10/26/2000</w:t>
      </w:r>
    </w:p>
    <w:p>
      <w:pPr>
        <w:pStyle w:val="Normal"/>
        <w:jc w:val="both"/>
        <w:rPr/>
      </w:pPr>
      <w:r>
        <w:rPr>
          <w:b/>
        </w:rPr>
        <w:t>CMS Energy Corporation (NYSE: CMS) announced third quarter earnings of 51 cents per share, compared to 78 cents per share earned in the third quarter of 1999. Consolidated net income was $55 million, compared to $83 million in the third quarter of 1999</w:t>
      </w:r>
      <w:r>
        <w:rPr/>
        <w:t xml:space="preserve">. Third quarter results, excluding four cents per share of non-sustainable gains from asset sales, were 47 cents per share. </w:t>
      </w:r>
    </w:p>
    <w:p>
      <w:pPr>
        <w:pStyle w:val="BodyTextIndent2"/>
        <w:rPr>
          <w:rFonts w:ascii="Helvetica;Arial" w:hAnsi="Helvetica;Arial" w:cs="Helvetica;Arial"/>
        </w:rPr>
      </w:pPr>
      <w:r>
        <w:rPr/>
        <w:t>Third quarter earnings were significantly reduced by summer weather in Michigan that was 20 percent cooler than 1999 and 12.5 percent cooler than normal, resulting in decreased electric sales and lower earnings in the Company's electric utility and marketing, services and trading businesses. Weather effects were partially offset by strong operating performance of CMS Energy's diversified energy businesses, including oil and gas exploration and production, gas transmission, and international energy distribution, as well as increased gas utility earnings.</w:t>
      </w:r>
    </w:p>
    <w:p>
      <w:pPr>
        <w:pStyle w:val="Normal"/>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r>
    </w:p>
    <w:p>
      <w:pPr>
        <w:pStyle w:val="Headline"/>
        <w:rPr/>
      </w:pPr>
      <w:r>
        <w:rPr/>
        <w:t>Qatar...Tenders Invited for RasGas's 3rd and 4th LNG Trains</w:t>
        <w:br/>
        <w:t xml:space="preserve"> </w:t>
      </w:r>
    </w:p>
    <w:p>
      <w:pPr>
        <w:pStyle w:val="Normal"/>
        <w:rPr/>
      </w:pPr>
      <w:r>
        <w:rPr/>
        <w:t>Middle East Economic Survey 10/09/2000</w:t>
      </w:r>
    </w:p>
    <w:p>
      <w:pPr>
        <w:pStyle w:val="Normal"/>
        <w:rPr/>
      </w:pPr>
      <w:r>
        <w:rPr/>
        <w:t xml:space="preserve"> </w:t>
      </w:r>
      <w:r>
        <w:rPr>
          <w:b/>
        </w:rPr>
        <w:t>Ras Laffan Liquefied Natural Gas Co has invited bids for the construction of the third and fourth trains at its LNG plant in Qatar, each with a capacity of 4 million ton/yr</w:t>
      </w:r>
      <w:r>
        <w:rPr/>
        <w:t>. The first two trains have a capacity of 3.2 million ton/yr each. The contracts are to be awarded in April 2001, with the third train expected to come onstream in early 2004 and the fourth a few months later. J Ray McDermott Engineering and Chiyoda Corp handled the front-end engineering and design. RasGas has agreements to sell LNG to Korea Gas Corp and India's Petronet, with Dakshin Bharat Energy Corp, also of India, as another potential customer.</w:t>
      </w:r>
    </w:p>
    <w:p>
      <w:pPr>
        <w:pStyle w:val="Normal"/>
        <w:jc w:val="both"/>
        <w:rPr/>
      </w:pPr>
      <w:r>
        <w:rPr/>
      </w:r>
    </w:p>
    <w:p>
      <w:pPr>
        <w:pStyle w:val="Normal"/>
        <w:rPr/>
      </w:pPr>
      <w:r>
        <w:rPr/>
      </w:r>
    </w:p>
    <w:p>
      <w:pPr>
        <w:pStyle w:val="Normal"/>
        <w:rPr/>
      </w:pPr>
      <w:r>
        <w:rPr>
          <w:b/>
          <w:sz w:val="24"/>
        </w:rPr>
        <w:t>Qatar Aims to be Leading LNG Supplier to India</w:t>
      </w:r>
      <w:r>
        <w:rPr/>
        <w:br/>
        <w:t xml:space="preserve"> </w:t>
        <w:br/>
        <w:t xml:space="preserve"> Gulf News 10/17/2000 </w:t>
      </w:r>
    </w:p>
    <w:p>
      <w:pPr>
        <w:pStyle w:val="Normal"/>
        <w:jc w:val="both"/>
        <w:rPr/>
      </w:pPr>
      <w:r>
        <w:rPr/>
        <w:t xml:space="preserve">Qatar aims to become the leading supplier of liquefied natural gas (LNG) to India where demand is set to grow rapidly. India is a very important market for Qatar as there is commitment already from the Qatari side to supply approximately 10 million tonnes of LNG annually starting from 2003. Gas supply is on the top of the agenda for both countries and Qatar's Ras Laffan Liquefied Natural Gas Co (RasGas) is working hard to ensure prompt deliveries. India is a near market for Qatar and there is common thought and understanding between the two countries. There is a big advantage for both. India's Petronet LNG has reached a 25-year sales and purchase agreement with RasGas for delivery of 7.5 million tonnes of LNG per year. IndiaGas, a consortium of Indian and European companies, is also considering buying 1.5 to 2.5 million tonnes of LNG per year for 25 to 30 years. </w:t>
      </w:r>
    </w:p>
    <w:p>
      <w:pPr>
        <w:pStyle w:val="Normal"/>
        <w:jc w:val="both"/>
        <w:rPr/>
      </w:pPr>
      <w:r>
        <w:rPr/>
        <w:t>On the UAE Offsets Group (UOG) sponsored Dolphin Gas Initiative to bring gas from Qatar to the UAE and beyond, the minister said both sides have a good team and some issues will be finalised soon." It is a long-term project and both sides are working very hard to create the project and, personally, I would like to see it move forward," he added</w:t>
      </w:r>
    </w:p>
    <w:p>
      <w:pPr>
        <w:pStyle w:val="Normal"/>
        <w:rPr/>
      </w:pPr>
      <w:r>
        <w:rPr/>
      </w:r>
    </w:p>
    <w:p>
      <w:pPr>
        <w:pStyle w:val="Normal"/>
        <w:rPr/>
      </w:pPr>
      <w:r>
        <w:rPr/>
      </w:r>
    </w:p>
    <w:p>
      <w:pPr>
        <w:pStyle w:val="Normal"/>
        <w:rPr/>
      </w:pPr>
      <w:r>
        <w:rPr>
          <w:b/>
          <w:sz w:val="24"/>
        </w:rPr>
        <w:t>Tatas Defer Final Move on Total Venture</w:t>
      </w:r>
      <w:r>
        <w:rPr/>
        <w:br/>
        <w:br/>
        <w:t>Business Line 11/01/2000</w:t>
      </w:r>
    </w:p>
    <w:p>
      <w:pPr>
        <w:pStyle w:val="Normal"/>
        <w:jc w:val="both"/>
        <w:rPr/>
      </w:pPr>
      <w:r>
        <w:rPr>
          <w:b/>
        </w:rPr>
        <w:t>The Tatas have postponed taking a final decision on their investment in the Rup 25 bn LNG joint venture with Total of France due to high LNG prices. Global LNG prices are rising with the crude oil prices</w:t>
      </w:r>
      <w:r>
        <w:rPr/>
        <w:t xml:space="preserve">. The situation is expected to be clear by Jan 2001. </w:t>
      </w:r>
    </w:p>
    <w:p>
      <w:pPr>
        <w:pStyle w:val="Normal"/>
        <w:ind w:firstLine="720" w:end="0"/>
        <w:jc w:val="both"/>
        <w:rPr/>
      </w:pPr>
      <w:r>
        <w:rPr/>
        <w:t xml:space="preserve">Gas Authority of India is likely to pick up an equal stake in the joint venture, which was originally planned to be a 50:50 joint venture between Tata Electric Company and Total of France. Meanwhile, the 450 km optical fibre network of Tata Electric Co in Mumbai is expected to be ready by Apr 2001. </w:t>
      </w:r>
    </w:p>
    <w:p>
      <w:pPr>
        <w:pStyle w:val="Normal"/>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r>
    </w:p>
    <w:p>
      <w:pPr>
        <w:pStyle w:val="Normal"/>
        <w:rPr/>
      </w:pPr>
      <w:r>
        <w:rPr>
          <w:b/>
          <w:sz w:val="24"/>
        </w:rPr>
        <w:t>NTPC Put on Hold its Participation in Petronet-LNG</w:t>
        <w:br/>
      </w:r>
      <w:r>
        <w:rPr>
          <w:b/>
        </w:rPr>
        <w:t xml:space="preserve"> </w:t>
      </w:r>
    </w:p>
    <w:p>
      <w:pPr>
        <w:pStyle w:val="Normal"/>
        <w:rPr/>
      </w:pPr>
      <w:r>
        <w:rPr/>
        <w:t>Press Trust of India Limited 10/22/2000</w:t>
      </w:r>
    </w:p>
    <w:p>
      <w:pPr>
        <w:pStyle w:val="Normal"/>
        <w:jc w:val="both"/>
        <w:rPr/>
      </w:pPr>
      <w:r>
        <w:rPr>
          <w:b/>
        </w:rPr>
        <w:t>Thermal Power Corporation (NTPC) is believed to have put on hold its participation in the over one billion dollar joint venture Petronet-LNG on the ground that it was unable to get buyers for costlier gas-based power</w:t>
      </w:r>
      <w:r>
        <w:rPr/>
        <w:t xml:space="preserve">. NTPC had agreed to pick up 10 per cent equity at par with Indian Oil Corporation (IOC), Bharat Petroleum (BPCL), Oil and Natural Gas Corporation (ONGC) and Gas Authority of India (GAIL) in the joint venture being promoted to import 7.5 million of Liquefied Natural Gas annually. </w:t>
      </w:r>
    </w:p>
    <w:p>
      <w:pPr>
        <w:pStyle w:val="Normal"/>
        <w:ind w:firstLine="720" w:end="0"/>
        <w:jc w:val="both"/>
        <w:rPr/>
      </w:pPr>
      <w:r>
        <w:rPr/>
        <w:t xml:space="preserve">Incidentally, the decision to postpone equity participation came at a time when Quatar's Oil Minister Abdullah Bin Hameed Al Attiyah visited India to resolve all pending issues before the JV for commencement of supply of LNG by 2003. </w:t>
      </w:r>
    </w:p>
    <w:p>
      <w:pPr>
        <w:pStyle w:val="Normal"/>
        <w:rPr/>
      </w:pPr>
      <w:r>
        <w:rPr/>
        <w:t xml:space="preserve"> </w:t>
      </w:r>
    </w:p>
    <w:p>
      <w:pPr>
        <w:pStyle w:val="Normal"/>
        <w:rPr>
          <w:rFonts w:ascii="Helvetica;Arial" w:hAnsi="Helvetica;Arial" w:cs="Helvetica;Arial"/>
        </w:rPr>
      </w:pPr>
      <w:r>
        <w:rPr>
          <w:rFonts w:cs="Helvetica;Arial" w:ascii="Helvetica;Arial" w:hAnsi="Helvetica;Arial"/>
        </w:rPr>
      </w:r>
    </w:p>
    <w:p>
      <w:pPr>
        <w:pStyle w:val="Normal"/>
        <w:rPr/>
      </w:pPr>
      <w:r>
        <w:rPr>
          <w:b/>
          <w:sz w:val="24"/>
        </w:rPr>
        <w:t>Petronet LNG Shortlists 5 Firms for Dahej EPC Contract</w:t>
      </w:r>
      <w:r>
        <w:rPr/>
        <w:t xml:space="preserve"> (including 3 from Japan and one each from France and South Korea)</w:t>
      </w:r>
    </w:p>
    <w:p>
      <w:pPr>
        <w:pStyle w:val="Normal"/>
        <w:rPr/>
      </w:pPr>
      <w:r>
        <w:rPr/>
        <w:br/>
        <w:t>India Business Insight 10/26/2000</w:t>
      </w:r>
    </w:p>
    <w:p>
      <w:pPr>
        <w:pStyle w:val="BodyText3"/>
        <w:rPr/>
      </w:pPr>
      <w:r>
        <w:rPr/>
        <w:t xml:space="preserve">Petronet LNG Pvt Ltd (PLL) has short-listed 5 companies for the equipment, procurement and construction (ERC) contract for its liquefied natural gas (LNG) terminal project at Dahej in Gujarat. The short-listed firms are Chiyoda, Ihhi and Japan Construction Company of Japan, Hanjang of South Korea and Technigas and Techni Mount consortium of France. The contract is worth $650 million and the company will make its final selection by the end of 2000. </w:t>
      </w:r>
    </w:p>
    <w:p>
      <w:pPr>
        <w:pStyle w:val="Header"/>
        <w:tabs>
          <w:tab w:val="clear" w:pos="4320"/>
          <w:tab w:val="clear" w:pos="8640"/>
        </w:tabs>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rPr>
        <w:br/>
      </w:r>
      <w:r>
        <w:rPr>
          <w:b/>
          <w:sz w:val="24"/>
        </w:rPr>
        <w:t>India Panel Favours unlimited LNG Import Business</w:t>
      </w:r>
      <w:r>
        <w:rPr/>
        <w:br/>
        <w:br/>
        <w:t>Reuters English News Service 11/01/2000</w:t>
      </w:r>
    </w:p>
    <w:p>
      <w:pPr>
        <w:pStyle w:val="Normal"/>
        <w:jc w:val="both"/>
        <w:rPr/>
      </w:pPr>
      <w:r>
        <w:rPr>
          <w:b/>
        </w:rPr>
        <w:t>India has decided against fixing a cap on the size of the LNG (liquefied natural gas) import business in the country</w:t>
      </w:r>
      <w:r>
        <w:rPr/>
        <w:t xml:space="preserve">. The Committee of Secretaries turned down the oil ministry's proposal for an embargo on fresh approvals from the Foreign Investment Promotion Board. In its LNG policy, the oil ministry had recommended that the number and size of import terminals be frozen, and approvals for new sites be denied since approved projects were sufficient to meet the country's natural gas demand. </w:t>
      </w:r>
    </w:p>
    <w:p>
      <w:pPr>
        <w:pStyle w:val="Normal"/>
        <w:ind w:firstLine="720" w:end="0"/>
        <w:jc w:val="both"/>
        <w:rPr/>
      </w:pPr>
      <w:r>
        <w:rPr>
          <w:b/>
        </w:rPr>
        <w:t>On LNG shipping, the committee has asked the ministry to examine the legal implications of making LNG imports mandatory on an FOB (free on board) basis</w:t>
      </w:r>
      <w:r>
        <w:rPr/>
        <w:t xml:space="preserve">. The ministry had suggested LNG imports be mandatory on an FOB basis - as against CIF (cost, insurance and freight) - to allow Indian firms to select a shipper in which it could seek equity participation. Indian firms do not have the capability or the experience to transport LNG. </w:t>
      </w:r>
    </w:p>
    <w:p>
      <w:pPr>
        <w:pStyle w:val="Normal"/>
        <w:ind w:firstLine="720" w:end="0"/>
        <w:jc w:val="both"/>
        <w:rPr/>
      </w:pPr>
      <w:r>
        <w:rPr/>
        <w:t xml:space="preserve">On fiscal incentives, the secretaries have agreed on an infrastructure status for the LNG sector to provide fiscal relief such as a seven-year corporate tax holiday and lower interest rates on project finance. The panel's recommendation will be incorporated in the proposal for approval by the federal cabinet. </w:t>
      </w:r>
      <w:r>
        <w:rPr>
          <w:b/>
        </w:rPr>
        <w:t>The proposal to the cabinet will retain recommendations on abolishing 16 percent excise duty on LNG manufacturing and 16 percent additional customs duty on LNG imports to keep consumer price of natural gas at economic levels.</w:t>
      </w:r>
    </w:p>
    <w:p>
      <w:pPr>
        <w:pStyle w:val="Normal"/>
        <w:rPr>
          <w:rFonts w:ascii="Helvetica;Arial" w:hAnsi="Helvetica;Arial" w:cs="Helvetica;Arial"/>
        </w:rPr>
      </w:pPr>
      <w:r>
        <w:rPr>
          <w:rFonts w:cs="Helvetica;Arial" w:ascii="Helvetica;Arial" w:hAnsi="Helvetica;Arial"/>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Century Gothic">
    <w:charset w:val="00" w:characterSet="windows-1252"/>
    <w:family w:val="swiss"/>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 w:name="Lucida Console">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b/>
        <w:sz w:val="14"/>
      </w:rPr>
      <w:fldChar w:fldCharType="begin"/>
    </w:r>
    <w:r>
      <w:rPr>
        <w:rStyle w:val="PageNumber"/>
        <w:sz w:val="14"/>
        <w:b/>
        <w:rFonts w:cs="Arial" w:ascii="Arial" w:hAnsi="Arial"/>
      </w:rPr>
      <w:instrText xml:space="preserve"> PAGE </w:instrText>
    </w:r>
    <w:r>
      <w:rPr>
        <w:rStyle w:val="PageNumber"/>
        <w:sz w:val="14"/>
        <w:b/>
        <w:rFonts w:cs="Arial" w:ascii="Arial" w:hAnsi="Arial"/>
      </w:rPr>
      <w:fldChar w:fldCharType="separate"/>
    </w:r>
    <w:r>
      <w:rPr>
        <w:rStyle w:val="PageNumber"/>
        <w:sz w:val="14"/>
        <w:b/>
        <w:rFonts w:cs="Arial" w:ascii="Arial" w:hAnsi="Arial"/>
      </w:rPr>
      <w:t>4</w:t>
    </w:r>
    <w:r>
      <w:rPr>
        <w:rStyle w:val="PageNumber"/>
        <w:sz w:val="14"/>
        <w:b/>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Lucida Console" w:hAnsi="Lucida Console" w:cs="Lucida Console"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rFonts w:ascii="Comic Sans MS" w:hAnsi="Comic Sans MS" w:cs="Comic Sans MS"/>
      <w:b/>
      <w:color w:val="FF0000"/>
      <w:sz w:val="32"/>
    </w:rPr>
  </w:style>
  <w:style w:type="paragraph" w:styleId="Heading6">
    <w:name w:val="heading 6"/>
    <w:basedOn w:val="Normal"/>
    <w:next w:val="Normal"/>
    <w:qFormat/>
    <w:pPr>
      <w:keepNext w:val="true"/>
      <w:numPr>
        <w:ilvl w:val="5"/>
        <w:numId w:val="1"/>
      </w:numPr>
      <w:shd w:fill="19FFFF" w:val="clear"/>
      <w:jc w:val="center"/>
      <w:outlineLvl w:val="5"/>
    </w:pPr>
    <w:rPr>
      <w:rFonts w:ascii="Century Gothic" w:hAnsi="Century Gothic" w:cs="Century Gothic"/>
      <w:b/>
      <w:color w:val="0000FF"/>
      <w:sz w:val="72"/>
    </w:rPr>
  </w:style>
  <w:style w:type="character" w:styleId="WW8Num1z0">
    <w:name w:val="WW8Num1z0"/>
    <w:qFormat/>
    <w:rPr>
      <w:rFonts w:ascii="Symbol" w:hAnsi="Symbol" w:cs="Symbol"/>
    </w:rPr>
  </w:style>
  <w:style w:type="character" w:styleId="WW8Num2z0">
    <w:name w:val="WW8Num2z0"/>
    <w:qFormat/>
    <w:rPr>
      <w:rFonts w:ascii="Lucida Console" w:hAnsi="Lucida Console" w:cs="Lucida Conso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line">
    <w:name w:val="Headline"/>
    <w:basedOn w:val="Normal"/>
    <w:qFormat/>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BodyText2">
    <w:name w:val="Body Text 2"/>
    <w:basedOn w:val="Normal"/>
    <w:qFormat/>
    <w:pPr/>
    <w:rPr>
      <w:b/>
    </w:rPr>
  </w:style>
  <w:style w:type="paragraph" w:styleId="BodyTextIndent">
    <w:name w:val="Body Text Indent"/>
    <w:basedOn w:val="Normal"/>
    <w:pPr>
      <w:ind w:firstLine="720" w:start="0" w:end="0"/>
    </w:pPr>
    <w:rPr>
      <w:b/>
    </w:rPr>
  </w:style>
  <w:style w:type="paragraph" w:styleId="BodyTextIndent2">
    <w:name w:val="Body Text Indent 2"/>
    <w:basedOn w:val="Normal"/>
    <w:qFormat/>
    <w:pPr>
      <w:ind w:firstLine="720" w:start="0" w:end="0"/>
      <w:jc w:val="both"/>
    </w:pPr>
    <w:rPr/>
  </w:style>
  <w:style w:type="paragraph" w:styleId="BodyText3">
    <w:name w:val="Body Text 3"/>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1998-12-21T22:43:00Z</dcterms:created>
  <dc:creator>zgerych</dc:creator>
  <dc:description/>
  <dc:language>en-CA</dc:language>
  <cp:lastModifiedBy>Enron</cp:lastModifiedBy>
  <cp:lastPrinted>2000-11-02T14:47:00Z</cp:lastPrinted>
  <dcterms:modified xsi:type="dcterms:W3CDTF">2000-11-02T23:06:00Z</dcterms:modified>
  <cp:revision>44</cp:revision>
  <dc:subject/>
  <dc:title/>
</cp:coreProperties>
</file>