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end"/>
        <w:rPr>
          <w:rFonts w:ascii="CG Omega;Lucida Sans Unicode" w:hAnsi="CG Omega;Lucida Sans Unicode" w:cs="CG Omega;Lucida Sans Unicode"/>
          <w:bCs/>
        </w:rPr>
      </w:pPr>
      <w:r>
        <w:rPr>
          <w:rFonts w:cs="CG Omega;Lucida Sans Unicode" w:ascii="CG Omega;Lucida Sans Unicode" w:hAnsi="CG Omega;Lucida Sans Unicode"/>
          <w:bCs/>
        </w:rPr>
        <w:t>Campinas, 28 de setembro de 2001</w:t>
      </w:r>
    </w:p>
    <w:p>
      <w:pPr>
        <w:pStyle w:val="Normal"/>
        <w:spacing w:lineRule="auto" w:line="360"/>
        <w:rPr>
          <w:rFonts w:ascii="CG Omega;Lucida Sans Unicode" w:hAnsi="CG Omega;Lucida Sans Unicode" w:cs="CG Omega;Lucida Sans Unicode"/>
          <w:b/>
          <w:bCs/>
        </w:rPr>
      </w:pPr>
      <w:r>
        <w:rPr>
          <w:rFonts w:cs="CG Omega;Lucida Sans Unicode" w:ascii="CG Omega;Lucida Sans Unicode" w:hAnsi="CG Omega;Lucida Sans Unicode"/>
          <w:b/>
          <w:bCs/>
        </w:rPr>
      </w:r>
    </w:p>
    <w:p>
      <w:pPr>
        <w:pStyle w:val="Heading2"/>
        <w:spacing w:lineRule="auto" w:line="240"/>
        <w:ind w:hanging="0" w:start="0"/>
        <w:rPr/>
      </w:pPr>
      <w:r>
        <w:rPr/>
        <w:t>À</w:t>
      </w:r>
    </w:p>
    <w:p>
      <w:pPr>
        <w:pStyle w:val="Normal"/>
        <w:rPr>
          <w:rFonts w:ascii="CG Omega;Lucida Sans Unicode" w:hAnsi="CG Omega;Lucida Sans Unicode" w:cs="CG Omega;Lucida Sans Unicode"/>
          <w:b/>
        </w:rPr>
      </w:pPr>
      <w:r>
        <w:rPr>
          <w:rFonts w:cs="CG Omega;Lucida Sans Unicode" w:ascii="CG Omega;Lucida Sans Unicode" w:hAnsi="CG Omega;Lucida Sans Unicode"/>
          <w:b/>
        </w:rPr>
        <w:t xml:space="preserve">ASMAE – Administradora de Serviços do </w:t>
      </w:r>
    </w:p>
    <w:p>
      <w:pPr>
        <w:pStyle w:val="Normal"/>
        <w:rPr>
          <w:rFonts w:ascii="CG Omega;Lucida Sans Unicode" w:hAnsi="CG Omega;Lucida Sans Unicode" w:cs="CG Omega;Lucida Sans Unicode"/>
          <w:b/>
        </w:rPr>
      </w:pPr>
      <w:r>
        <w:rPr>
          <w:rFonts w:cs="CG Omega;Lucida Sans Unicode" w:ascii="CG Omega;Lucida Sans Unicode" w:hAnsi="CG Omega;Lucida Sans Unicode"/>
          <w:b/>
        </w:rPr>
        <w:t>Mercado Atacadista de Energia Elétrica</w:t>
      </w:r>
    </w:p>
    <w:p>
      <w:pPr>
        <w:pStyle w:val="Normal"/>
        <w:rPr>
          <w:rFonts w:ascii="CG Omega;Lucida Sans Unicode" w:hAnsi="CG Omega;Lucida Sans Unicode" w:cs="CG Omega;Lucida Sans Unicode"/>
          <w:b/>
        </w:rPr>
      </w:pPr>
      <w:r>
        <w:rPr>
          <w:rFonts w:cs="CG Omega;Lucida Sans Unicode" w:ascii="CG Omega;Lucida Sans Unicode" w:hAnsi="CG Omega;Lucida Sans Unicode"/>
          <w:b/>
        </w:rPr>
        <w:t xml:space="preserve">Alameda Santos, nº , </w:t>
      </w:r>
    </w:p>
    <w:p>
      <w:pPr>
        <w:pStyle w:val="Normal"/>
        <w:rPr>
          <w:rFonts w:ascii="CG Omega;Lucida Sans Unicode" w:hAnsi="CG Omega;Lucida Sans Unicode" w:cs="CG Omega;Lucida Sans Unicode"/>
          <w:b/>
        </w:rPr>
      </w:pPr>
      <w:r>
        <w:rPr>
          <w:rFonts w:cs="CG Omega;Lucida Sans Unicode" w:ascii="CG Omega;Lucida Sans Unicode" w:hAnsi="CG Omega;Lucida Sans Unicode"/>
          <w:b/>
        </w:rPr>
        <w:t>São Paulo - SP</w:t>
      </w:r>
    </w:p>
    <w:p>
      <w:pPr>
        <w:pStyle w:val="Header"/>
        <w:tabs>
          <w:tab w:val="clear" w:pos="4419"/>
          <w:tab w:val="clear" w:pos="8838"/>
        </w:tabs>
        <w:spacing w:lineRule="auto" w:line="360"/>
        <w:rPr>
          <w:rFonts w:ascii="CG Omega;Lucida Sans Unicode" w:hAnsi="CG Omega;Lucida Sans Unicode" w:cs="CG Omega;Lucida Sans Unicode"/>
          <w:b/>
          <w:bCs/>
        </w:rPr>
      </w:pPr>
      <w:r>
        <w:rPr>
          <w:rFonts w:cs="CG Omega;Lucida Sans Unicode" w:ascii="CG Omega;Lucida Sans Unicode" w:hAnsi="CG Omega;Lucida Sans Unicode"/>
          <w:b/>
          <w:bCs/>
        </w:rPr>
      </w:r>
    </w:p>
    <w:p>
      <w:pPr>
        <w:pStyle w:val="Header"/>
        <w:tabs>
          <w:tab w:val="clear" w:pos="4419"/>
          <w:tab w:val="clear" w:pos="8838"/>
        </w:tabs>
        <w:spacing w:lineRule="auto" w:line="360"/>
        <w:rPr>
          <w:rFonts w:ascii="CG Omega;Lucida Sans Unicode" w:hAnsi="CG Omega;Lucida Sans Unicode" w:cs="CG Omega;Lucida Sans Unicode"/>
          <w:bCs/>
        </w:rPr>
      </w:pPr>
      <w:r>
        <w:rPr>
          <w:rFonts w:cs="CG Omega;Lucida Sans Unicode" w:ascii="CG Omega;Lucida Sans Unicode" w:hAnsi="CG Omega;Lucida Sans Unicode"/>
          <w:bCs/>
        </w:rPr>
        <w:t>Prezados Senhores,</w:t>
      </w:r>
    </w:p>
    <w:p>
      <w:pPr>
        <w:pStyle w:val="Normal"/>
        <w:spacing w:lineRule="auto" w:line="360"/>
        <w:rPr>
          <w:rFonts w:ascii="CG Omega;Lucida Sans Unicode" w:hAnsi="CG Omega;Lucida Sans Unicode" w:cs="CG Omega;Lucida Sans Unicode"/>
          <w:b/>
          <w:bCs/>
        </w:rPr>
      </w:pPr>
      <w:r>
        <w:rPr>
          <w:rFonts w:cs="CG Omega;Lucida Sans Unicode" w:ascii="CG Omega;Lucida Sans Unicode" w:hAnsi="CG Omega;Lucida Sans Unicode"/>
          <w:b/>
          <w:bCs/>
        </w:rPr>
      </w:r>
    </w:p>
    <w:p>
      <w:pPr>
        <w:pStyle w:val="Normal"/>
        <w:spacing w:lineRule="auto" w:line="360"/>
        <w:rPr/>
      </w:pPr>
      <w:r>
        <w:rPr>
          <w:rFonts w:cs="CG Omega;Lucida Sans Unicode" w:ascii="CG Omega;Lucida Sans Unicode" w:hAnsi="CG Omega;Lucida Sans Unicode"/>
          <w:b/>
        </w:rPr>
        <w:tab/>
      </w:r>
      <w:r>
        <w:rPr>
          <w:rFonts w:cs="CG Omega;Lucida Sans Unicode" w:ascii="CG Omega;Lucida Sans Unicode" w:hAnsi="CG Omega;Lucida Sans Unicode"/>
        </w:rPr>
        <w:tab/>
      </w:r>
      <w:r>
        <w:rPr>
          <w:rFonts w:cs="CG Omega;Lucida Sans Unicode" w:ascii="CG Omega;Lucida Sans Unicode" w:hAnsi="CG Omega;Lucida Sans Unicode"/>
          <w:b/>
          <w:u w:val="single"/>
        </w:rPr>
        <w:t>ELEKTRO – ELETRICIDADE E SERVIÇOS S/A</w:t>
      </w:r>
      <w:r>
        <w:rPr>
          <w:rFonts w:cs="CG Omega;Lucida Sans Unicode" w:ascii="CG Omega;Lucida Sans Unicode" w:hAnsi="CG Omega;Lucida Sans Unicode"/>
        </w:rPr>
        <w:t xml:space="preserve">, inscrita no CNPJ sob o nº 02.328.280/0001-97, com sede, em Campinas, São Paulo, na Rua Ary Antenor de Souza, nº 321, vem, por seu representante legal, com fundamento no art. 867 do Código de Processo Civil, </w:t>
      </w:r>
      <w:r>
        <w:rPr>
          <w:rFonts w:cs="CG Omega;Lucida Sans Unicode" w:ascii="CG Omega;Lucida Sans Unicode" w:hAnsi="CG Omega;Lucida Sans Unicode"/>
          <w:b/>
          <w:bCs/>
          <w:u w:val="single"/>
        </w:rPr>
        <w:t>notificar</w:t>
      </w:r>
      <w:r>
        <w:rPr>
          <w:rFonts w:cs="CG Omega;Lucida Sans Unicode" w:ascii="CG Omega;Lucida Sans Unicode" w:hAnsi="CG Omega;Lucida Sans Unicode"/>
        </w:rPr>
        <w:t xml:space="preserve"> V.Sas. do seguinte:</w:t>
      </w:r>
    </w:p>
    <w:p>
      <w:pPr>
        <w:pStyle w:val="Normal"/>
        <w:spacing w:lineRule="auto" w:line="360"/>
        <w:rPr>
          <w:rFonts w:ascii="CG Omega;Lucida Sans Unicode" w:hAnsi="CG Omega;Lucida Sans Unicode" w:cs="CG Omega;Lucida Sans Unicode"/>
        </w:rPr>
      </w:pPr>
      <w:r>
        <w:rPr>
          <w:rFonts w:cs="CG Omega;Lucida Sans Unicode" w:ascii="CG Omega;Lucida Sans Unicode" w:hAnsi="CG Omega;Lucida Sans Unicode"/>
        </w:rPr>
      </w:r>
    </w:p>
    <w:p>
      <w:pPr>
        <w:pStyle w:val="Normal"/>
        <w:spacing w:lineRule="auto" w:line="360"/>
        <w:rPr>
          <w:rFonts w:ascii="CG Omega;Lucida Sans Unicode" w:hAnsi="CG Omega;Lucida Sans Unicode" w:cs="CG Omega;Lucida Sans Unicode"/>
        </w:rPr>
      </w:pPr>
      <w:r>
        <w:rPr>
          <w:rFonts w:cs="CG Omega;Lucida Sans Unicode" w:ascii="CG Omega;Lucida Sans Unicode" w:hAnsi="CG Omega;Lucida Sans Unicode"/>
        </w:rPr>
        <w:t>.</w:t>
        <w:tab/>
        <w:tab/>
        <w:t>O COMAE – Conselho do Mercado Atacadista de Energia Elétrica emitiu Deliberação COMAE 015/2001, datada de 20 de setembro de 2001, na qual informa aos agentes de mercado que a ASMAE procederá à contabilização do MAE sem contemplar as disposições do Anexo V dos contratos celebrados entre as empresas distribuidoras de energia elétrica e as geradoras (“Contratos Iniciais”).</w:t>
      </w:r>
    </w:p>
    <w:p>
      <w:pPr>
        <w:pStyle w:val="Normal"/>
        <w:spacing w:lineRule="auto" w:line="360"/>
        <w:rPr>
          <w:rFonts w:ascii="CG Omega;Lucida Sans Unicode" w:hAnsi="CG Omega;Lucida Sans Unicode" w:cs="CG Omega;Lucida Sans Unicode"/>
        </w:rPr>
      </w:pPr>
      <w:r>
        <w:rPr>
          <w:rFonts w:cs="CG Omega;Lucida Sans Unicode" w:ascii="CG Omega;Lucida Sans Unicode" w:hAnsi="CG Omega;Lucida Sans Unicode"/>
        </w:rPr>
      </w:r>
    </w:p>
    <w:p>
      <w:pPr>
        <w:pStyle w:val="Normal"/>
        <w:spacing w:lineRule="auto" w:line="360"/>
        <w:rPr/>
      </w:pPr>
      <w:r>
        <w:rPr>
          <w:rFonts w:cs="CG Omega;Lucida Sans Unicode" w:ascii="CG Omega;Lucida Sans Unicode" w:hAnsi="CG Omega;Lucida Sans Unicode"/>
        </w:rPr>
        <w:t>.</w:t>
        <w:tab/>
        <w:tab/>
        <w:t>No entender do COMAE, o Anexo V dos Contratos Iniciais “</w:t>
      </w:r>
      <w:r>
        <w:rPr>
          <w:rFonts w:cs="CG Omega;Lucida Sans Unicode" w:ascii="CG Omega;Lucida Sans Unicode" w:hAnsi="CG Omega;Lucida Sans Unicode"/>
          <w:i/>
          <w:iCs/>
        </w:rPr>
        <w:t xml:space="preserve">não se constitue </w:t>
      </w:r>
      <w:r>
        <w:rPr>
          <w:rFonts w:cs="CG Omega;Lucida Sans Unicode" w:ascii="CG Omega;Lucida Sans Unicode" w:hAnsi="CG Omega;Lucida Sans Unicode"/>
        </w:rPr>
        <w:t>(sic)</w:t>
      </w:r>
      <w:r>
        <w:rPr>
          <w:rFonts w:cs="CG Omega;Lucida Sans Unicode" w:ascii="CG Omega;Lucida Sans Unicode" w:hAnsi="CG Omega;Lucida Sans Unicode"/>
          <w:i/>
          <w:iCs/>
        </w:rPr>
        <w:t xml:space="preserve"> em operação que possa ser contabilizada no âmbito do MAE, pela ASMAE, sem o prévio acordo dos agentes quanto à sua aplicabilidade.</w:t>
      </w:r>
      <w:r>
        <w:rPr>
          <w:rFonts w:cs="CG Omega;Lucida Sans Unicode" w:ascii="CG Omega;Lucida Sans Unicode" w:hAnsi="CG Omega;Lucida Sans Unicode"/>
        </w:rPr>
        <w:t>”</w:t>
      </w:r>
    </w:p>
    <w:p>
      <w:pPr>
        <w:pStyle w:val="Normal"/>
        <w:spacing w:lineRule="auto" w:line="360"/>
        <w:rPr>
          <w:rFonts w:ascii="CG Omega;Lucida Sans Unicode" w:hAnsi="CG Omega;Lucida Sans Unicode" w:cs="CG Omega;Lucida Sans Unicode"/>
        </w:rPr>
      </w:pPr>
      <w:r>
        <w:rPr>
          <w:rFonts w:cs="CG Omega;Lucida Sans Unicode" w:ascii="CG Omega;Lucida Sans Unicode" w:hAnsi="CG Omega;Lucida Sans Unicode"/>
        </w:rPr>
      </w:r>
    </w:p>
    <w:p>
      <w:pPr>
        <w:pStyle w:val="Normal"/>
        <w:spacing w:lineRule="auto" w:line="360"/>
        <w:rPr/>
      </w:pPr>
      <w:r>
        <w:rPr>
          <w:rFonts w:cs="CG Omega;Lucida Sans Unicode" w:ascii="CG Omega;Lucida Sans Unicode" w:hAnsi="CG Omega;Lucida Sans Unicode"/>
        </w:rPr>
        <w:t>.</w:t>
        <w:tab/>
        <w:tab/>
        <w:t xml:space="preserve">A fim de prevenir seus direitos, a Elektro vem notificar V.Sas. de que discorda desta afirmação, eis que a ASMAE, em sua contabilidade, deve considerar os Contratos Inicias em sua inteireza, ou seja, deverá aplicar todas as disposições deles constantes, inclusive o Anexo V, que é parte integrante dos referidos Contratos Iniciais, como, aliás, está indicado na cláusula 7ª, </w:t>
      </w:r>
      <w:r>
        <w:rPr>
          <w:rFonts w:cs="CG Omega;Lucida Sans Unicode" w:ascii="CG Omega;Lucida Sans Unicode" w:hAnsi="CG Omega;Lucida Sans Unicode"/>
          <w:i/>
          <w:iCs/>
        </w:rPr>
        <w:t>verbis</w:t>
      </w:r>
      <w:r>
        <w:rPr>
          <w:rFonts w:cs="CG Omega;Lucida Sans Unicode" w:ascii="CG Omega;Lucida Sans Unicode" w:hAnsi="CG Omega;Lucida Sans Unicode"/>
        </w:rPr>
        <w:t>:</w:t>
      </w:r>
    </w:p>
    <w:p>
      <w:pPr>
        <w:pStyle w:val="Normal"/>
        <w:spacing w:lineRule="auto" w:line="360"/>
        <w:rPr>
          <w:rFonts w:ascii="CG Omega;Lucida Sans Unicode" w:hAnsi="CG Omega;Lucida Sans Unicode" w:eastAsia="CG Omega;Lucida Sans Unicode" w:cs="CG Omega;Lucida Sans Unicode"/>
        </w:rPr>
      </w:pPr>
      <w:r>
        <w:rPr>
          <w:rFonts w:eastAsia="CG Omega;Lucida Sans Unicode" w:cs="CG Omega;Lucida Sans Unicode" w:ascii="CG Omega;Lucida Sans Unicode" w:hAnsi="CG Omega;Lucida Sans Unicode"/>
        </w:rPr>
        <w:t xml:space="preserve"> </w:t>
      </w:r>
    </w:p>
    <w:p>
      <w:pPr>
        <w:pStyle w:val="BodyTextIndent"/>
        <w:rPr/>
      </w:pPr>
      <w:r>
        <w:rPr/>
        <w:t>“</w:t>
      </w:r>
      <w:r>
        <w:rPr>
          <w:b/>
          <w:bCs/>
          <w:u w:val="single"/>
        </w:rPr>
        <w:t>Cláusula 7ª</w:t>
      </w:r>
      <w:r>
        <w:rPr/>
        <w:t xml:space="preserve"> - Pelo presente instrumento a VENDEDORA vende ENERGIA E DEMANDA à COMPRADORA, e a COMPRADORA compra ENERGIA e DEMANDA da VENDEDORA, nas quantidades, pelo preço e de acordo com as demais condições estabelecidas </w:t>
      </w:r>
      <w:r>
        <w:rPr>
          <w:b/>
          <w:bCs/>
          <w:u w:val="single"/>
        </w:rPr>
        <w:t>neste CONTRATO e seus ANEXOS</w:t>
      </w:r>
      <w:r>
        <w:rPr/>
        <w:t>.” (grifou-se)</w:t>
      </w:r>
    </w:p>
    <w:p>
      <w:pPr>
        <w:pStyle w:val="Normal"/>
        <w:spacing w:lineRule="auto" w:line="360"/>
        <w:rPr>
          <w:rFonts w:ascii="CG Omega;Lucida Sans Unicode" w:hAnsi="CG Omega;Lucida Sans Unicode" w:cs="CG Omega;Lucida Sans Unicode"/>
        </w:rPr>
      </w:pPr>
      <w:r>
        <w:rPr>
          <w:rFonts w:cs="CG Omega;Lucida Sans Unicode" w:ascii="CG Omega;Lucida Sans Unicode" w:hAnsi="CG Omega;Lucida Sans Unicode"/>
        </w:rPr>
      </w:r>
    </w:p>
    <w:p>
      <w:pPr>
        <w:pStyle w:val="Normal"/>
        <w:spacing w:lineRule="auto" w:line="360"/>
        <w:rPr/>
      </w:pPr>
      <w:r>
        <w:rPr>
          <w:rFonts w:cs="CG Omega;Lucida Sans Unicode" w:ascii="CG Omega;Lucida Sans Unicode" w:hAnsi="CG Omega;Lucida Sans Unicode"/>
        </w:rPr>
        <w:t>*</w:t>
        <w:tab/>
      </w:r>
      <w:r>
        <w:rPr>
          <w:rFonts w:cs="CG Omega;Lucida Sans Unicode" w:ascii="CG Omega;Lucida Sans Unicode" w:hAnsi="CG Omega;Lucida Sans Unicode"/>
          <w:color w:val="FF6600"/>
        </w:rPr>
        <w:tab/>
        <w:t>A ASMAE ‘e a unica institui’cao habilitada e que dispoe de informa’coes para proceder o calculo dos montantes a serem liquidados levando em conta os contratos disponiveis, medicoes, e sazonalizacao da energia dos Contratos Iniciais. Assim sendo, cabe a ASMAE prover os dados que levem em conta as titularidades de energia por periodo de liquidacao.</w:t>
      </w:r>
    </w:p>
    <w:p>
      <w:pPr>
        <w:pStyle w:val="Normal"/>
        <w:spacing w:lineRule="auto" w:line="360"/>
        <w:rPr>
          <w:rFonts w:ascii="CG Omega;Lucida Sans Unicode" w:hAnsi="CG Omega;Lucida Sans Unicode" w:cs="CG Omega;Lucida Sans Unicode"/>
          <w:color w:val="FF6600"/>
        </w:rPr>
      </w:pPr>
      <w:r>
        <w:rPr>
          <w:rFonts w:cs="CG Omega;Lucida Sans Unicode" w:ascii="CG Omega;Lucida Sans Unicode" w:hAnsi="CG Omega;Lucida Sans Unicode"/>
          <w:color w:val="FF6600"/>
        </w:rPr>
      </w:r>
    </w:p>
    <w:p>
      <w:pPr>
        <w:pStyle w:val="Normal"/>
        <w:spacing w:lineRule="auto" w:line="360"/>
        <w:rPr>
          <w:rFonts w:ascii="CG Omega;Lucida Sans Unicode" w:hAnsi="CG Omega;Lucida Sans Unicode" w:cs="CG Omega;Lucida Sans Unicode"/>
        </w:rPr>
      </w:pPr>
      <w:r>
        <w:rPr>
          <w:rFonts w:cs="CG Omega;Lucida Sans Unicode" w:ascii="CG Omega;Lucida Sans Unicode" w:hAnsi="CG Omega;Lucida Sans Unicode"/>
        </w:rPr>
        <w:t>.</w:t>
        <w:tab/>
        <w:tab/>
        <w:t xml:space="preserve"> Assim, não há que se falar em prévio acordo dos agentes quanto à aplicabilidade do Anexo V, eis que este é indissociável dos Contratos Iniciais, nos quais, como cediço, já houve acordo entre as partes.</w:t>
      </w:r>
    </w:p>
    <w:p>
      <w:pPr>
        <w:pStyle w:val="Normal"/>
        <w:spacing w:lineRule="auto" w:line="360"/>
        <w:rPr>
          <w:rFonts w:ascii="CG Omega;Lucida Sans Unicode" w:hAnsi="CG Omega;Lucida Sans Unicode" w:cs="CG Omega;Lucida Sans Unicode"/>
        </w:rPr>
      </w:pPr>
      <w:r>
        <w:rPr>
          <w:rFonts w:cs="CG Omega;Lucida Sans Unicode" w:ascii="CG Omega;Lucida Sans Unicode" w:hAnsi="CG Omega;Lucida Sans Unicode"/>
        </w:rPr>
      </w:r>
    </w:p>
    <w:p>
      <w:pPr>
        <w:pStyle w:val="Normal"/>
        <w:spacing w:lineRule="auto" w:line="360"/>
        <w:rPr/>
      </w:pPr>
      <w:r>
        <w:rPr>
          <w:rFonts w:cs="CG Omega;Lucida Sans Unicode" w:ascii="CG Omega;Lucida Sans Unicode" w:hAnsi="CG Omega;Lucida Sans Unicode"/>
        </w:rPr>
        <w:t>.</w:t>
        <w:tab/>
        <w:tab/>
        <w:t>Considerando, entretanto, que o item 2 da referida deliberação do COMAE informa que a ASMAE divulgará aos agentes “</w:t>
      </w:r>
      <w:r>
        <w:rPr>
          <w:rFonts w:cs="CG Omega;Lucida Sans Unicode" w:ascii="CG Omega;Lucida Sans Unicode" w:hAnsi="CG Omega;Lucida Sans Unicode"/>
          <w:i/>
          <w:iCs/>
        </w:rPr>
        <w:t>os resultados da contabilização do MAE</w:t>
      </w:r>
      <w:r>
        <w:rPr>
          <w:rFonts w:cs="CG Omega;Lucida Sans Unicode" w:ascii="CG Omega;Lucida Sans Unicode" w:hAnsi="CG Omega;Lucida Sans Unicode"/>
        </w:rPr>
        <w:t xml:space="preserve">”, sem, contudo, mencionar quais as informações que serão prestadas aos agentes, para que eles procedam a uma eventual repactuação dos montantes de energia contratados, a Elektro vem </w:t>
      </w:r>
      <w:r>
        <w:rPr>
          <w:rFonts w:cs="CG Omega;Lucida Sans Unicode" w:ascii="CG Omega;Lucida Sans Unicode" w:hAnsi="CG Omega;Lucida Sans Unicode"/>
          <w:b/>
          <w:bCs/>
          <w:u w:val="single"/>
        </w:rPr>
        <w:t>notificar</w:t>
      </w:r>
      <w:r>
        <w:rPr>
          <w:rFonts w:cs="CG Omega;Lucida Sans Unicode" w:ascii="CG Omega;Lucida Sans Unicode" w:hAnsi="CG Omega;Lucida Sans Unicode"/>
        </w:rPr>
        <w:t xml:space="preserve"> V.Sas. para que disponibilizem os seguintes dados, reputados imprescindíveis para a efetivação dos cálculos por parte dos agentes: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CG Omega;Lucida Sans Unicode" w:hAnsi="CG Omega;Lucida Sans Unicode" w:cs="CG Omega;Lucida Sans Unicode"/>
          <w:color w:val="FF6600"/>
        </w:rPr>
      </w:pPr>
      <w:r>
        <w:rPr>
          <w:rFonts w:cs="CG Omega;Lucida Sans Unicode" w:ascii="CG Omega;Lucida Sans Unicode" w:hAnsi="CG Omega;Lucida Sans Unicode"/>
          <w:color w:val="FF6600"/>
        </w:rPr>
        <w:t>Resultados do processo de liquida’cao nao se considerando a reducao dos contratos iniciais conforme previsto pelo Anexo V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CG Omega;Lucida Sans Unicode" w:hAnsi="CG Omega;Lucida Sans Unicode" w:cs="CG Omega;Lucida Sans Unicode"/>
        </w:rPr>
      </w:pPr>
      <w:r>
        <w:rPr>
          <w:rFonts w:cs="CG Omega;Lucida Sans Unicode" w:ascii="CG Omega;Lucida Sans Unicode" w:hAnsi="CG Omega;Lucida Sans Unicode"/>
          <w:color w:val="FF6600"/>
        </w:rPr>
        <w:t xml:space="preserve">Resultados do processo de liquida’cao levando em conta a redu’cao dos Contratos Iniciais conforme previsto pelo Anexo </w:t>
      </w:r>
      <w:r>
        <w:rPr>
          <w:rFonts w:cs="CG Omega;Lucida Sans Unicode" w:ascii="CG Omega;Lucida Sans Unicode" w:hAnsi="CG Omega;Lucida Sans Unicode"/>
        </w:rPr>
        <w:t>V</w:t>
      </w:r>
    </w:p>
    <w:p>
      <w:pPr>
        <w:pStyle w:val="Normal"/>
        <w:spacing w:lineRule="auto" w:line="360"/>
        <w:rPr>
          <w:rFonts w:ascii="CG Omega;Lucida Sans Unicode" w:hAnsi="CG Omega;Lucida Sans Unicode" w:cs="CG Omega;Lucida Sans Unicode"/>
        </w:rPr>
      </w:pPr>
      <w:r>
        <w:rPr>
          <w:rFonts w:cs="CG Omega;Lucida Sans Unicode" w:ascii="CG Omega;Lucida Sans Unicode" w:hAnsi="CG Omega;Lucida Sans Unicode"/>
        </w:rPr>
      </w:r>
    </w:p>
    <w:p>
      <w:pPr>
        <w:pStyle w:val="Normal"/>
        <w:spacing w:lineRule="auto" w:line="360"/>
        <w:ind w:start="2124" w:end="0"/>
        <w:rPr/>
      </w:pPr>
      <w:r>
        <w:rPr>
          <w:rFonts w:cs="CG Omega;Lucida Sans Unicode" w:ascii="CG Omega;Lucida Sans Unicode" w:hAnsi="CG Omega;Lucida Sans Unicode"/>
        </w:rPr>
        <w:t>“</w:t>
      </w:r>
      <w:r>
        <w:rPr>
          <w:rFonts w:cs="CG Omega;Lucida Sans Unicode" w:ascii="CG Omega;Lucida Sans Unicode" w:hAnsi="CG Omega;Lucida Sans Unicode"/>
          <w:highlight w:val="yellow"/>
        </w:rPr>
        <w:t>ACRESCENTAR</w:t>
      </w:r>
      <w:r>
        <w:rPr>
          <w:rFonts w:cs="CG Omega;Lucida Sans Unicode" w:ascii="CG Omega;Lucida Sans Unicode" w:hAnsi="CG Omega;Lucida Sans Unicode"/>
        </w:rPr>
        <w:t>”</w:t>
      </w:r>
    </w:p>
    <w:p>
      <w:pPr>
        <w:pStyle w:val="Normal"/>
        <w:spacing w:lineRule="auto" w:line="360"/>
        <w:rPr>
          <w:rFonts w:ascii="CG Omega;Lucida Sans Unicode" w:hAnsi="CG Omega;Lucida Sans Unicode" w:cs="CG Omega;Lucida Sans Unicode"/>
        </w:rPr>
      </w:pPr>
      <w:r>
        <w:rPr>
          <w:rFonts w:cs="CG Omega;Lucida Sans Unicode" w:ascii="CG Omega;Lucida Sans Unicode" w:hAnsi="CG Omega;Lucida Sans Unicode"/>
        </w:rPr>
      </w:r>
    </w:p>
    <w:p>
      <w:pPr>
        <w:pStyle w:val="Normal"/>
        <w:spacing w:lineRule="auto" w:line="360"/>
        <w:rPr/>
      </w:pPr>
      <w:r>
        <w:rPr>
          <w:rFonts w:cs="CG Omega;Lucida Sans Unicode" w:ascii="CG Omega;Lucida Sans Unicode" w:hAnsi="CG Omega;Lucida Sans Unicode"/>
        </w:rPr>
        <w:t>.</w:t>
        <w:tab/>
        <w:tab/>
        <w:t xml:space="preserve">Esclarece, por fim, a Elektro, que a prestação das informações acima indicadas não a inibirá de recorrer ao Poder Judiciário para a defesa de seus legítimos interesses, no que diz respeito tanto ao Anexo V dos Contratos Iniciais, quanto à existência, </w:t>
      </w:r>
      <w:r>
        <w:rPr>
          <w:rFonts w:cs="CG Omega;Lucida Sans Unicode" w:ascii="CG Omega;Lucida Sans Unicode" w:hAnsi="CG Omega;Lucida Sans Unicode"/>
          <w:color w:val="FF6600"/>
        </w:rPr>
        <w:t>validade, eficácia e aplicabilidade do Acordo de Recompra a situa’cao particular de racionamento.</w:t>
      </w:r>
    </w:p>
    <w:p>
      <w:pPr>
        <w:pStyle w:val="Normal"/>
        <w:spacing w:lineRule="auto" w:line="360"/>
        <w:rPr>
          <w:rFonts w:ascii="CG Omega;Lucida Sans Unicode" w:hAnsi="CG Omega;Lucida Sans Unicode" w:cs="CG Omega;Lucida Sans Unicode"/>
          <w:color w:val="FF6600"/>
        </w:rPr>
      </w:pPr>
      <w:r>
        <w:rPr>
          <w:rFonts w:cs="CG Omega;Lucida Sans Unicode" w:ascii="CG Omega;Lucida Sans Unicode" w:hAnsi="CG Omega;Lucida Sans Unicode"/>
          <w:color w:val="FF6600"/>
        </w:rPr>
      </w:r>
    </w:p>
    <w:p>
      <w:pPr>
        <w:pStyle w:val="Normal"/>
        <w:spacing w:lineRule="auto" w:line="360"/>
        <w:jc w:val="center"/>
        <w:rPr>
          <w:rFonts w:ascii="CG Omega;Lucida Sans Unicode" w:hAnsi="CG Omega;Lucida Sans Unicode" w:cs="CG Omega;Lucida Sans Unicode"/>
        </w:rPr>
      </w:pPr>
      <w:r>
        <w:rPr>
          <w:rFonts w:cs="CG Omega;Lucida Sans Unicode" w:ascii="CG Omega;Lucida Sans Unicode" w:hAnsi="CG Omega;Lucida Sans Unicode"/>
        </w:rPr>
        <w:t>Atenciosamente,</w:t>
      </w:r>
    </w:p>
    <w:p>
      <w:pPr>
        <w:pStyle w:val="Normal"/>
        <w:spacing w:lineRule="auto" w:line="360"/>
        <w:jc w:val="center"/>
        <w:rPr>
          <w:rFonts w:ascii="CG Omega;Lucida Sans Unicode" w:hAnsi="CG Omega;Lucida Sans Unicode" w:cs="CG Omega;Lucida Sans Unicode"/>
        </w:rPr>
      </w:pPr>
      <w:r>
        <w:rPr>
          <w:rFonts w:cs="CG Omega;Lucida Sans Unicode" w:ascii="CG Omega;Lucida Sans Unicode" w:hAnsi="CG Omega;Lucida Sans Unicode"/>
        </w:rPr>
      </w:r>
    </w:p>
    <w:p>
      <w:pPr>
        <w:pStyle w:val="Normal"/>
        <w:spacing w:lineRule="auto" w:line="360"/>
        <w:jc w:val="center"/>
        <w:rPr>
          <w:rFonts w:ascii="CG Omega;Lucida Sans Unicode" w:hAnsi="CG Omega;Lucida Sans Unicode" w:cs="CG Omega;Lucida Sans Unicode"/>
        </w:rPr>
      </w:pPr>
      <w:r>
        <w:rPr>
          <w:rFonts w:cs="CG Omega;Lucida Sans Unicode" w:ascii="CG Omega;Lucida Sans Unicode" w:hAnsi="CG Omega;Lucida Sans Unicode"/>
        </w:rPr>
        <w:t>_____________________</w:t>
      </w:r>
    </w:p>
    <w:p>
      <w:pPr>
        <w:pStyle w:val="Normal"/>
        <w:spacing w:lineRule="auto" w:line="360"/>
        <w:rPr>
          <w:rFonts w:ascii="CG Omega;Lucida Sans Unicode" w:hAnsi="CG Omega;Lucida Sans Unicode" w:cs="CG Omega;Lucida Sans Unicode"/>
          <w:sz w:val="14"/>
        </w:rPr>
      </w:pPr>
      <w:r>
        <w:rPr>
          <w:rFonts w:cs="CG Omega;Lucida Sans Unicode" w:ascii="CG Omega;Lucida Sans Unicode" w:hAnsi="CG Omega;Lucida Sans Unicode"/>
          <w:sz w:val="14"/>
        </w:rPr>
      </w:r>
    </w:p>
    <w:sectPr>
      <w:headerReference w:type="default" r:id="rId2"/>
      <w:headerReference w:type="first" r:id="rId3"/>
      <w:type w:val="nextPage"/>
      <w:pgSz w:w="12240" w:h="20160"/>
      <w:pgMar w:left="2268" w:right="1418" w:gutter="0" w:header="1985" w:top="2552" w:footer="0" w:bottom="311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CG Omega">
    <w:altName w:val="Lucida Sans Unicode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090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ascii="CG Omega;Lucida Sans Unicode" w:hAnsi="CG Omega;Lucida Sans Unicode" w:cs="CG Omega;Lucida Sans Unicode"/>
                            </w:rPr>
                          </w:pPr>
                          <w:r>
                            <w:rPr>
                              <w:rStyle w:val="PageNumber"/>
                              <w:rFonts w:cs="CG Omega;Lucida Sans Unicode" w:ascii="CG Omega;Lucida Sans Unicode" w:hAnsi="CG Omega;Lucida Sans Unicode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CG Omega;Lucida Sans Unicode" w:ascii="CG Omega;Lucida Sans Unicode" w:hAnsi="CG Omega;Lucida Sans Unicode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CG Omega;Lucida Sans Unicode" w:ascii="CG Omega;Lucida Sans Unicode" w:hAnsi="CG Omega;Lucida Sans Unicode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CG Omega;Lucida Sans Unicode" w:ascii="CG Omega;Lucida Sans Unicode" w:hAnsi="CG Omega;Lucida Sans Unicode"/>
                            </w:rPr>
                            <w:t>3</w:t>
                          </w:r>
                          <w:r>
                            <w:rPr>
                              <w:rStyle w:val="PageNumber"/>
                              <w:rFonts w:cs="CG Omega;Lucida Sans Unicode" w:ascii="CG Omega;Lucida Sans Unicode" w:hAnsi="CG Omega;Lucida Sans Unicode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7pt;height:13.8pt;mso-wrap-distance-left:0pt;mso-wrap-distance-right:0pt;mso-wrap-distance-top:0pt;mso-wrap-distance-bottom:0pt;margin-top:0.05pt;mso-position-vertical-relative:text;margin-left:421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  <w:rFonts w:ascii="CG Omega;Lucida Sans Unicode" w:hAnsi="CG Omega;Lucida Sans Unicode" w:cs="CG Omega;Lucida Sans Unicode"/>
                      </w:rPr>
                    </w:pPr>
                    <w:r>
                      <w:rPr>
                        <w:rStyle w:val="PageNumber"/>
                        <w:rFonts w:cs="CG Omega;Lucida Sans Unicode" w:ascii="CG Omega;Lucida Sans Unicode" w:hAnsi="CG Omega;Lucida Sans Unicode"/>
                      </w:rPr>
                      <w:fldChar w:fldCharType="begin"/>
                    </w:r>
                    <w:r>
                      <w:rPr>
                        <w:rStyle w:val="PageNumber"/>
                        <w:rFonts w:cs="CG Omega;Lucida Sans Unicode" w:ascii="CG Omega;Lucida Sans Unicode" w:hAnsi="CG Omega;Lucida Sans Unicode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CG Omega;Lucida Sans Unicode" w:ascii="CG Omega;Lucida Sans Unicode" w:hAnsi="CG Omega;Lucida Sans Unicode"/>
                      </w:rPr>
                      <w:fldChar w:fldCharType="separate"/>
                    </w:r>
                    <w:r>
                      <w:rPr>
                        <w:rStyle w:val="PageNumber"/>
                        <w:rFonts w:cs="CG Omega;Lucida Sans Unicode" w:ascii="CG Omega;Lucida Sans Unicode" w:hAnsi="CG Omega;Lucida Sans Unicode"/>
                      </w:rPr>
                      <w:t>3</w:t>
                    </w:r>
                    <w:r>
                      <w:rPr>
                        <w:rStyle w:val="PageNumber"/>
                        <w:rFonts w:cs="CG Omega;Lucida Sans Unicode" w:ascii="CG Omega;Lucida Sans Unicode" w:hAnsi="CG Omega;Lucida Sans Unicode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0" w:hanging="0"/>
      </w:pPr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Courier New" w:hAnsi="Courier New" w:eastAsia="Times New Roman" w:cs="Courier New"/>
      <w:color w:val="auto"/>
      <w:sz w:val="24"/>
      <w:szCs w:val="20"/>
      <w:lang w:val="pt-BR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80"/>
      <w:jc w:val="center"/>
      <w:outlineLvl w:val="0"/>
    </w:pPr>
    <w:rPr>
      <w:rFonts w:ascii="CG Omega;Lucida Sans Unicode" w:hAnsi="CG Omega;Lucida Sans Unicode" w:cs="CG Omega;Lucida Sans Unicode"/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rFonts w:ascii="CG Omega;Lucida Sans Unicode" w:hAnsi="CG Omega;Lucida Sans Unicode" w:cs="CG Omega;Lucida Sans Unicode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center"/>
      <w:outlineLvl w:val="2"/>
    </w:pPr>
    <w:rPr>
      <w:rFonts w:ascii="CG Omega;Lucida Sans Unicode" w:hAnsi="CG Omega;Lucida Sans Unicode" w:cs="CG Omega;Lucida Sans Unicode"/>
      <w:b/>
      <w:color w:val="0000FF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480"/>
      <w:jc w:val="center"/>
      <w:outlineLvl w:val="3"/>
    </w:pPr>
    <w:rPr>
      <w:rFonts w:ascii="CG Omega;Lucida Sans Unicode" w:hAnsi="CG Omega;Lucida Sans Unicode" w:cs="CG Omega;Lucida Sans Unicode"/>
      <w:b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CG Omega;Lucida Sans Unicode" w:hAnsi="CG Omega;Lucida Sans Unicode" w:cs="CG Omega;Lucida Sans Unicode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Refernciadenotadefim">
    <w:name w:val="Referência de nota de fim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480"/>
    </w:pPr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  <w:spacing w:lineRule="auto" w:line="480"/>
    </w:pPr>
    <w:rPr/>
  </w:style>
  <w:style w:type="paragraph" w:styleId="BodyTextIndent">
    <w:name w:val="Body Text Indent"/>
    <w:basedOn w:val="Normal"/>
    <w:pPr>
      <w:ind w:hanging="0" w:start="2124" w:end="0"/>
    </w:pPr>
    <w:rPr>
      <w:rFonts w:ascii="CG Omega;Lucida Sans Unicode" w:hAnsi="CG Omega;Lucida Sans Unicode" w:cs="CG Omega;Lucida Sans Unicode"/>
    </w:rPr>
  </w:style>
  <w:style w:type="paragraph" w:styleId="BodyText2">
    <w:name w:val="Body Text 2"/>
    <w:basedOn w:val="Normal"/>
    <w:qFormat/>
    <w:pPr>
      <w:spacing w:lineRule="auto" w:line="360"/>
    </w:pPr>
    <w:rPr>
      <w:rFonts w:ascii="CG Omega;Lucida Sans Unicode" w:hAnsi="CG Omega;Lucida Sans Unicode" w:cs="CG Omega;Lucida Sans Unicode"/>
      <w:sz w:val="20"/>
    </w:rPr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spacing w:lineRule="auto" w:line="360"/>
      <w:ind w:hanging="0" w:start="2832" w:end="0"/>
    </w:pPr>
    <w:rPr>
      <w:rFonts w:ascii="CG Omega;Lucida Sans Unicode" w:hAnsi="CG Omega;Lucida Sans Unicode" w:cs="CG Omega;Lucida Sans Unicode"/>
    </w:rPr>
  </w:style>
  <w:style w:type="paragraph" w:styleId="BodyText3">
    <w:name w:val="Body Text 3"/>
    <w:basedOn w:val="Normal"/>
    <w:qFormat/>
    <w:pPr>
      <w:spacing w:lineRule="auto" w:line="360"/>
    </w:pPr>
    <w:rPr>
      <w:rFonts w:ascii="CG Omega;Lucida Sans Unicode" w:hAnsi="CG Omega;Lucida Sans Unicode" w:cs="CG Omega;Lucida Sans Unicode"/>
      <w:b/>
    </w:rPr>
  </w:style>
  <w:style w:type="paragraph" w:styleId="numerao">
    <w:name w:val="numeração"/>
    <w:basedOn w:val="Normal"/>
    <w:qFormat/>
    <w:pPr>
      <w:numPr>
        <w:ilvl w:val="0"/>
        <w:numId w:val="2"/>
      </w:numPr>
      <w:tabs>
        <w:tab w:val="clear" w:pos="708"/>
        <w:tab w:val="left" w:pos="1418" w:leader="none"/>
      </w:tabs>
      <w:spacing w:lineRule="auto" w:line="480" w:before="240" w:after="240"/>
    </w:pPr>
    <w:rPr/>
  </w:style>
  <w:style w:type="paragraph" w:styleId="FootnoteText">
    <w:name w:val="footnote text"/>
    <w:basedOn w:val="Normal"/>
    <w:pPr>
      <w:widowControl w:val="false"/>
      <w:jc w:val="start"/>
    </w:pPr>
    <w:rPr>
      <w:rFonts w:ascii="Times New Roman" w:hAnsi="Times New Roman" w:cs="Times New Roman"/>
    </w:rPr>
  </w:style>
  <w:style w:type="paragraph" w:styleId="Blockquote">
    <w:name w:val="Blockquote"/>
    <w:basedOn w:val="Normal"/>
    <w:qFormat/>
    <w:pPr>
      <w:spacing w:before="100" w:after="100"/>
      <w:ind w:hanging="0" w:start="360" w:end="360"/>
      <w:jc w:val="start"/>
    </w:pPr>
    <w:rPr>
      <w:rFonts w:ascii="Times New Roman" w:hAnsi="Times New Roman" w:cs="Times New Roman"/>
    </w:rPr>
  </w:style>
  <w:style w:type="paragraph" w:styleId="parcitacao">
    <w:name w:val="par. citacao"/>
    <w:qFormat/>
    <w:pPr>
      <w:widowControl/>
      <w:bidi w:val="0"/>
      <w:spacing w:lineRule="exact" w:line="280"/>
      <w:ind w:hanging="0" w:start="1701" w:end="567"/>
      <w:jc w:val="both"/>
    </w:pPr>
    <w:rPr>
      <w:rFonts w:ascii="Times New Roman" w:hAnsi="Times New Roman" w:eastAsia="Times New Roman" w:cs="Times New Roman"/>
      <w:i/>
      <w:color w:val="auto"/>
      <w:sz w:val="28"/>
      <w:szCs w:val="20"/>
      <w:lang w:val="pt-BR" w:bidi="ar-SA" w:eastAsia="zh-CN"/>
    </w:rPr>
  </w:style>
  <w:style w:type="paragraph" w:styleId="BodyTextIndent3">
    <w:name w:val="Body Text Indent 3"/>
    <w:basedOn w:val="Normal"/>
    <w:qFormat/>
    <w:pPr>
      <w:ind w:hanging="0" w:start="2124" w:end="0"/>
    </w:pPr>
    <w:rPr>
      <w:rFonts w:ascii="CG Omega;Lucida Sans Unicode" w:hAnsi="CG Omega;Lucida Sans Unicode" w:cs="Arial"/>
      <w:color w:val="00000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2001-10-01T18:26:00Z</dcterms:created>
  <dc:creator>Marcelo Roberto Ferro</dc:creator>
  <dc:description/>
  <cp:keywords>boa-fé; lesão; Ruy Rosado; Barbosa Moreira; resolução; objetiva; predação; canibalização</cp:keywords>
  <dc:language>en-CA</dc:language>
  <cp:lastModifiedBy>lmaurer</cp:lastModifiedBy>
  <cp:lastPrinted>2001-09-28T17:59:00Z</cp:lastPrinted>
  <dcterms:modified xsi:type="dcterms:W3CDTF">2001-10-01T18:33:00Z</dcterms:modified>
  <cp:revision>3</cp:revision>
  <dc:subject/>
  <dc:title>EXMO</dc:title>
</cp:coreProperties>
</file>