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pt-BR"/>
        </w:rPr>
      </w:pPr>
      <w:r>
        <w:rPr>
          <w:lang w:val="pt-BR"/>
        </w:rPr>
        <w:t xml:space="preserve"> </w:t>
      </w:r>
      <w:r>
        <w:rPr>
          <w:lang w:val="pt-BR"/>
        </w:rPr>
        <w:t>O MODELO DO SETOR ELÉTRICO BRASILEIRO - FORMAÇÃO DE PREÇOS DO MAE</w:t>
      </w:r>
    </w:p>
    <w:p>
      <w:pPr>
        <w:pStyle w:val="Normal"/>
        <w:jc w:val="center"/>
        <w:rPr>
          <w:lang w:val="pt-BR"/>
        </w:rPr>
      </w:pPr>
      <w:r>
        <w:rPr>
          <w:lang w:val="pt-BR"/>
        </w:rPr>
      </w:r>
    </w:p>
    <w:p>
      <w:pPr>
        <w:pStyle w:val="Normal"/>
        <w:jc w:val="center"/>
        <w:rPr>
          <w:lang w:val="pt-BR"/>
        </w:rPr>
      </w:pPr>
      <w:r>
        <w:rPr>
          <w:lang w:val="pt-BR"/>
        </w:rPr>
      </w:r>
    </w:p>
    <w:p>
      <w:pPr>
        <w:pStyle w:val="Normal"/>
        <w:numPr>
          <w:ilvl w:val="0"/>
          <w:numId w:val="5"/>
        </w:numPr>
        <w:rPr>
          <w:lang w:val="pt-BR"/>
        </w:rPr>
      </w:pPr>
      <w:r>
        <w:rPr>
          <w:lang w:val="pt-BR"/>
        </w:rPr>
        <w:t xml:space="preserve">O modelo de cálculo de preços do Mercado Atacadista de Energia – MAE, no Brasil, tem como base o despacho centralizado e otimizado das usinas geradoras. </w:t>
      </w:r>
      <w:r>
        <w:rPr>
          <w:b/>
          <w:lang w:val="pt-BR"/>
        </w:rPr>
        <w:t>Neste modelo, o preço de mercado decorre diretamente do Custo Marginal de Operação (custo marginal de curto prazo) – CMO, calculado com base em modelo de otimização da operação energética do sistema, pelo ONS</w:t>
      </w:r>
      <w:r>
        <w:rPr>
          <w:lang w:val="pt-BR"/>
        </w:rPr>
        <w:t>.</w:t>
      </w:r>
    </w:p>
    <w:p>
      <w:pPr>
        <w:pStyle w:val="Normal"/>
        <w:rPr>
          <w:lang w:val="pt-BR"/>
        </w:rPr>
      </w:pPr>
      <w:r>
        <w:rPr>
          <w:lang w:val="pt-BR"/>
        </w:rPr>
      </w:r>
    </w:p>
    <w:p>
      <w:pPr>
        <w:pStyle w:val="Heading1"/>
        <w:ind w:hanging="0" w:start="0"/>
        <w:rPr/>
      </w:pPr>
      <w:r>
        <w:rPr/>
        <w:t>OK.</w:t>
      </w:r>
      <w:r>
        <w:rPr>
          <w:color w:val="FF0000"/>
        </w:rPr>
        <w:t xml:space="preserve"> </w:t>
      </w:r>
    </w:p>
    <w:p>
      <w:pPr>
        <w:pStyle w:val="BodyText2"/>
        <w:rPr/>
      </w:pPr>
      <w:r>
        <w:rPr/>
        <w:t>OK, valendo a pena dizer que este e um modelo adotado em outros power pools (tight pools), nao sendo algo tao peculiar ao setor eletrico brasileiro. Outros pools podem (ou nao) incluir custos de congestao ou perdas, ser zonal ou nodal,  mas o calculo de preco spot segundo a metodologia acima e bastante usual.</w:t>
      </w:r>
    </w:p>
    <w:p>
      <w:pPr>
        <w:pStyle w:val="Normal"/>
        <w:rPr>
          <w:lang w:val="pt-BR"/>
        </w:rPr>
      </w:pPr>
      <w:r>
        <w:rPr>
          <w:lang w:val="pt-BR"/>
        </w:rPr>
      </w:r>
    </w:p>
    <w:p>
      <w:pPr>
        <w:pStyle w:val="Normal"/>
        <w:numPr>
          <w:ilvl w:val="0"/>
          <w:numId w:val="4"/>
        </w:numPr>
        <w:rPr>
          <w:lang w:val="pt-BR"/>
        </w:rPr>
      </w:pPr>
      <w:r>
        <w:rPr>
          <w:lang w:val="pt-BR"/>
        </w:rPr>
        <w:t>Este tipo de modelo minimiza os custos esperados futuros de atendimento a demanda de energia elétrica, neles incluídos os custos de geração térmica e o de não atendimento à demanda de energia, dos consumidores, ou seja, o custo do racionamento – custo de déficit.</w:t>
      </w:r>
    </w:p>
    <w:p>
      <w:pPr>
        <w:pStyle w:val="Normal"/>
        <w:rPr>
          <w:lang w:val="pt-BR"/>
        </w:rPr>
      </w:pPr>
      <w:r>
        <w:rPr>
          <w:lang w:val="pt-BR"/>
        </w:rPr>
      </w:r>
    </w:p>
    <w:p>
      <w:pPr>
        <w:pStyle w:val="Heading1"/>
        <w:ind w:hanging="0" w:start="0"/>
        <w:rPr/>
      </w:pPr>
      <w:r>
        <w:rPr/>
        <w:t>OK</w:t>
      </w:r>
    </w:p>
    <w:p>
      <w:pPr>
        <w:pStyle w:val="Normal"/>
        <w:rPr>
          <w:color w:val="FF0000"/>
          <w:lang w:val="pt-BR"/>
        </w:rPr>
      </w:pPr>
      <w:r>
        <w:rPr>
          <w:color w:val="FF0000"/>
          <w:lang w:val="pt-BR"/>
        </w:rPr>
        <w:t>OK. Residindo aqui os aspectos mais peculiares do despacho e preco no setor brasileiro. Como o sistema nao e baseado em ofertas reais (biddings) de preco e sim em cima de uma otimizacao no uso da agua, e necessario definir um parametro que sinalize o custo da falta deste bem economico. Este parametro e o tradicionalmente chamado custo do deficit, ou, em termos micro-econ^omicos, a disposi’cao maxima do cliente pagar por este bem.</w:t>
      </w:r>
    </w:p>
    <w:p>
      <w:pPr>
        <w:pStyle w:val="Normal"/>
        <w:rPr>
          <w:color w:val="FF0000"/>
          <w:lang w:val="pt-BR"/>
        </w:rPr>
      </w:pPr>
      <w:r>
        <w:rPr>
          <w:color w:val="FF0000"/>
          <w:lang w:val="pt-BR"/>
        </w:rPr>
      </w:r>
    </w:p>
    <w:p>
      <w:pPr>
        <w:pStyle w:val="Normal"/>
        <w:numPr>
          <w:ilvl w:val="0"/>
          <w:numId w:val="3"/>
        </w:numPr>
        <w:rPr>
          <w:lang w:val="pt-BR"/>
        </w:rPr>
      </w:pPr>
      <w:r>
        <w:rPr>
          <w:b/>
          <w:lang w:val="pt-BR"/>
        </w:rPr>
        <w:t>O custo de déficit é um dos principais parâmetros que influenciam a política de operação ótima do sistema e, portanto o preço do MAE</w:t>
      </w:r>
      <w:r>
        <w:rPr>
          <w:lang w:val="pt-BR"/>
        </w:rPr>
        <w:t>: custos de déficit baixos indicam que pode-se ser mais liberal no presente, utilizando-se mais os estoque de água dos reservatórios das usinas hidrelétricas, uma vez que um racionamento no futuro teria pequeno impacto econômico/social. Neste caso, o custo marginal de operação – CMO – resultante é também baixo, refletindo o menor valor que se dá pela utilização presente do recurso energético estoque de água nas hidrelétricas, em relação ao seu pequeno valor no futuro.  Em contrapartida, custos de déficit elevados conduzem a uma política mais conservadora no presente, levando a uma utilização menos intensiva do estoque de água das usinas hidrelétricas, dado que os custos futuros de um racionamento seriam elevados. Neste caso, o custo marginal de operação resultante é mais elevado, refletindo o alto valor que se dá ao estoque de água dos reservatórios.</w:t>
      </w:r>
    </w:p>
    <w:p>
      <w:pPr>
        <w:pStyle w:val="Normal"/>
        <w:rPr>
          <w:lang w:val="pt-BR"/>
        </w:rPr>
      </w:pPr>
      <w:r>
        <w:rPr>
          <w:lang w:val="pt-BR"/>
        </w:rPr>
      </w:r>
    </w:p>
    <w:p>
      <w:pPr>
        <w:pStyle w:val="Heading1"/>
        <w:ind w:hanging="0" w:start="0"/>
        <w:rPr/>
      </w:pPr>
      <w:r>
        <w:rPr/>
        <w:t>OK</w:t>
      </w:r>
    </w:p>
    <w:p>
      <w:pPr>
        <w:pStyle w:val="BodyText2"/>
        <w:rPr/>
      </w:pPr>
      <w:r>
        <w:rPr/>
        <w:t>OK. Nada a acrescentar.</w:t>
      </w:r>
    </w:p>
    <w:p>
      <w:pPr>
        <w:pStyle w:val="Normal"/>
        <w:rPr>
          <w:lang w:val="pt-BR"/>
        </w:rPr>
      </w:pPr>
      <w:r>
        <w:rPr>
          <w:lang w:val="pt-BR"/>
        </w:rPr>
      </w:r>
    </w:p>
    <w:p>
      <w:pPr>
        <w:pStyle w:val="Normal"/>
        <w:numPr>
          <w:ilvl w:val="0"/>
          <w:numId w:val="7"/>
        </w:numPr>
        <w:rPr>
          <w:lang w:val="pt-BR"/>
        </w:rPr>
      </w:pPr>
      <w:r>
        <w:rPr>
          <w:lang w:val="pt-BR"/>
        </w:rPr>
        <w:t xml:space="preserve">Frente ao exposto acima, a definição do custo do déficit tem sido uma das principais preocupações do Setor Elétrico Brasileiro. </w:t>
      </w:r>
      <w:r>
        <w:rPr>
          <w:b/>
          <w:lang w:val="pt-BR"/>
        </w:rPr>
        <w:t>Os estudo tradicionais do Setor sempre balizaram este parâmetro em valores médios entre 500 e 600 US$/MWh.</w:t>
      </w:r>
    </w:p>
    <w:p>
      <w:pPr>
        <w:pStyle w:val="Normal"/>
        <w:rPr>
          <w:lang w:val="pt-BR"/>
        </w:rPr>
      </w:pPr>
      <w:r>
        <w:rPr>
          <w:lang w:val="pt-BR"/>
        </w:rPr>
      </w:r>
    </w:p>
    <w:p>
      <w:pPr>
        <w:pStyle w:val="Heading1"/>
        <w:ind w:hanging="0" w:start="0"/>
        <w:rPr/>
      </w:pPr>
      <w:r>
        <w:rPr/>
        <w:t>Nem sempre foi assim. Nos anos 80, os custos estavam na faixa de 350 US$/MWh. Seria necessário avaliar isto em US$ de hoje.</w:t>
      </w:r>
    </w:p>
    <w:p>
      <w:pPr>
        <w:pStyle w:val="Normal"/>
        <w:rPr>
          <w:color w:val="FF0000"/>
          <w:lang w:val="pt-BR"/>
        </w:rPr>
      </w:pPr>
      <w:r>
        <w:rPr>
          <w:color w:val="FF0000"/>
          <w:lang w:val="pt-BR"/>
        </w:rPr>
        <w:t>‘</w:t>
      </w:r>
      <w:r>
        <w:rPr>
          <w:color w:val="FF0000"/>
          <w:lang w:val="pt-BR"/>
        </w:rPr>
        <w:t>E importante neste ponto sinalizar que o setor vem tradicionalmente usando apenas “ um”  custo de deficit para fins de opera’cao e varios patamares para fins de planejamento. Ja ha dois anos, desde que o COEX comecou a revisar/refinar as regras de mercado, havia uma consciencia de que um custo medio apenas nao capturava a realidade do mercado. Isto porque a disposi’cao em pagar varia em uma escala que vai de R$ 200/MWh ate R$ 13,000/MWh. Ja naquela ocasiao, foram formados grupos de trabalho, ambos liderados pela ANEEL, para revisar os custos de deficit que vinham sendo utilizados e eventualmente aperfeico-los para varios patamares, o que parecia ser de bom grado.  Entretanto, estes estudos nunca foram levados a cabo, e portanto, a regra que continuou valendo era a de um patamar. A despeito das contradi’coes intrinsecas que isto pode ensejar (conforme Enron colocou em seus comentarios sobre AP 02/2001)</w:t>
      </w:r>
    </w:p>
    <w:p>
      <w:pPr>
        <w:pStyle w:val="Normal"/>
        <w:rPr>
          <w:color w:val="FF0000"/>
          <w:lang w:val="pt-BR"/>
        </w:rPr>
      </w:pPr>
      <w:r>
        <w:rPr>
          <w:color w:val="FF0000"/>
          <w:lang w:val="pt-BR"/>
        </w:rPr>
      </w:r>
    </w:p>
    <w:p>
      <w:pPr>
        <w:pStyle w:val="Normal"/>
        <w:numPr>
          <w:ilvl w:val="0"/>
          <w:numId w:val="8"/>
        </w:numPr>
        <w:rPr>
          <w:lang w:val="pt-BR"/>
        </w:rPr>
      </w:pPr>
      <w:r>
        <w:rPr>
          <w:lang w:val="pt-BR"/>
        </w:rPr>
        <w:t>Os custos de um racionamento para a economia e para a sociedade também variam com a profundidade do mesmo: racionamentos que obriguem a um corte de carga de pequena monta, até cerca de 5% do mercado, têm menor custo econômico/social, pois afetam atividades não essenciais, ou de menor valor agregado. Por outro lado, racionamentos de maior profundidade, como os 20% do racionamento atual, têm um custo bem mais elevado. Assim, o custo do déficit é variável com a profundidade do mesmo, sendo o ideal representá-lo como uma função de sua profundidade, que pode ser aproximada por patamares.</w:t>
      </w:r>
    </w:p>
    <w:p>
      <w:pPr>
        <w:pStyle w:val="Normal"/>
        <w:rPr>
          <w:lang w:val="pt-BR"/>
        </w:rPr>
      </w:pPr>
      <w:r>
        <w:rPr>
          <w:lang w:val="pt-BR"/>
        </w:rPr>
      </w:r>
    </w:p>
    <w:p>
      <w:pPr>
        <w:pStyle w:val="Heading1"/>
        <w:ind w:hanging="0" w:start="0"/>
        <w:rPr/>
      </w:pPr>
      <w:r>
        <w:rPr/>
        <w:t>OK</w:t>
      </w:r>
    </w:p>
    <w:p>
      <w:pPr>
        <w:pStyle w:val="BodyText2"/>
        <w:rPr/>
      </w:pPr>
      <w:r>
        <w:rPr/>
        <w:t>OK. Niguem pode arguir o contrario. Contudo, para a linha de defesa de nosso [possivel] paper, temos que dizer que a regra do patamer unico e a que estava e a que esta valando, ate ordem em contrario. Esta ordem tem que ser o resultado da audiencia 02/2001 ou instrumento superior (que pelo que eu saiba nao houve de parte da Camara)</w:t>
      </w:r>
    </w:p>
    <w:p>
      <w:pPr>
        <w:pStyle w:val="Normal"/>
        <w:rPr>
          <w:lang w:val="pt-BR"/>
        </w:rPr>
      </w:pPr>
      <w:r>
        <w:rPr>
          <w:lang w:val="pt-BR"/>
        </w:rPr>
      </w:r>
    </w:p>
    <w:p>
      <w:pPr>
        <w:pStyle w:val="Normal"/>
        <w:numPr>
          <w:ilvl w:val="0"/>
          <w:numId w:val="13"/>
        </w:numPr>
        <w:tabs>
          <w:tab w:val="clear" w:pos="720"/>
          <w:tab w:val="left" w:pos="405" w:leader="none"/>
        </w:tabs>
        <w:ind w:hanging="360" w:start="405" w:end="0"/>
        <w:rPr>
          <w:lang w:val="pt-BR"/>
        </w:rPr>
      </w:pPr>
      <w:r>
        <w:rPr>
          <w:lang w:val="pt-BR"/>
        </w:rPr>
        <w:t>Estudos nesse sentido foram realizados por vários atores do Setor Elétrico, em particular a Eletrobrás e o CEPEL, dentre outros. A utilização de uma função do custo de déficit nunca foi oficialmente utilizada no setor elétrico brasileiro, em função de duas questões principais: para que a sua utilização tenha efeitos práticos, racionamentos de menor monta deveriam ser implementados com maior freqüência e antecedência, aumentando os custos políticos para as autoridades setoriais, ou consumidores deveriam ter o direito de vender as suas posições/direitos contratuais de demanda de energia aos preços do MAE (o que representa uma forma eficiente e voluntária de racionamento).</w:t>
      </w:r>
    </w:p>
    <w:p>
      <w:pPr>
        <w:pStyle w:val="Normal"/>
        <w:rPr>
          <w:lang w:val="pt-BR"/>
        </w:rPr>
      </w:pPr>
      <w:r>
        <w:rPr>
          <w:lang w:val="pt-BR"/>
        </w:rPr>
      </w:r>
    </w:p>
    <w:p>
      <w:pPr>
        <w:pStyle w:val="Heading1"/>
        <w:ind w:hanging="0" w:start="0"/>
        <w:rPr/>
      </w:pPr>
      <w:r>
        <w:rPr/>
        <w:t xml:space="preserve">O GCPS chegou a oficializar uma função de custo do déficit para estudos de expansão da geração. </w:t>
      </w:r>
    </w:p>
    <w:p>
      <w:pPr>
        <w:pStyle w:val="BodyText2"/>
        <w:rPr/>
      </w:pPr>
      <w:r>
        <w:rPr/>
        <w:t>OK – Isto deve ser dito, O GCPS andou na frente e o ONS, MAE e ANEEL ficaram no reboque. Nao sei se a razao foi de que o ONS nao queria que a realidade transparecesse para evitar medida pre racionamento, mas se isso foi verdade e um atestado enorme de incompetencia e de responsabilidade pelo racionamento. E a ideia arcaica de proteger o mercado nao permitindo que ele conheca, via sinal de preco, o que esta acontecendo la fora.</w:t>
      </w:r>
    </w:p>
    <w:p>
      <w:pPr>
        <w:pStyle w:val="Normal"/>
        <w:rPr>
          <w:lang w:val="pt-BR"/>
        </w:rPr>
      </w:pPr>
      <w:r>
        <w:rPr>
          <w:lang w:val="pt-BR"/>
        </w:rPr>
      </w:r>
    </w:p>
    <w:p>
      <w:pPr>
        <w:pStyle w:val="Normal"/>
        <w:numPr>
          <w:ilvl w:val="0"/>
          <w:numId w:val="12"/>
        </w:numPr>
        <w:rPr>
          <w:lang w:val="pt-BR"/>
        </w:rPr>
      </w:pPr>
      <w:r>
        <w:rPr>
          <w:lang w:val="pt-BR"/>
        </w:rPr>
        <w:t>De qualquer maneira, a atual metodologia aprovada nas Regras de Mercado do MAE, não incorpora uma função de custo de déficit, mas sim um custo médio para o mesmo, originalmente de cerca de US$ 540/MWh, que deu origem aos atuais R$ 684/MWh, que não foram devidamente ajustados/atualizados.</w:t>
      </w:r>
    </w:p>
    <w:p>
      <w:pPr>
        <w:pStyle w:val="BodyTextIndent"/>
        <w:rPr/>
      </w:pPr>
      <w:r>
        <w:rPr/>
        <w:t>A manutenção do custo de R$684/MWh, sem a sua devida atualização foi um dos motivos da sinalização econômica incorreta dos preços do MAE, no início deste ano, quando já se estava às vésperas de um racionamento.</w:t>
      </w:r>
    </w:p>
    <w:p>
      <w:pPr>
        <w:pStyle w:val="BodyTextIndent"/>
        <w:rPr>
          <w:color w:val="FF0000"/>
        </w:rPr>
      </w:pPr>
      <w:r>
        <w:rPr>
          <w:color w:val="FF0000"/>
        </w:rPr>
        <w:t>OK – Cuidando com as palavras que ensejam julgamento de valor tais como devidamente atualizadas ou sinalizacao incorreta. Nao ha motivos para supor que o 684 nao seja uma media boa. O problema e que a media, seja qual for, nao e uma boa proxy. Entretanto, como comentei anteriormente, nao podemos julgar a aplicabilidade ou nao de uma lei por seus meritos. Devemos insistir na tecla que esta era e e ainda a metodologia vigente, a despeito de aceitarmos necessidades de melhorias. Mas enquanto estas nao ocorrem, vale a regra atual</w:t>
      </w:r>
    </w:p>
    <w:p>
      <w:pPr>
        <w:pStyle w:val="Normal"/>
        <w:rPr>
          <w:color w:val="FF0000"/>
          <w:lang w:val="pt-BR"/>
        </w:rPr>
      </w:pPr>
      <w:r>
        <w:rPr>
          <w:color w:val="FF0000"/>
          <w:lang w:val="pt-BR"/>
        </w:rPr>
      </w:r>
    </w:p>
    <w:p>
      <w:pPr>
        <w:pStyle w:val="Heading1"/>
        <w:ind w:hanging="0" w:start="0"/>
        <w:rPr/>
      </w:pPr>
      <w:r>
        <w:rPr/>
        <w:t>OK</w:t>
      </w:r>
    </w:p>
    <w:p>
      <w:pPr>
        <w:pStyle w:val="Normal"/>
        <w:ind w:start="360" w:end="0"/>
        <w:rPr>
          <w:lang w:val="pt-BR"/>
        </w:rPr>
      </w:pPr>
      <w:r>
        <w:rPr>
          <w:lang w:val="pt-BR"/>
        </w:rPr>
      </w:r>
    </w:p>
    <w:p>
      <w:pPr>
        <w:pStyle w:val="Normal"/>
        <w:numPr>
          <w:ilvl w:val="0"/>
          <w:numId w:val="11"/>
        </w:numPr>
        <w:rPr>
          <w:b/>
          <w:lang w:val="pt-BR"/>
        </w:rPr>
      </w:pPr>
      <w:r>
        <w:rPr>
          <w:b/>
          <w:lang w:val="pt-BR"/>
        </w:rPr>
        <w:t xml:space="preserve">Na atual modelagem de cálculo de custo marginal de operação, e, por conseguinte, de formação dos preços do MAE, quando os consumidores não podem exercer a sua opção de comprar e vender as suas posições contratuais de demanda, mas são compulsoriamente cortados, caso não cumpram as sua metas de racionamento, o preço do MAE é, por definição da metodologia aprovada pelas Regras de Mercado, o custo do déficit. </w:t>
      </w:r>
      <w:r>
        <w:rPr>
          <w:lang w:val="pt-BR"/>
        </w:rPr>
        <w:t>Estivesse implantada a função de custo de déficit por patamar de corte de carga, o preço do MAE seria o custo do déficit correspondente ao patamar de corte compulsório de carga, no presente caso, 20%.</w:t>
      </w:r>
    </w:p>
    <w:p>
      <w:pPr>
        <w:pStyle w:val="Normal"/>
        <w:rPr>
          <w:b/>
          <w:lang w:val="pt-BR"/>
        </w:rPr>
      </w:pPr>
      <w:r>
        <w:rPr>
          <w:b/>
          <w:lang w:val="pt-BR"/>
        </w:rPr>
      </w:r>
    </w:p>
    <w:p>
      <w:pPr>
        <w:pStyle w:val="Heading2"/>
        <w:ind w:hanging="0" w:start="0"/>
        <w:rPr/>
      </w:pPr>
      <w:r>
        <w:rPr/>
        <w:t>OK – Isto resume muito do meu papo anterior</w:t>
      </w:r>
    </w:p>
    <w:p>
      <w:pPr>
        <w:pStyle w:val="Normal"/>
        <w:rPr>
          <w:b/>
          <w:lang w:val="pt-BR"/>
        </w:rPr>
      </w:pPr>
      <w:r>
        <w:rPr>
          <w:b/>
          <w:lang w:val="pt-BR"/>
        </w:rPr>
      </w:r>
    </w:p>
    <w:p>
      <w:pPr>
        <w:pStyle w:val="BodyText"/>
        <w:rPr/>
      </w:pPr>
      <w:r>
        <w:rPr/>
        <w:t>Em termos técnicos, concordamos plenamente com esta afirmativa caso exista uma função de custo de déficit variável com a sua profundidade. A não-existência desta função, no entanto, compromete esta validade. Neste caso, não existe, em termos de decisão operativa ótima, o racionamento preventivo (exceto em circunstâncias verdadeiramente excepcionais que não cabe aqui mencionar). No entanto, todos sabemos que um déficit de 5% custa menos que um déficit de 10%, e assim por diante, e é justamente por este motivo que está sendo realizado um racionamento preventivo.Ou seja: as decisões operativas estão sendo tomadas (corretamente) a partir de uma função de custo do déficit diferente da utilizada pelo modelo.</w:t>
      </w:r>
    </w:p>
    <w:p>
      <w:pPr>
        <w:pStyle w:val="BodyText"/>
        <w:rPr/>
      </w:pPr>
      <w:r>
        <w:rPr/>
      </w:r>
    </w:p>
    <w:p>
      <w:pPr>
        <w:pStyle w:val="BodyText"/>
        <w:rPr/>
      </w:pPr>
      <w:r>
        <w:rPr/>
        <w:t>Formalmente, a metodologia aprovada pelas Regras do Mercado indica que, em qualquer circunstância, o preço do MAE é baseado no Custo Marginal de Operação calculado pelos modelos empregados no despacho do sistema. O próximo tópico tem uma estimativa destes valores.</w:t>
      </w:r>
    </w:p>
    <w:p>
      <w:pPr>
        <w:pStyle w:val="BodyText"/>
        <w:rPr/>
      </w:pPr>
      <w:r>
        <w:rPr/>
      </w:r>
    </w:p>
    <w:p>
      <w:pPr>
        <w:pStyle w:val="BodyText"/>
        <w:rPr>
          <w:color w:val="FF0000"/>
        </w:rPr>
      </w:pPr>
      <w:r>
        <w:rPr>
          <w:color w:val="FF0000"/>
        </w:rPr>
        <w:t xml:space="preserve">NAO – Esta consideracao poe a carreta na frente dos bois. A regra que vale e a que esta em vigor. Eu nao posso me dar ao luxo de descumprir uma lei porque eu acho que ela nao se aplica. Ha um processo e uma rotina para mudar as Leis. Da mesma forma, as regras de merccado. E da mesma forma, o custo do deficit. </w:t>
      </w:r>
    </w:p>
    <w:p>
      <w:pPr>
        <w:pStyle w:val="Normal"/>
        <w:rPr>
          <w:b/>
          <w:color w:val="FF0000"/>
          <w:lang w:val="pt-BR"/>
        </w:rPr>
      </w:pPr>
      <w:r>
        <w:rPr>
          <w:b/>
          <w:color w:val="FF0000"/>
          <w:lang w:val="pt-BR"/>
        </w:rPr>
      </w:r>
    </w:p>
    <w:p>
      <w:pPr>
        <w:pStyle w:val="Normal"/>
        <w:numPr>
          <w:ilvl w:val="0"/>
          <w:numId w:val="9"/>
        </w:numPr>
        <w:rPr>
          <w:b/>
          <w:lang w:val="pt-BR"/>
        </w:rPr>
      </w:pPr>
      <w:r>
        <w:rPr>
          <w:b/>
          <w:lang w:val="pt-BR"/>
        </w:rPr>
        <w:t>Mesmo nesta hipótese, acredita-se que uma função de custo déficit com seus valores atualizados, teria um custo para o patamar de 20% de corte compulsório de carga, superior a R$ 684/MWh (cerca de US$ 250/MWh).</w:t>
      </w:r>
    </w:p>
    <w:p>
      <w:pPr>
        <w:pStyle w:val="Normal"/>
        <w:rPr>
          <w:b/>
          <w:lang w:val="pt-BR"/>
        </w:rPr>
      </w:pPr>
      <w:r>
        <w:rPr>
          <w:b/>
          <w:lang w:val="pt-BR"/>
        </w:rPr>
      </w:r>
    </w:p>
    <w:p>
      <w:pPr>
        <w:pStyle w:val="Heading2"/>
        <w:ind w:hanging="0" w:start="0"/>
        <w:rPr/>
      </w:pPr>
      <w:r>
        <w:rPr/>
        <w:t>Nao me atreveria a adentrar nesta discussao agora</w:t>
      </w:r>
    </w:p>
    <w:p>
      <w:pPr>
        <w:pStyle w:val="Normal"/>
        <w:ind w:start="360" w:end="0"/>
        <w:rPr>
          <w:b/>
          <w:lang w:val="pt-BR"/>
        </w:rPr>
      </w:pPr>
      <w:r>
        <w:rPr>
          <w:b/>
          <w:lang w:val="pt-BR"/>
        </w:rPr>
      </w:r>
    </w:p>
    <w:p>
      <w:pPr>
        <w:pStyle w:val="BodyTextIndent2"/>
        <w:rPr/>
      </w:pPr>
      <w:r>
        <w:rPr/>
        <w:t>Não estamos seguros quanto a esta afirmativa, muito pelo contrário.</w:t>
      </w:r>
    </w:p>
    <w:p>
      <w:pPr>
        <w:pStyle w:val="BodyTextIndent2"/>
        <w:rPr/>
      </w:pPr>
      <w:r>
        <w:rPr/>
      </w:r>
    </w:p>
    <w:p>
      <w:pPr>
        <w:pStyle w:val="BodyTextIndent2"/>
        <w:rPr/>
      </w:pPr>
      <w:r>
        <w:rPr/>
        <w:t>Existem, efetivamente, algumas evidências de que o custo do déficit no patamar de 20% deveria situar-se nesta faixa ou mesmo acima dela, vale mencionar os estudos realizados pela Comissão do Custo Social do Déficit do GCPS nos anos 80, sua atualização no âmbito do GCPS nos anos 90 e os estudos encomendados pela ANEEL ao CEPEL mais recentemente. No entanto, estes estudos apresentam problemas metodológicos, especialmente no que tange à não consideração do potencial de conservação e/ou redução de desperdícios, e, no caso de racionamentos mais prolongados, a não consideração da possibilidade de autoprodução ou da simples substituição da energia elétrica por outro insumo. Outro problema metodológico é a escassez de dados, que indica uma imensa incerteza em relação aos valores até agora produzidos.</w:t>
      </w:r>
    </w:p>
    <w:p>
      <w:pPr>
        <w:pStyle w:val="BodyTextIndent2"/>
        <w:rPr/>
      </w:pPr>
      <w:r>
        <w:rPr/>
      </w:r>
    </w:p>
    <w:p>
      <w:pPr>
        <w:pStyle w:val="BodyTextIndent2"/>
        <w:rPr/>
      </w:pPr>
      <w:r>
        <w:rPr/>
        <w:t>Existem também evidências bastante fortes de que o custo do déficit no patamar de 20% deveria ser inferior a 250 US$/MWh, especialmente no caso de racionamentos prolongados.Estas evidências são:</w:t>
      </w:r>
    </w:p>
    <w:p>
      <w:pPr>
        <w:pStyle w:val="BodyTextIndent2"/>
        <w:rPr/>
      </w:pPr>
      <w:r>
        <w:rPr/>
      </w:r>
    </w:p>
    <w:p>
      <w:pPr>
        <w:pStyle w:val="BodyTextIndent2"/>
        <w:numPr>
          <w:ilvl w:val="0"/>
          <w:numId w:val="14"/>
        </w:numPr>
        <w:tabs>
          <w:tab w:val="left" w:pos="720" w:leader="none"/>
        </w:tabs>
        <w:ind w:hanging="360" w:start="720" w:end="0"/>
        <w:rPr/>
      </w:pPr>
      <w:r>
        <w:rPr/>
        <w:t>A existência de ofertas de produção de energia elétrica em caráter emergencial na faixa de 100 US$/MWh (investimento + combustíveis), e as avaliações de que o custo de produção em pequena escala com equipamento “off the shelf” a ser inutilizado após um período relativamente curto se situaria neste patamar;</w:t>
      </w:r>
    </w:p>
    <w:p>
      <w:pPr>
        <w:pStyle w:val="BodyTextIndent2"/>
        <w:rPr/>
      </w:pPr>
      <w:r>
        <w:rPr/>
      </w:r>
    </w:p>
    <w:p>
      <w:pPr>
        <w:pStyle w:val="BodyTextIndent2"/>
        <w:rPr>
          <w:color w:val="FF0000"/>
        </w:rPr>
      </w:pPr>
      <w:r>
        <w:rPr>
          <w:color w:val="FF0000"/>
        </w:rPr>
        <w:t>Nao compro este argumento. Estamos misturando “ willingness to pay”  com a curva de oferta. Em tese sao coisas separadas. Da maneira como se calcula o custo econ^omico no Brasil, a gente forca uma convergencia. Mas a realidade dos fatos e que primeiro vem uma disposicao em pagar e com base nisto se fazem investimentos. Se esta afirmativa fosse correta entao ja deveriam ter entrado plantas termicas</w:t>
      </w:r>
    </w:p>
    <w:p>
      <w:pPr>
        <w:pStyle w:val="BodyTextIndent2"/>
        <w:ind w:start="0" w:end="0"/>
        <w:rPr>
          <w:color w:val="FF0000"/>
        </w:rPr>
      </w:pPr>
      <w:r>
        <w:rPr>
          <w:color w:val="FF0000"/>
        </w:rPr>
      </w:r>
    </w:p>
    <w:p>
      <w:pPr>
        <w:pStyle w:val="BodyTextIndent2"/>
        <w:numPr>
          <w:ilvl w:val="0"/>
          <w:numId w:val="14"/>
        </w:numPr>
        <w:tabs>
          <w:tab w:val="left" w:pos="720" w:leader="none"/>
        </w:tabs>
        <w:ind w:hanging="360" w:start="720" w:end="0"/>
        <w:rPr/>
      </w:pPr>
      <w:r>
        <w:rPr/>
        <w:t>Todos os indicadores de disposição a pagar por parte de consumidores (leilões do MAE, etc.) apontam para valores bastante inferiores a 684 R$/MWh. Apesar de sua precariedade, por representarem uma parcela ínfima da produção e consumo de energia elétrica, eles são a única evidência existente sobre disposição a pagar;</w:t>
      </w:r>
    </w:p>
    <w:p>
      <w:pPr>
        <w:pStyle w:val="BodyTextIndent2"/>
        <w:rPr/>
      </w:pPr>
      <w:r>
        <w:rPr/>
      </w:r>
    </w:p>
    <w:p>
      <w:pPr>
        <w:pStyle w:val="BodyTextIndent2"/>
        <w:rPr>
          <w:color w:val="FF0000"/>
        </w:rPr>
      </w:pPr>
      <w:r>
        <w:rPr>
          <w:color w:val="FF0000"/>
        </w:rPr>
        <w:t xml:space="preserve">Caminho perigoso. Nao ha estudos que provem ou comprovem que 684 e bom ou ruim. O preco do mercado secundario de cotas ‘e um indicador tendencioso, porque por definicao aqueles que estao neste mercado representam uma amostra tendenciosa da populacao (justamente a de menor disposicao em pagar). E principio rudimentar de estatistica que eu posso usar amostras para inferir alguns dados de minha populacao, mas que esta amostra nao pode ser tendenciosa. Preco de quota e um parametro tendencioso. </w:t>
      </w:r>
    </w:p>
    <w:p>
      <w:pPr>
        <w:pStyle w:val="BodyTextIndent2"/>
        <w:ind w:start="0" w:end="0"/>
        <w:rPr>
          <w:color w:val="FF0000"/>
        </w:rPr>
      </w:pPr>
      <w:r>
        <w:rPr>
          <w:color w:val="FF0000"/>
        </w:rPr>
      </w:r>
    </w:p>
    <w:p>
      <w:pPr>
        <w:pStyle w:val="BodyTextIndent2"/>
        <w:numPr>
          <w:ilvl w:val="0"/>
          <w:numId w:val="14"/>
        </w:numPr>
        <w:tabs>
          <w:tab w:val="left" w:pos="720" w:leader="none"/>
        </w:tabs>
        <w:ind w:hanging="360" w:start="720" w:end="0"/>
        <w:rPr/>
      </w:pPr>
      <w:r>
        <w:rPr/>
        <w:t>Finalmente, as rodadas do modelo NEWAVE para outubro, utilizando um custo de déficit de 2.300 R$/MWh, produzem um preço do MAE de 270 R$/MWh. Uma estimativa um pouco mais conservadora que a do ONS em relação ao aumento de eficiência eleva este preço para 336 R$/MWh.</w:t>
      </w:r>
    </w:p>
    <w:p>
      <w:pPr>
        <w:pStyle w:val="BodyTextIndent2"/>
        <w:rPr/>
      </w:pPr>
      <w:r>
        <w:rPr/>
      </w:r>
    </w:p>
    <w:p>
      <w:pPr>
        <w:pStyle w:val="BodyTextIndent2"/>
        <w:rPr>
          <w:color w:val="FF0000"/>
        </w:rPr>
      </w:pPr>
      <w:r>
        <w:rPr>
          <w:color w:val="FF0000"/>
        </w:rPr>
        <w:t>Isto para mim ‘e o X da questao. Temos estas premissas.</w:t>
      </w:r>
    </w:p>
    <w:p>
      <w:pPr>
        <w:pStyle w:val="Normal"/>
        <w:rPr>
          <w:color w:val="FF0000"/>
          <w:lang w:val="pt-BR"/>
        </w:rPr>
      </w:pPr>
      <w:r>
        <w:rPr>
          <w:color w:val="FF0000"/>
          <w:lang w:val="pt-BR"/>
        </w:rPr>
      </w:r>
    </w:p>
    <w:p>
      <w:pPr>
        <w:pStyle w:val="Normal"/>
        <w:numPr>
          <w:ilvl w:val="0"/>
          <w:numId w:val="6"/>
        </w:numPr>
        <w:rPr>
          <w:b/>
          <w:lang w:val="pt-BR"/>
        </w:rPr>
      </w:pPr>
      <w:r>
        <w:rPr>
          <w:b/>
          <w:lang w:val="pt-BR"/>
        </w:rPr>
        <w:t>Desta forma, não há como argumentar que o preço do MAE, durante o racionamento compulsório, seja inferior a R$ 684/MWh (aliás, deveria ser maior, houvesse o custo do déficit sido devidamente atualizado).</w:t>
      </w:r>
    </w:p>
    <w:p>
      <w:pPr>
        <w:pStyle w:val="Normal"/>
        <w:rPr>
          <w:b/>
          <w:i/>
          <w:i/>
          <w:lang w:val="pt-BR"/>
        </w:rPr>
      </w:pPr>
      <w:r>
        <w:rPr>
          <w:b/>
          <w:i/>
          <w:lang w:val="pt-BR"/>
        </w:rPr>
      </w:r>
    </w:p>
    <w:p>
      <w:pPr>
        <w:pStyle w:val="Heading1"/>
        <w:ind w:hanging="0" w:start="0"/>
        <w:rPr/>
      </w:pPr>
      <w:r>
        <w:rPr/>
        <w:t>Vide comentário ao tópico precedente</w:t>
      </w:r>
    </w:p>
    <w:p>
      <w:pPr>
        <w:pStyle w:val="Normal"/>
        <w:rPr>
          <w:lang w:val="pt-BR"/>
        </w:rPr>
      </w:pPr>
      <w:r>
        <w:rPr>
          <w:lang w:val="pt-BR"/>
        </w:rPr>
      </w:r>
    </w:p>
    <w:p>
      <w:pPr>
        <w:pStyle w:val="BodyText2"/>
        <w:rPr/>
      </w:pPr>
      <w:r>
        <w:rPr/>
        <w:t>Argumento circular. Nao agrega mais nada.</w:t>
      </w:r>
    </w:p>
    <w:p>
      <w:pPr>
        <w:pStyle w:val="Normal"/>
        <w:rPr>
          <w:lang w:val="pt-BR"/>
        </w:rPr>
      </w:pPr>
      <w:r>
        <w:rPr>
          <w:lang w:val="pt-BR"/>
        </w:rPr>
      </w:r>
    </w:p>
    <w:p>
      <w:pPr>
        <w:pStyle w:val="Normal"/>
        <w:numPr>
          <w:ilvl w:val="0"/>
          <w:numId w:val="10"/>
        </w:numPr>
        <w:rPr>
          <w:b/>
          <w:lang w:val="pt-BR"/>
        </w:rPr>
      </w:pPr>
      <w:r>
        <w:rPr>
          <w:lang w:val="pt-BR"/>
        </w:rPr>
        <w:t xml:space="preserve">A mudança do atual critério de um custo do déficit médio, por uma função de custo de déficit aproximada por patamares, concomitante com a pactuação de contratos “take-or-pay” de energia pelos consumidores livres, é desejável, e deve ser implementada o mais cedo possível, de modo a que os sinais econômicos de preços do MAE propiciem redução voluntária do consumo de energia via a venda aos preços do MAE, destas posições contratuais, o chamado ‘‘demand side bidding”. </w:t>
      </w:r>
      <w:r>
        <w:rPr>
          <w:b/>
          <w:lang w:val="pt-BR"/>
        </w:rPr>
        <w:t>Este aperfeiçoamento regulatório e metodológico deve seguir os trâmites normais, quais sejam, aprovação pelo COMAE, Assembléia do MAE e homologação pela ANEEL.</w:t>
      </w:r>
    </w:p>
    <w:p>
      <w:pPr>
        <w:pStyle w:val="Normal"/>
        <w:rPr>
          <w:b/>
          <w:lang w:val="pt-BR"/>
        </w:rPr>
      </w:pPr>
      <w:r>
        <w:rPr>
          <w:b/>
          <w:lang w:val="pt-BR"/>
        </w:rPr>
      </w:r>
    </w:p>
    <w:p>
      <w:pPr>
        <w:pStyle w:val="BodyText3"/>
        <w:rPr/>
      </w:pPr>
      <w:r>
        <w:rPr/>
        <w:t>Ja estamos fugindo do tema., enveredando por coisas que neste momento nao sao relevantes. Sem duvida, seria ideal um mundo em que as hidro pudessem bidar e os consumidores sentissem o preco. Isto ‘e distracting para a linha de argumentacao. So serve para enfraquecer o argumento que existe um custo de deficit e que este tem que ser acatado</w:t>
      </w:r>
    </w:p>
    <w:p>
      <w:pPr>
        <w:pStyle w:val="Normal"/>
        <w:rPr>
          <w:lang w:val="pt-BR"/>
        </w:rPr>
      </w:pPr>
      <w:r>
        <w:rPr>
          <w:lang w:val="pt-BR"/>
        </w:rPr>
      </w:r>
    </w:p>
    <w:p>
      <w:pPr>
        <w:pStyle w:val="Normal"/>
        <w:numPr>
          <w:ilvl w:val="0"/>
          <w:numId w:val="2"/>
        </w:numPr>
        <w:rPr>
          <w:lang w:val="pt-BR"/>
        </w:rPr>
      </w:pPr>
      <w:r>
        <w:rPr>
          <w:b/>
          <w:lang w:val="pt-BR"/>
        </w:rPr>
        <w:t>A mudança extemporânea do cálculo do preço do MAE, durante um racionamento com corte compulsório de carga, traduz-se em uma mudança discricionária das regras de mercado</w:t>
      </w:r>
      <w:r>
        <w:rPr>
          <w:lang w:val="pt-BR"/>
        </w:rPr>
        <w:t>, que gera impactos econômicos e financeiros nos agentes, que se posicionaram segundo as regras, procedimentos e metodologias em vigor, gerando descrédito, risco e desconfiança no mercado.</w:t>
      </w:r>
    </w:p>
    <w:p>
      <w:pPr>
        <w:pStyle w:val="Normal"/>
        <w:rPr>
          <w:lang w:val="pt-BR"/>
        </w:rPr>
      </w:pPr>
      <w:r>
        <w:rPr>
          <w:lang w:val="pt-BR"/>
        </w:rPr>
      </w:r>
    </w:p>
    <w:p>
      <w:pPr>
        <w:pStyle w:val="Normal"/>
        <w:rPr/>
      </w:pPr>
      <w:r>
        <w:rPr>
          <w:color w:val="FF0000"/>
          <w:lang w:val="pt-BR"/>
        </w:rPr>
        <w:t>Este deve ser nosso segundo argumento, mas somente apos termos certeza de que a reducao nao tem base tecnica e nao esta respaldada nas regras atuais</w:t>
      </w:r>
      <w:r>
        <w:rPr>
          <w:lang w:val="pt-BR"/>
        </w:rPr>
        <w:t xml:space="preserve">. </w:t>
      </w:r>
    </w:p>
    <w:p>
      <w:pPr>
        <w:pStyle w:val="Normal"/>
        <w:rPr>
          <w:b/>
          <w:lang w:val="pt-BR"/>
        </w:rPr>
      </w:pPr>
      <w:r>
        <w:rPr>
          <w:b/>
          <w:lang w:val="pt-BR"/>
        </w:rPr>
      </w:r>
    </w:p>
    <w:p>
      <w:pPr>
        <w:pStyle w:val="Normal"/>
        <w:numPr>
          <w:ilvl w:val="0"/>
          <w:numId w:val="15"/>
        </w:numPr>
        <w:rPr>
          <w:lang w:val="pt-BR"/>
        </w:rPr>
      </w:pPr>
      <w:r>
        <w:rPr>
          <w:lang w:val="pt-BR"/>
        </w:rPr>
        <w:t>O racionamento impacta os estoques energéticos do sistema elétrico, seja reduzindo a sua carga futura, seja aumentando o estoque de água nos reservatórios das usinas hidrelétricas, entre outros efeitos.</w:t>
      </w:r>
    </w:p>
    <w:p>
      <w:pPr>
        <w:pStyle w:val="BodyTextIndent"/>
        <w:rPr/>
      </w:pPr>
      <w:r>
        <w:rPr/>
        <w:t>Agentes que se posicionaram de acordo com as regras de formação de preços em vigor, em particular agentes “merchant” que entrem em operação durante a vigência do racionamento, são impactados duplamente com a violação das regras de formação do preço do MAE: não recebem o preço devido durante o racionamento e têm, ainda, o preço futuro deprimindo por uma recuperação do estoque de energia dos reservatórios, parte proveniente da geração de sua usina, e pela qual não recebeu o valor devido.</w:t>
      </w:r>
    </w:p>
    <w:p>
      <w:pPr>
        <w:pStyle w:val="BodyTextIndent"/>
        <w:rPr/>
      </w:pPr>
      <w:r>
        <w:rPr/>
      </w:r>
    </w:p>
    <w:p>
      <w:pPr>
        <w:pStyle w:val="BodyTextIndent"/>
        <w:rPr>
          <w:b w:val="false"/>
          <w:i/>
          <w:i/>
        </w:rPr>
      </w:pPr>
      <w:r>
        <w:rPr>
          <w:b w:val="false"/>
          <w:i/>
        </w:rPr>
        <w:t>Não existe, na verdade, um “duplo impacto”. O que ocorre é que em um sistema com base hidroelétrica o impacto não ocorre, em sua totalidade, de forma imediata, e sim, ao longo do tempo, dando a impressão da existência de “dois impactos” ou de um “duplo impacto”.</w:t>
      </w:r>
    </w:p>
    <w:p>
      <w:pPr>
        <w:pStyle w:val="BodyTextIndent"/>
        <w:rPr>
          <w:b w:val="false"/>
          <w:i/>
          <w:i/>
        </w:rPr>
      </w:pPr>
      <w:r>
        <w:rPr>
          <w:b w:val="false"/>
          <w:i/>
        </w:rPr>
      </w:r>
    </w:p>
    <w:p>
      <w:pPr>
        <w:pStyle w:val="BodyTextIndent"/>
        <w:rPr>
          <w:b w:val="false"/>
          <w:i/>
          <w:i/>
        </w:rPr>
      </w:pPr>
      <w:r>
        <w:rPr>
          <w:b w:val="false"/>
          <w:i/>
        </w:rPr>
        <w:t xml:space="preserve">Em outras palavras: em um sistema mais térmico, se a presença de um racionamento forçado baixar o preço sem alterar a produção hidro (i.e, diminuindo uma térmica mais cara ainda do que este racionamento), então o impacto estará todo agora, já que não houve alteração do estoque de água. Para que ele seja alterado, é necessário elevar o valor da água em relação ao caso anterior, de forma a forçar o seu armazenamento. Ele ainda será menor do que teria sido sem o racionamento (há impacto “agora”), mas maior do que teria sido no primeiro caso (o impacto “agora” não é “total”). Por outro lado, os preços futuros tenderão a baixar (vai haver impacto depois). Como a relação não é linear, não é claro se o impacto“agora” é maior ou menor do que a soma dos dois impactos no segundo caso. </w:t>
      </w:r>
    </w:p>
    <w:p>
      <w:pPr>
        <w:pStyle w:val="BodyTextIndent"/>
        <w:rPr>
          <w:b w:val="false"/>
          <w:i/>
          <w:i/>
        </w:rPr>
      </w:pPr>
      <w:r>
        <w:rPr>
          <w:b w:val="false"/>
          <w:i/>
        </w:rPr>
      </w:r>
    </w:p>
    <w:p>
      <w:pPr>
        <w:pStyle w:val="BodyTextIndent"/>
        <w:rPr>
          <w:b w:val="false"/>
          <w:i/>
          <w:i/>
          <w:color w:val="FF0000"/>
        </w:rPr>
      </w:pPr>
      <w:r>
        <w:rPr>
          <w:b w:val="false"/>
          <w:i/>
          <w:color w:val="FF0000"/>
        </w:rPr>
        <w:t>N ao tenho certeza de que existe duplo impacto. Mas isto haveria em qualquer hipotese. Nao colocaria como linha central de argumento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1080"/>
        </w:tabs>
        <w:ind w:start="108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Cs/>
      <w:i/>
      <w:iCs/>
      <w:lang w:val="pt-BR"/>
    </w:rPr>
  </w:style>
  <w:style w:type="paragraph" w:styleId="Heading2">
    <w:name w:val="heading 2"/>
    <w:basedOn w:val="Normal"/>
    <w:next w:val="Normal"/>
    <w:qFormat/>
    <w:pPr>
      <w:keepNext w:val="true"/>
      <w:numPr>
        <w:ilvl w:val="1"/>
        <w:numId w:val="1"/>
      </w:numPr>
      <w:outlineLvl w:val="1"/>
    </w:pPr>
    <w:rPr>
      <w:b/>
      <w:color w:val="FF0000"/>
      <w:lang w:val="pt-B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Cs/>
      <w:i/>
      <w:iCs/>
      <w:lang w:val="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lang w:val="pt-BR"/>
    </w:rPr>
  </w:style>
  <w:style w:type="paragraph" w:styleId="BodyTextIndent2">
    <w:name w:val="Body Text Indent 2"/>
    <w:basedOn w:val="Normal"/>
    <w:qFormat/>
    <w:pPr>
      <w:ind w:hanging="0" w:start="360" w:end="0"/>
    </w:pPr>
    <w:rPr>
      <w:bCs/>
      <w:i/>
      <w:iCs/>
      <w:lang w:val="pt-BR"/>
    </w:rPr>
  </w:style>
  <w:style w:type="paragraph" w:styleId="BodyText2">
    <w:name w:val="Body Text 2"/>
    <w:basedOn w:val="Normal"/>
    <w:qFormat/>
    <w:pPr/>
    <w:rPr>
      <w:color w:val="FF0000"/>
      <w:lang w:val="pt-BR"/>
    </w:rPr>
  </w:style>
  <w:style w:type="paragraph" w:styleId="BodyText3">
    <w:name w:val="Body Text 3"/>
    <w:basedOn w:val="Normal"/>
    <w:qFormat/>
    <w:pPr/>
    <w:rPr>
      <w:b/>
      <w:color w:val="FF0000"/>
      <w:lang w:val="pt-B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2001-10-05T19:14:00Z</dcterms:created>
  <dc:creator>Enron America do Sul Ltda.</dc:creator>
  <dc:description/>
  <dc:language>en-CA</dc:language>
  <cp:lastModifiedBy>lmaurer</cp:lastModifiedBy>
  <dcterms:modified xsi:type="dcterms:W3CDTF">2001-10-05T20:34:00Z</dcterms:modified>
  <cp:revision>3</cp:revision>
  <dc:subject/>
  <dc:title> O MODELO DO SETOR ELÉTRICO BRASILEIRO - FORMAÇÃO DE PREÇOS DO MAE</dc:title>
</cp:coreProperties>
</file>