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r>
    </w:p>
    <w:p>
      <w:pPr>
        <w:pStyle w:val="Normal"/>
        <w:rPr>
          <w:lang w:val="en-GB"/>
        </w:rPr>
      </w:pPr>
      <w:r>
        <w:rPr>
          <w:lang w:val="en-GB"/>
        </w:rPr>
      </w:r>
    </w:p>
    <w:p>
      <w:pPr>
        <w:pStyle w:val="Normal"/>
        <w:rPr>
          <w:lang w:val="en-GB"/>
        </w:rPr>
      </w:pPr>
      <w:r>
        <w:rPr>
          <w:lang w:val="en-GB"/>
        </w:rPr>
        <w:tab/>
        <w:tab/>
        <w:tab/>
        <w:tab/>
        <w:tab/>
        <w:tab/>
        <w:tab/>
        <w:tab/>
        <w:tab/>
        <w:tab/>
        <w:t>Mark Palmer</w:t>
      </w:r>
    </w:p>
    <w:p>
      <w:pPr>
        <w:pStyle w:val="Normal"/>
        <w:rPr>
          <w:lang w:val="en-GB"/>
        </w:rPr>
      </w:pPr>
      <w:r>
        <w:rPr>
          <w:lang w:val="en-GB"/>
        </w:rPr>
        <w:tab/>
        <w:tab/>
        <w:tab/>
        <w:tab/>
        <w:tab/>
        <w:tab/>
        <w:tab/>
        <w:tab/>
        <w:tab/>
        <w:tab/>
        <w:t>(713) 853-4738</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Heading1"/>
        <w:ind w:hanging="0" w:start="0"/>
        <w:rPr/>
      </w:pPr>
      <w:r>
        <w:rPr/>
        <w:t>ENRON REAFFIRMS STRENGTH OF CORE BUSINESSES</w:t>
      </w:r>
    </w:p>
    <w:p>
      <w:pPr>
        <w:pStyle w:val="Normal"/>
        <w:rPr>
          <w:lang w:val="en-GB"/>
        </w:rPr>
      </w:pPr>
      <w:r>
        <w:rPr>
          <w:lang w:val="en-GB"/>
        </w:rPr>
      </w:r>
    </w:p>
    <w:p>
      <w:pPr>
        <w:pStyle w:val="Normal"/>
        <w:rPr>
          <w:lang w:val="en-GB"/>
        </w:rPr>
      </w:pPr>
      <w:r>
        <w:rPr>
          <w:lang w:val="en-GB"/>
        </w:rPr>
        <w:t>FOR IMMEDIATE RELEASE:  Thursday, Oct. 25, 2001</w:t>
      </w:r>
    </w:p>
    <w:p>
      <w:pPr>
        <w:pStyle w:val="Normal"/>
        <w:rPr>
          <w:lang w:val="en-GB"/>
        </w:rPr>
      </w:pPr>
      <w:r>
        <w:rPr>
          <w:lang w:val="en-GB"/>
        </w:rPr>
      </w:r>
    </w:p>
    <w:p>
      <w:pPr>
        <w:pStyle w:val="Normal"/>
        <w:spacing w:lineRule="auto" w:line="360"/>
        <w:rPr/>
      </w:pPr>
      <w:r>
        <w:rPr>
          <w:lang w:val="en-GB"/>
        </w:rPr>
        <w:tab/>
      </w:r>
      <w:r>
        <w:rPr>
          <w:b/>
          <w:bCs/>
          <w:lang w:val="en-GB"/>
        </w:rPr>
        <w:t>HOUSTON –</w:t>
      </w:r>
      <w:r>
        <w:rPr>
          <w:lang w:val="en-GB"/>
        </w:rPr>
        <w:t xml:space="preserve"> Enron Corp. (NYSE: ENE) reaffirmed today that its core businesses </w:t>
      </w:r>
    </w:p>
    <w:p>
      <w:pPr>
        <w:pStyle w:val="Normal"/>
        <w:spacing w:lineRule="auto" w:line="360"/>
        <w:rPr>
          <w:lang w:val="en-GB"/>
        </w:rPr>
      </w:pPr>
      <w:r>
        <w:rPr>
          <w:lang w:val="en-GB"/>
        </w:rPr>
        <w:t>are strong.</w:t>
      </w:r>
    </w:p>
    <w:p>
      <w:pPr>
        <w:pStyle w:val="Normal"/>
        <w:spacing w:lineRule="auto" w:line="360"/>
        <w:rPr>
          <w:lang w:val="en-GB"/>
        </w:rPr>
      </w:pPr>
      <w:r>
        <w:rPr>
          <w:lang w:val="en-GB"/>
        </w:rPr>
        <w:tab/>
        <w:t xml:space="preserve">“Our core businesses are strong and performing well, and our customers continue to demonstrate their confidence in us,” said Kenneth L. Lay, Enron chairman and CEO. </w:t>
      </w:r>
    </w:p>
    <w:p>
      <w:pPr>
        <w:pStyle w:val="Normal"/>
        <w:spacing w:lineRule="auto" w:line="360"/>
        <w:ind w:firstLine="720" w:end="0"/>
        <w:rPr>
          <w:lang w:val="en-GB"/>
        </w:rPr>
      </w:pPr>
      <w:r>
        <w:rPr>
          <w:lang w:val="en-GB"/>
        </w:rPr>
        <w:t>Enron also reported that the company is experiencing above average numbers on EnronOnline both for the number of external users (i.e. users from other companies) and number of transactions completed.</w:t>
      </w:r>
    </w:p>
    <w:p>
      <w:pPr>
        <w:pStyle w:val="Normal"/>
        <w:spacing w:lineRule="auto" w:line="360"/>
        <w:ind w:firstLine="720" w:end="0"/>
        <w:rPr>
          <w:lang w:val="en-GB"/>
        </w:rPr>
      </w:pPr>
      <w:r>
        <w:rPr>
          <w:lang w:val="en-GB"/>
        </w:rPr>
        <w:t>“</w:t>
      </w:r>
      <w:r>
        <w:rPr>
          <w:lang w:val="en-GB"/>
        </w:rPr>
        <w:t>Yesterday, we recorded more than 8,000 transactions with a total of ___ external users for a gross notional value of approximately $4 billion,” said Lay.  “We continue to be the market-maker of choice in wholesale gas and power markets.”</w:t>
      </w:r>
    </w:p>
    <w:p>
      <w:pPr>
        <w:pStyle w:val="Normal"/>
        <w:spacing w:lineRule="auto" w:line="360"/>
        <w:rPr/>
      </w:pPr>
      <w:r>
        <w:rPr>
          <w:lang w:val="en-GB"/>
        </w:rPr>
        <w:tab/>
      </w:r>
      <w:r>
        <w:rPr>
          <w:szCs w:val="18"/>
        </w:rPr>
        <w:t xml:space="preserve">Enron is one of the world’s leading energy, commodities and services companies. The company markets electricity and natural gas, delivers energy and other physical commodities, and provides financial and risk management services to customers around the world. Enron’s Internet address is </w:t>
      </w:r>
      <w:hyperlink r:id="rId2" w:tgtFrame="top">
        <w:r>
          <w:rPr>
            <w:rStyle w:val="Hyperlink"/>
            <w:szCs w:val="18"/>
          </w:rPr>
          <w:t>www.enron.com</w:t>
        </w:r>
      </w:hyperlink>
      <w:r>
        <w:rPr>
          <w:szCs w:val="18"/>
        </w:rPr>
        <w:t>. The stock is traded under the ticker symbol “ENE.”</w:t>
      </w:r>
    </w:p>
    <w:p>
      <w:pPr>
        <w:pStyle w:val="Normal"/>
        <w:spacing w:lineRule="auto" w:line="360"/>
        <w:rPr>
          <w:szCs w:val="18"/>
        </w:rPr>
      </w:pPr>
      <w:r>
        <w:rPr>
          <w:szCs w:val="18"/>
        </w:rPr>
      </w:r>
    </w:p>
    <w:p>
      <w:pPr>
        <w:pStyle w:val="Normal"/>
        <w:spacing w:lineRule="auto" w:line="360"/>
        <w:jc w:val="center"/>
        <w:rPr>
          <w:lang w:val="en-GB"/>
        </w:rPr>
      </w:pPr>
      <w:r>
        <w:rPr>
          <w:szCs w:val="18"/>
        </w:rPr>
        <w:t>###</w:t>
      </w:r>
    </w:p>
    <w:p>
      <w:pPr>
        <w:pStyle w:val="Normal"/>
        <w:rPr>
          <w:lang w:val="en-GB"/>
        </w:rPr>
      </w:pPr>
      <w:r>
        <w:rPr>
          <w:lang w:val="en-GB"/>
        </w:rPr>
        <w:tab/>
        <w:t xml:space="preserve"> </w:t>
      </w:r>
    </w:p>
    <w:p>
      <w:pPr>
        <w:pStyle w:val="Normal"/>
        <w:rPr>
          <w:lang w:val="en-GB"/>
        </w:rPr>
      </w:pPr>
      <w:r>
        <w:rPr>
          <w:lang w:val="en-GB"/>
        </w:rPr>
        <w:tab/>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lang w:val="en-G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2001-10-24T20:54:00Z</dcterms:created>
  <dc:creator>kdenne</dc:creator>
  <dc:description/>
  <dc:language>en-CA</dc:language>
  <cp:lastModifiedBy>kdenne</cp:lastModifiedBy>
  <cp:lastPrinted>2001-10-24T19:37:00Z</cp:lastPrinted>
  <dcterms:modified xsi:type="dcterms:W3CDTF">2001-10-24T22:07:00Z</dcterms:modified>
  <cp:revision>2</cp:revision>
  <dc:subject/>
  <dc:title/>
</cp:coreProperties>
</file>