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 xml:space="preserve">New Profile Request Process for KeySpan Energy Delivery </w:t>
      </w:r>
    </w:p>
    <w:p>
      <w:pPr>
        <w:pStyle w:val="Normal"/>
        <w:rPr>
          <w:b/>
          <w:sz w:val="36"/>
        </w:rPr>
      </w:pPr>
      <w:r>
        <w:rPr>
          <w:b/>
          <w:sz w:val="36"/>
        </w:rPr>
        <w:t>For Long Island Customers (only)</w:t>
      </w:r>
    </w:p>
    <w:p>
      <w:pPr>
        <w:pStyle w:val="Normal"/>
        <w:rPr>
          <w:b/>
          <w:sz w:val="36"/>
        </w:rPr>
      </w:pPr>
      <w:r>
        <w:rPr>
          <w:b/>
          <w:sz w:val="36"/>
        </w:rPr>
      </w:r>
    </w:p>
    <w:p>
      <w:pPr>
        <w:pStyle w:val="Normal"/>
        <w:rPr/>
      </w:pPr>
      <w:r>
        <w:rPr>
          <w:b/>
          <w:sz w:val="32"/>
          <w:u w:val="single"/>
        </w:rPr>
        <w:t>EFFECTIVE:</w:t>
      </w:r>
      <w:r>
        <w:rPr>
          <w:b/>
          <w:sz w:val="32"/>
        </w:rPr>
        <w:t xml:space="preserve">  September 5, 2000</w:t>
      </w:r>
    </w:p>
    <w:p>
      <w:pPr>
        <w:pStyle w:val="Normal"/>
        <w:rPr>
          <w:b/>
          <w:sz w:val="36"/>
        </w:rPr>
      </w:pPr>
      <w:r>
        <w:rPr>
          <w:b/>
          <w:sz w:val="36"/>
        </w:rPr>
      </w:r>
    </w:p>
    <w:p>
      <w:pPr>
        <w:pStyle w:val="Heading3"/>
        <w:ind w:hanging="0" w:start="0"/>
        <w:rPr>
          <w:u w:val="single"/>
        </w:rPr>
      </w:pPr>
      <w:r>
        <w:rPr>
          <w:u w:val="single"/>
        </w:rPr>
        <w:t>Procedure</w:t>
      </w:r>
    </w:p>
    <w:p>
      <w:pPr>
        <w:pStyle w:val="Normal"/>
        <w:rPr/>
      </w:pPr>
      <w:r>
        <w:rPr>
          <w:b/>
          <w:sz w:val="28"/>
        </w:rPr>
        <w:t>Step 1</w:t>
      </w:r>
      <w:r>
        <w:rPr/>
        <w:t xml:space="preserve">: </w:t>
      </w:r>
    </w:p>
    <w:p>
      <w:pPr>
        <w:pStyle w:val="Normal"/>
        <w:rPr/>
      </w:pPr>
      <w:r>
        <w:rPr/>
        <w:t>The spreadsheet below should be completed and then sent via e-mail to:</w:t>
      </w:r>
    </w:p>
    <w:p>
      <w:pPr>
        <w:pStyle w:val="Normal"/>
        <w:rPr/>
      </w:pPr>
      <w:r>
        <w:rPr/>
      </w:r>
    </w:p>
    <w:p>
      <w:pPr>
        <w:pStyle w:val="Heading4"/>
        <w:ind w:hanging="0" w:start="0"/>
        <w:rPr>
          <w:u w:val="single"/>
        </w:rPr>
      </w:pPr>
      <w:r>
        <w:rPr/>
        <w:tab/>
      </w:r>
      <w:hyperlink r:id="rId2">
        <w:r>
          <w:rPr>
            <w:rStyle w:val="Hyperlink"/>
          </w:rPr>
          <w:t>liprofilerequest@keyspanenergy.com</w:t>
        </w:r>
      </w:hyperlink>
    </w:p>
    <w:p>
      <w:pPr>
        <w:pStyle w:val="Normal"/>
        <w:rPr>
          <w:u w:val="single"/>
        </w:rPr>
      </w:pPr>
      <w:r>
        <w:rPr>
          <w:u w:val="single"/>
        </w:rPr>
      </w:r>
    </w:p>
    <w:p>
      <w:pPr>
        <w:pStyle w:val="Normal"/>
        <w:rPr/>
      </w:pPr>
      <w:r>
        <w:rPr/>
      </w:r>
    </w:p>
    <w:p>
      <w:pPr>
        <w:pStyle w:val="Heading4"/>
        <w:ind w:hanging="0" w:start="0"/>
        <w:rPr/>
      </w:pPr>
      <w:r>
        <w:rPr/>
        <w:t xml:space="preserve">Step 2:  </w:t>
      </w:r>
    </w:p>
    <w:p>
      <w:pPr>
        <w:pStyle w:val="Normal"/>
        <w:rPr/>
      </w:pPr>
      <w:r>
        <w:rPr/>
        <w:t>Utility personnel will process the request.  Once this is done an e-mail will be automatically prepared with the profile data.  This is the same format as the existing response from the New York Profile Request Web page (via existing Marketer Bulletin Board).  Thus, you can then also format the data with the same “Bureport” executable.  Some additional information on this executable is found below with figure 2</w:t>
      </w:r>
      <w:r>
        <w:rPr>
          <w:u w:val="single"/>
        </w:rPr>
        <w:t xml:space="preserve">.   NOTE: any requests entered on or after September 5, will be distributed in this manner,  even though the request may have be received prior to September 5. </w:t>
      </w:r>
    </w:p>
    <w:p>
      <w:pPr>
        <w:pStyle w:val="Normal"/>
        <w:rPr>
          <w:u w:val="single"/>
        </w:rPr>
      </w:pPr>
      <w:r>
        <w:rPr>
          <w:u w:val="single"/>
        </w:rPr>
      </w:r>
    </w:p>
    <w:p>
      <w:pPr>
        <w:pStyle w:val="Heading4"/>
        <w:ind w:hanging="0" w:start="0"/>
        <w:rPr/>
      </w:pPr>
      <w:r>
        <w:rPr/>
        <w:t xml:space="preserve">Step 3: </w:t>
      </w:r>
    </w:p>
    <w:p>
      <w:pPr>
        <w:pStyle w:val="Normal"/>
        <w:rPr/>
      </w:pPr>
      <w:r>
        <w:rPr/>
        <w:t>If an error appears for an account for Profile Data (see last entry in example under “Figure 2”), the Marketer can request that customer again on a new request.   This should be an extremely rare occurrence, since any error will appear on the screen that the Utility personnel will use,  and  they will see it as they are processing the request.</w:t>
      </w:r>
    </w:p>
    <w:p>
      <w:pPr>
        <w:pStyle w:val="Normal"/>
        <w:rPr/>
      </w:pPr>
      <w:r>
        <w:rPr/>
      </w:r>
    </w:p>
    <w:p>
      <w:pPr>
        <w:pStyle w:val="Normal"/>
        <w:rPr/>
      </w:pPr>
      <w:r>
        <w:rPr/>
      </w:r>
    </w:p>
    <w:p>
      <w:pPr>
        <w:pStyle w:val="Heading3"/>
        <w:ind w:hanging="0" w:start="0"/>
        <w:rPr/>
      </w:pPr>
      <w:r>
        <w:rPr/>
        <w:t>EXAMPLES:</w:t>
      </w:r>
    </w:p>
    <w:p>
      <w:pPr>
        <w:pStyle w:val="Normal"/>
        <w:rPr/>
      </w:pPr>
      <w:r>
        <w:rPr/>
      </w:r>
    </w:p>
    <w:p>
      <w:pPr>
        <w:pStyle w:val="Normal"/>
        <w:rPr/>
      </w:pPr>
      <w:r>
        <w:rPr>
          <w:b/>
        </w:rPr>
        <w:t>Figure 1.  Below is an example of the spreadsheet that should be sent.  Note the data is purely fictitious data</w:t>
      </w:r>
      <w:r>
        <w:rPr/>
        <w:t>.</w:t>
      </w:r>
    </w:p>
    <w:p>
      <w:pPr>
        <w:pStyle w:val="Normal"/>
        <w:rPr/>
      </w:pPr>
      <w:r>
        <w:rPr/>
      </w:r>
    </w:p>
    <w:tbl>
      <w:tblPr>
        <w:tblW w:w="8460" w:type="dxa"/>
        <w:jc w:val="start"/>
        <w:tblInd w:w="558" w:type="dxa"/>
        <w:tblLayout w:type="fixed"/>
        <w:tblCellMar>
          <w:top w:w="0" w:type="dxa"/>
          <w:start w:w="108" w:type="dxa"/>
          <w:bottom w:w="0" w:type="dxa"/>
          <w:end w:w="108" w:type="dxa"/>
        </w:tblCellMar>
      </w:tblPr>
      <w:tblGrid>
        <w:gridCol w:w="2070"/>
        <w:gridCol w:w="2160"/>
        <w:gridCol w:w="4230"/>
      </w:tblGrid>
      <w:tr>
        <w:trPr>
          <w:trHeight w:val="1065" w:hRule="atLeast"/>
        </w:trPr>
        <w:tc>
          <w:tcPr>
            <w:tcW w:w="2070" w:type="dxa"/>
            <w:tcBorders>
              <w:top w:val="single" w:sz="6" w:space="0" w:color="000000"/>
              <w:start w:val="single" w:sz="6" w:space="0" w:color="000000"/>
              <w:bottom w:val="single" w:sz="6" w:space="0" w:color="000000"/>
              <w:end w:val="single" w:sz="6" w:space="0" w:color="000000"/>
            </w:tcBorders>
          </w:tcPr>
          <w:p>
            <w:pPr>
              <w:pStyle w:val="Heading1"/>
              <w:ind w:hanging="0" w:start="0"/>
              <w:rPr>
                <w:b/>
                <w:sz w:val="24"/>
              </w:rPr>
            </w:pPr>
            <w:r>
              <w:rPr>
                <w:b/>
                <w:sz w:val="24"/>
              </w:rPr>
              <w:t>Account Number</w:t>
            </w:r>
          </w:p>
          <w:p>
            <w:pPr>
              <w:pStyle w:val="Normal"/>
              <w:rPr>
                <w:b/>
                <w:sz w:val="24"/>
              </w:rPr>
            </w:pPr>
            <w:r>
              <w:rPr>
                <w:b/>
                <w:sz w:val="24"/>
              </w:rPr>
            </w:r>
          </w:p>
        </w:tc>
        <w:tc>
          <w:tcPr>
            <w:tcW w:w="2160" w:type="dxa"/>
            <w:tcBorders>
              <w:top w:val="single" w:sz="6" w:space="0" w:color="000000"/>
              <w:start w:val="single" w:sz="6" w:space="0" w:color="000000"/>
              <w:bottom w:val="single" w:sz="6" w:space="0" w:color="000000"/>
              <w:end w:val="single" w:sz="6" w:space="0" w:color="000000"/>
            </w:tcBorders>
          </w:tcPr>
          <w:p>
            <w:pPr>
              <w:pStyle w:val="Normal"/>
              <w:rPr>
                <w:b/>
              </w:rPr>
            </w:pPr>
            <w:r>
              <w:rPr>
                <w:b/>
              </w:rPr>
              <w:t>Name</w:t>
            </w:r>
          </w:p>
        </w:tc>
        <w:tc>
          <w:tcPr>
            <w:tcW w:w="4230" w:type="dxa"/>
            <w:tcBorders>
              <w:top w:val="single" w:sz="6" w:space="0" w:color="000000"/>
              <w:start w:val="single" w:sz="6" w:space="0" w:color="000000"/>
              <w:bottom w:val="single" w:sz="6" w:space="0" w:color="000000"/>
              <w:end w:val="single" w:sz="6" w:space="0" w:color="000000"/>
            </w:tcBorders>
          </w:tcPr>
          <w:p>
            <w:pPr>
              <w:pStyle w:val="Normal"/>
              <w:rPr>
                <w:b/>
              </w:rPr>
            </w:pPr>
            <w:r>
              <w:rPr>
                <w:b/>
              </w:rPr>
              <w:t xml:space="preserve">Address </w:t>
            </w:r>
          </w:p>
        </w:tc>
      </w:tr>
      <w:tr>
        <w:trPr>
          <w:trHeight w:val="520" w:hRule="atLeast"/>
        </w:trPr>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333-99-6756-9</w:t>
            </w:r>
          </w:p>
        </w:tc>
        <w:tc>
          <w:tcPr>
            <w:tcW w:w="2160" w:type="dxa"/>
            <w:tcBorders>
              <w:top w:val="single" w:sz="6" w:space="0" w:color="000000"/>
              <w:start w:val="single" w:sz="6" w:space="0" w:color="000000"/>
              <w:bottom w:val="single" w:sz="6" w:space="0" w:color="000000"/>
              <w:end w:val="single" w:sz="6" w:space="0" w:color="000000"/>
            </w:tcBorders>
          </w:tcPr>
          <w:p>
            <w:pPr>
              <w:pStyle w:val="Heading2"/>
              <w:ind w:hanging="0" w:start="0"/>
              <w:rPr>
                <w:b w:val="false"/>
              </w:rPr>
            </w:pPr>
            <w:r>
              <w:rPr>
                <w:b w:val="false"/>
              </w:rPr>
              <w:t>John Doe</w:t>
            </w:r>
          </w:p>
        </w:tc>
        <w:tc>
          <w:tcPr>
            <w:tcW w:w="4230" w:type="dxa"/>
            <w:tcBorders>
              <w:top w:val="single" w:sz="6" w:space="0" w:color="000000"/>
              <w:start w:val="single" w:sz="6" w:space="0" w:color="000000"/>
              <w:bottom w:val="single" w:sz="6" w:space="0" w:color="000000"/>
              <w:end w:val="single" w:sz="6" w:space="0" w:color="000000"/>
            </w:tcBorders>
          </w:tcPr>
          <w:p>
            <w:pPr>
              <w:pStyle w:val="Normal"/>
              <w:rPr/>
            </w:pPr>
            <w:r>
              <w:rPr/>
              <w:t>5010 Outer Sandusky Road, 3</w:t>
            </w:r>
            <w:r>
              <w:rPr>
                <w:vertAlign w:val="superscript"/>
              </w:rPr>
              <w:t>rd</w:t>
            </w:r>
            <w:r>
              <w:rPr/>
              <w:t xml:space="preserve"> fl Anytown,  NY  11222</w:t>
            </w:r>
          </w:p>
          <w:p>
            <w:pPr>
              <w:pStyle w:val="Normal"/>
              <w:rPr/>
            </w:pPr>
            <w:r>
              <w:rPr/>
            </w:r>
          </w:p>
        </w:tc>
      </w:tr>
      <w:tr>
        <w:trPr>
          <w:trHeight w:val="520" w:hRule="atLeast"/>
        </w:trPr>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333- 33-1234-1</w:t>
            </w:r>
          </w:p>
        </w:tc>
        <w:tc>
          <w:tcPr>
            <w:tcW w:w="2160" w:type="dxa"/>
            <w:tcBorders>
              <w:top w:val="single" w:sz="6" w:space="0" w:color="000000"/>
              <w:start w:val="single" w:sz="6" w:space="0" w:color="000000"/>
              <w:bottom w:val="single" w:sz="6" w:space="0" w:color="000000"/>
              <w:end w:val="single" w:sz="6" w:space="0" w:color="000000"/>
            </w:tcBorders>
          </w:tcPr>
          <w:p>
            <w:pPr>
              <w:pStyle w:val="Normal"/>
              <w:rPr/>
            </w:pPr>
            <w:r>
              <w:rPr/>
              <w:t>Harrington and Sons Hardware Co.</w:t>
            </w:r>
          </w:p>
        </w:tc>
        <w:tc>
          <w:tcPr>
            <w:tcW w:w="4230" w:type="dxa"/>
            <w:tcBorders>
              <w:top w:val="single" w:sz="6" w:space="0" w:color="000000"/>
              <w:start w:val="single" w:sz="6" w:space="0" w:color="000000"/>
              <w:bottom w:val="single" w:sz="6" w:space="0" w:color="000000"/>
              <w:end w:val="single" w:sz="6" w:space="0" w:color="000000"/>
            </w:tcBorders>
          </w:tcPr>
          <w:p>
            <w:pPr>
              <w:pStyle w:val="Normal"/>
              <w:rPr/>
            </w:pPr>
            <w:r>
              <w:rPr/>
              <w:t>30102  Iroquois Avenue</w:t>
            </w:r>
          </w:p>
          <w:p>
            <w:pPr>
              <w:pStyle w:val="Normal"/>
              <w:rPr/>
            </w:pPr>
            <w:r>
              <w:rPr/>
              <w:t>Clarksville,  NY  11112</w:t>
            </w:r>
          </w:p>
        </w:tc>
      </w:tr>
      <w:tr>
        <w:trPr>
          <w:trHeight w:val="520" w:hRule="atLeast"/>
        </w:trPr>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sz w:val="36"/>
              </w:rPr>
            </w:pPr>
            <w:r>
              <w:rPr>
                <w:sz w:val="36"/>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42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rHeight w:val="520" w:hRule="atLeast"/>
        </w:trPr>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sz w:val="36"/>
              </w:rPr>
            </w:pPr>
            <w:r>
              <w:rPr>
                <w:sz w:val="36"/>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42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rPr/>
      </w:pPr>
      <w:r>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b/>
        </w:rPr>
        <w:t xml:space="preserve">Figure 2.  Below is an example of the data that would be sent as an attachment to an e-mail.  This file can be used as input to the Bureport.exe (executable) in order to view the data in a report format.  The Bureport.exe can be downloaded from the KeySpan Energy Marketer Bulletin Board off the existing web-site.  There are also directions how to run the executable.  Note that the second field (after marketer name) is the Marketer ID for the LI territory only.  Also, all data is fictitious data.   If you are only doing business in Long Island, and still have problems with the executable after reading instructions,  please contact </w:t>
      </w:r>
      <w:hyperlink r:id="rId3">
        <w:r>
          <w:rPr>
            <w:rStyle w:val="Hyperlink"/>
          </w:rPr>
          <w:t>balbergo@keyspanenergy.com</w:t>
        </w:r>
      </w:hyperlink>
      <w:r>
        <w:rPr>
          <w:b/>
        </w:rPr>
        <w:t xml:space="preserve"> with questions.  </w:t>
      </w:r>
    </w:p>
    <w:p>
      <w:pPr>
        <w:pStyle w:val="Normal"/>
        <w:rPr>
          <w:b/>
        </w:rPr>
      </w:pPr>
      <w:r>
        <w:rPr>
          <w:b/>
        </w:rPr>
      </w:r>
    </w:p>
    <w:p>
      <w:pPr>
        <w:pStyle w:val="Normal"/>
        <w:rPr/>
      </w:pPr>
      <w:r>
        <w:rPr/>
        <w:t>"&lt;BEGIN&gt;"</w:t>
      </w:r>
    </w:p>
    <w:p>
      <w:pPr>
        <w:pStyle w:val="Normal"/>
        <w:rPr/>
      </w:pPr>
      <w:r>
        <w:rPr/>
        <w:t>Profile</w:t>
      </w:r>
    </w:p>
    <w:p>
      <w:pPr>
        <w:pStyle w:val="Normal"/>
        <w:rPr/>
      </w:pPr>
      <w:r>
        <w:rPr/>
        <w:t xml:space="preserve"> </w:t>
      </w:r>
      <w:r>
        <w:rPr/>
        <w:t>,*** The Amounts Shown above are in Therms ***</w:t>
      </w:r>
    </w:p>
    <w:p>
      <w:pPr>
        <w:pStyle w:val="Normal"/>
        <w:rPr/>
      </w:pPr>
      <w:r>
        <w:rPr/>
        <w:t xml:space="preserve"> </w:t>
      </w:r>
      <w:r>
        <w:rPr/>
        <w:t>,</w:t>
      </w:r>
    </w:p>
    <w:p>
      <w:pPr>
        <w:pStyle w:val="Normal"/>
        <w:rPr/>
      </w:pPr>
      <w:r>
        <w:rPr/>
        <w:t xml:space="preserve"> </w:t>
      </w:r>
      <w:r>
        <w:rPr/>
        <w:t>,</w:t>
      </w:r>
    </w:p>
    <w:p>
      <w:pPr>
        <w:pStyle w:val="Normal"/>
        <w:rPr/>
      </w:pPr>
      <w:r>
        <w:rPr/>
        <w:t xml:space="preserve"> </w:t>
      </w:r>
      <w:r>
        <w:rPr/>
        <w:t>,</w:t>
      </w:r>
    </w:p>
    <w:p>
      <w:pPr>
        <w:pStyle w:val="Normal"/>
        <w:rPr/>
      </w:pPr>
      <w:r>
        <w:rPr/>
        <w:t xml:space="preserve"> </w:t>
      </w:r>
      <w:r>
        <w:rPr/>
        <w:t>,</w:t>
      </w:r>
    </w:p>
    <w:p>
      <w:pPr>
        <w:pStyle w:val="Normal"/>
        <w:rPr/>
      </w:pPr>
      <w:r>
        <w:rPr/>
        <w:t xml:space="preserve"> </w:t>
      </w:r>
      <w:r>
        <w:rPr/>
        <w:t>GAS MARKETER,ABCDE999,,07/21/2000,,11/21/1991,,CUSTOMER</w:t>
      </w:r>
    </w:p>
    <w:p>
      <w:pPr>
        <w:pStyle w:val="Normal"/>
        <w:rPr/>
      </w:pPr>
      <w:r>
        <w:rPr/>
        <w:t>NAME, 1.000,%,,,4.00,%,      3.17,40 LUMAR AV              ,,      0.4072,ANY</w:t>
      </w:r>
    </w:p>
    <w:p>
      <w:pPr>
        <w:pStyle w:val="Normal"/>
        <w:rPr/>
      </w:pPr>
      <w:r>
        <w:rPr/>
        <w:t>TOWN   NY 11106     ,0.28        ,0,                         ,,,,36744300010,0,0,0,0,0,,,</w:t>
      </w:r>
    </w:p>
    <w:p>
      <w:pPr>
        <w:pStyle w:val="Normal"/>
        <w:rPr/>
      </w:pPr>
      <w:r>
        <w:rPr/>
        <w:t>OCT,      222.00,      222.40,      122.22,      222.99</w:t>
      </w:r>
    </w:p>
    <w:p>
      <w:pPr>
        <w:pStyle w:val="Normal"/>
        <w:rPr/>
      </w:pPr>
      <w:r>
        <w:rPr/>
        <w:t>NOV,      333.00,      333.64,      333.99,      333.48</w:t>
      </w:r>
    </w:p>
    <w:p>
      <w:pPr>
        <w:pStyle w:val="Normal"/>
        <w:rPr/>
      </w:pPr>
      <w:r>
        <w:rPr/>
        <w:t>DEC,      449.00,      444.96,      444.27,      444.99</w:t>
      </w:r>
    </w:p>
    <w:p>
      <w:pPr>
        <w:pStyle w:val="Normal"/>
        <w:rPr/>
      </w:pPr>
      <w:r>
        <w:rPr/>
        <w:t>JAN,      555.00,      555.56,      555.45,      555.99</w:t>
      </w:r>
    </w:p>
    <w:p>
      <w:pPr>
        <w:pStyle w:val="Normal"/>
        <w:rPr/>
      </w:pPr>
      <w:r>
        <w:rPr/>
        <w:t>FEB,      111.00,      555.44,      555.04,      222.44</w:t>
      </w:r>
    </w:p>
    <w:p>
      <w:pPr>
        <w:pStyle w:val="Normal"/>
        <w:rPr/>
      </w:pPr>
      <w:r>
        <w:rPr/>
        <w:t>MAR,      333.00,      444.44,      433.01,      222.99</w:t>
      </w:r>
    </w:p>
    <w:p>
      <w:pPr>
        <w:pStyle w:val="Normal"/>
        <w:rPr/>
      </w:pPr>
      <w:r>
        <w:rPr/>
        <w:t>APR,      222.00,      222.20,      222.22,      222.22</w:t>
      </w:r>
    </w:p>
    <w:p>
      <w:pPr>
        <w:pStyle w:val="Normal"/>
        <w:rPr/>
      </w:pPr>
      <w:r>
        <w:rPr/>
        <w:t>MAY,      111.00,      111.11,      111.10,      200.00</w:t>
      </w:r>
    </w:p>
    <w:p>
      <w:pPr>
        <w:pStyle w:val="Normal"/>
        <w:rPr/>
      </w:pPr>
      <w:r>
        <w:rPr/>
        <w:t>JUN,       95.00,       98.80,      100.92,      285.48</w:t>
      </w:r>
    </w:p>
    <w:p>
      <w:pPr>
        <w:pStyle w:val="Normal"/>
        <w:rPr/>
      </w:pPr>
      <w:r>
        <w:rPr/>
        <w:t>JUL,       98.00,      101.92,       98.40,      294.99</w:t>
      </w:r>
    </w:p>
    <w:p>
      <w:pPr>
        <w:pStyle w:val="Normal"/>
        <w:rPr/>
      </w:pPr>
      <w:r>
        <w:rPr/>
        <w:t>AUG,       98.00,      101.92,       98.40,      294.99</w:t>
      </w:r>
    </w:p>
    <w:p>
      <w:pPr>
        <w:pStyle w:val="Normal"/>
        <w:rPr/>
      </w:pPr>
      <w:r>
        <w:rPr/>
        <w:t>SEP,       95.00,       98.80,      113.14,      285.48</w:t>
      </w:r>
    </w:p>
    <w:p>
      <w:pPr>
        <w:pStyle w:val="Normal"/>
        <w:rPr/>
      </w:pPr>
      <w:r>
        <w:rPr/>
        <w:t xml:space="preserve"> </w:t>
      </w:r>
      <w:r>
        <w:rPr/>
        <w:t>,*** The Amounts Shown above are in Therms ***</w:t>
      </w:r>
    </w:p>
    <w:p>
      <w:pPr>
        <w:pStyle w:val="Normal"/>
        <w:rPr/>
      </w:pPr>
      <w:r>
        <w:rPr/>
        <w:t xml:space="preserve"> </w:t>
      </w:r>
      <w:r>
        <w:rPr/>
        <w:t>,</w:t>
      </w:r>
    </w:p>
    <w:p>
      <w:pPr>
        <w:pStyle w:val="Normal"/>
        <w:rPr/>
      </w:pPr>
      <w:r>
        <w:rPr/>
        <w:t xml:space="preserve"> </w:t>
      </w:r>
      <w:r>
        <w:rPr/>
        <w:t>,</w:t>
      </w:r>
    </w:p>
    <w:p>
      <w:pPr>
        <w:pStyle w:val="Normal"/>
        <w:rPr/>
      </w:pPr>
      <w:r>
        <w:rPr/>
        <w:t xml:space="preserve"> </w:t>
      </w:r>
      <w:r>
        <w:rPr/>
        <w:t>,</w:t>
      </w:r>
    </w:p>
    <w:p>
      <w:pPr>
        <w:pStyle w:val="Normal"/>
        <w:rPr/>
      </w:pPr>
      <w:r>
        <w:rPr/>
        <w:t xml:space="preserve"> </w:t>
      </w:r>
      <w:r>
        <w:rPr/>
        <w:t>,</w:t>
      </w:r>
    </w:p>
    <w:p>
      <w:pPr>
        <w:pStyle w:val="Normal"/>
        <w:rPr/>
      </w:pPr>
      <w:r>
        <w:rPr/>
        <w:t xml:space="preserve"> </w:t>
      </w:r>
      <w:r>
        <w:rPr/>
        <w:t>ABCD MARKETING CO.,ZXYU222900,,07/21/2000,,11/21/1991,,JOE SMITH</w:t>
      </w:r>
    </w:p>
    <w:p>
      <w:pPr>
        <w:pStyle w:val="Normal"/>
        <w:rPr/>
      </w:pPr>
      <w:r>
        <w:rPr/>
        <w:t>INC, 1.000,%,,,4.00,%,      3.17,1313 MOCK LA           ,,      0.4072,ANY</w:t>
      </w:r>
    </w:p>
    <w:p>
      <w:pPr>
        <w:pStyle w:val="Normal"/>
        <w:rPr/>
      </w:pPr>
      <w:r>
        <w:rPr/>
        <w:t>TOWN   NY 11133     ,0.28        ,0,                         ,,,,30277999910,0,0,0,0,0,,,</w:t>
      </w:r>
    </w:p>
    <w:p>
      <w:pPr>
        <w:pStyle w:val="Normal"/>
        <w:rPr/>
      </w:pPr>
      <w:r>
        <w:rPr/>
        <w:t>OCT,      210.00,      218.40,      199.79,      294.99</w:t>
      </w:r>
    </w:p>
    <w:p>
      <w:pPr>
        <w:pStyle w:val="Normal"/>
        <w:rPr/>
      </w:pPr>
      <w:r>
        <w:rPr/>
        <w:t>NOV,      316.00,      328.64,      330.99,      285.48</w:t>
      </w:r>
    </w:p>
    <w:p>
      <w:pPr>
        <w:pStyle w:val="Normal"/>
        <w:rPr/>
      </w:pPr>
      <w:r>
        <w:rPr/>
        <w:t>DEC,      449.00,      466.96,      498.27,      294.99</w:t>
      </w:r>
    </w:p>
    <w:p>
      <w:pPr>
        <w:pStyle w:val="Normal"/>
        <w:rPr/>
      </w:pPr>
      <w:r>
        <w:rPr/>
        <w:t>JAN,      514.00,      534.56,      576.45,      294.99</w:t>
      </w:r>
    </w:p>
    <w:p>
      <w:pPr>
        <w:pStyle w:val="Normal"/>
        <w:rPr/>
      </w:pPr>
      <w:r>
        <w:rPr/>
        <w:t>FEB,      436.00,      453.44,      494.04,      266.44</w:t>
      </w:r>
    </w:p>
    <w:p>
      <w:pPr>
        <w:pStyle w:val="Normal"/>
        <w:rPr/>
      </w:pPr>
      <w:r>
        <w:rPr/>
        <w:t>MAR,      388.00,      403.52,      416.01,      294.99</w:t>
      </w:r>
    </w:p>
    <w:p>
      <w:pPr>
        <w:pStyle w:val="Normal"/>
        <w:rPr/>
      </w:pPr>
      <w:r>
        <w:rPr/>
        <w:t>APR,      255.00,      265.20,      266.25,      285.48</w:t>
      </w:r>
    </w:p>
    <w:p>
      <w:pPr>
        <w:pStyle w:val="Normal"/>
        <w:rPr/>
      </w:pPr>
      <w:r>
        <w:rPr/>
        <w:t>MAY,      156.00,      162.24,      149.70,      294.99</w:t>
      </w:r>
    </w:p>
    <w:p>
      <w:pPr>
        <w:pStyle w:val="Normal"/>
        <w:rPr/>
      </w:pPr>
      <w:r>
        <w:rPr/>
        <w:t>JUN,       95.00,       98.80,      100.92,      285.48</w:t>
      </w:r>
    </w:p>
    <w:p>
      <w:pPr>
        <w:pStyle w:val="Normal"/>
        <w:rPr/>
      </w:pPr>
      <w:r>
        <w:rPr/>
        <w:t>JUL,       98.00,      101.92,       98.40,      294.99</w:t>
      </w:r>
    </w:p>
    <w:p>
      <w:pPr>
        <w:pStyle w:val="Normal"/>
        <w:rPr/>
      </w:pPr>
      <w:r>
        <w:rPr/>
        <w:t>AUG,       98.00,      101.92,       98.40,      294.99</w:t>
      </w:r>
    </w:p>
    <w:p>
      <w:pPr>
        <w:pStyle w:val="Normal"/>
        <w:rPr/>
      </w:pPr>
      <w:r>
        <w:rPr/>
        <w:t>SEP,       95.00,       98.80,      113.14,      285.48</w:t>
      </w:r>
    </w:p>
    <w:p>
      <w:pPr>
        <w:pStyle w:val="Normal"/>
        <w:rPr/>
      </w:pPr>
      <w:r>
        <w:rPr/>
        <w:t xml:space="preserve"> </w:t>
      </w:r>
      <w:r>
        <w:rPr/>
        <w:t>,</w:t>
      </w:r>
    </w:p>
    <w:p>
      <w:pPr>
        <w:pStyle w:val="Normal"/>
        <w:rPr/>
      </w:pPr>
      <w:r>
        <w:rPr/>
        <w:t xml:space="preserve"> </w:t>
      </w:r>
      <w:r>
        <w:rPr/>
        <w:t>,</w:t>
      </w:r>
    </w:p>
    <w:p>
      <w:pPr>
        <w:pStyle w:val="Normal"/>
        <w:rPr/>
      </w:pPr>
      <w:r>
        <w:rPr/>
        <w:t xml:space="preserve"> </w:t>
      </w:r>
      <w:r>
        <w:rPr/>
        <w:t>,</w:t>
      </w:r>
    </w:p>
    <w:p>
      <w:pPr>
        <w:pStyle w:val="Normal"/>
        <w:rPr/>
      </w:pPr>
      <w:r>
        <w:rPr/>
        <w:t xml:space="preserve"> </w:t>
      </w:r>
      <w:r>
        <w:rPr/>
        <w:t>,</w:t>
      </w:r>
    </w:p>
    <w:p>
      <w:pPr>
        <w:pStyle w:val="Normal"/>
        <w:rPr/>
      </w:pPr>
      <w:r>
        <w:rPr/>
        <w:t xml:space="preserve"> </w:t>
      </w:r>
      <w:r>
        <w:rPr/>
        <w:t xml:space="preserve">,No profile request sent due to an error on the file. </w:t>
      </w:r>
    </w:p>
    <w:p>
      <w:pPr>
        <w:pStyle w:val="Normal"/>
        <w:rPr/>
      </w:pPr>
      <w:r>
        <w:rPr/>
        <w:t xml:space="preserve"> </w:t>
      </w:r>
      <w:r>
        <w:rPr/>
        <w:t>ZZZ GAS MKTRS INC,XXX0233333,,07/21/2000,,11/21/1992,,ALL TOWN</w:t>
      </w:r>
    </w:p>
    <w:p>
      <w:pPr>
        <w:pStyle w:val="Normal"/>
        <w:rPr/>
      </w:pPr>
      <w:r>
        <w:rPr/>
        <w:t>CORP,    ,%,,,4.00,%,          ,999 AWAY DR              ,,            ,ANY TOWN</w:t>
      </w:r>
    </w:p>
    <w:p>
      <w:pPr>
        <w:pStyle w:val="Normal"/>
        <w:rPr/>
      </w:pPr>
      <w:r>
        <w:rPr/>
        <w:t>NY 65432     ,            ,0,                         ,,,,33311676710,0,0,0,0,0,,,</w:t>
      </w:r>
    </w:p>
    <w:p>
      <w:pPr>
        <w:pStyle w:val="Normal"/>
        <w:rPr/>
      </w:pPr>
      <w:r>
        <w:rPr/>
        <w:t>,,,,</w:t>
      </w:r>
    </w:p>
    <w:p>
      <w:pPr>
        <w:pStyle w:val="Normal"/>
        <w:rPr/>
      </w:pPr>
      <w:r>
        <w:rPr/>
        <w:t>,,,,</w:t>
      </w:r>
    </w:p>
    <w:p>
      <w:pPr>
        <w:pStyle w:val="Normal"/>
        <w:rPr/>
      </w:pPr>
      <w:r>
        <w:rPr/>
        <w:t>,,,,</w:t>
      </w:r>
    </w:p>
    <w:p>
      <w:pPr>
        <w:pStyle w:val="Normal"/>
        <w:rPr/>
      </w:pPr>
      <w:r>
        <w:rPr/>
        <w:t>,,,,</w:t>
      </w:r>
    </w:p>
    <w:p>
      <w:pPr>
        <w:pStyle w:val="Normal"/>
        <w:rPr/>
      </w:pPr>
      <w:r>
        <w:rPr/>
        <w:t>,,,,</w:t>
      </w:r>
    </w:p>
    <w:p>
      <w:pPr>
        <w:pStyle w:val="Normal"/>
        <w:rPr/>
      </w:pPr>
      <w:r>
        <w:rPr/>
        <w:t>,,,,</w:t>
      </w:r>
    </w:p>
    <w:p>
      <w:pPr>
        <w:pStyle w:val="Normal"/>
        <w:rPr/>
      </w:pPr>
      <w:r>
        <w:rPr/>
        <w:t>,,,,</w:t>
      </w:r>
    </w:p>
    <w:p>
      <w:pPr>
        <w:pStyle w:val="Normal"/>
        <w:rPr/>
      </w:pPr>
      <w:r>
        <w:rPr/>
        <w:t>,,,,</w:t>
      </w:r>
    </w:p>
    <w:p>
      <w:pPr>
        <w:pStyle w:val="Normal"/>
        <w:rPr/>
      </w:pPr>
      <w:r>
        <w:rPr/>
        <w:t>,,,,</w:t>
      </w:r>
    </w:p>
    <w:p>
      <w:pPr>
        <w:pStyle w:val="Normal"/>
        <w:rPr/>
      </w:pPr>
      <w:r>
        <w:rPr/>
        <w:t>,,,,</w:t>
      </w:r>
    </w:p>
    <w:p>
      <w:pPr>
        <w:pStyle w:val="Normal"/>
        <w:rPr/>
      </w:pPr>
      <w:r>
        <w:rPr/>
        <w:t>,,,,</w:t>
      </w:r>
    </w:p>
    <w:p>
      <w:pPr>
        <w:pStyle w:val="Normal"/>
        <w:rPr/>
      </w:pPr>
      <w:r>
        <w:rPr/>
        <w:t>,,,,</w:t>
      </w:r>
    </w:p>
    <w:p>
      <w:pPr>
        <w:pStyle w:val="Normal"/>
        <w:rPr/>
      </w:pPr>
      <w:r>
        <w:rPr/>
        <w:t>"&lt;END&gt;"</w:t>
      </w:r>
    </w:p>
    <w:p>
      <w:pPr>
        <w:pStyle w:val="Normal"/>
        <w:rPr/>
      </w:pPr>
      <w:r>
        <w:rPr/>
      </w:r>
    </w:p>
    <w:p>
      <w:pPr>
        <w:pStyle w:val="Normal"/>
        <w:rPr/>
      </w:pPr>
      <w:r>
        <w:rPr/>
      </w:r>
    </w:p>
    <w:p>
      <w:pPr>
        <w:pStyle w:val="Normal"/>
        <w:rPr/>
      </w:pPr>
      <w:r>
        <w:rPr/>
        <w:t xml:space="preserve"> </w:t>
      </w:r>
    </w:p>
    <w:p>
      <w:pPr>
        <w:pStyle w:val="Normal"/>
        <w:rPr/>
      </w:pPr>
      <w:r>
        <w:rPr/>
      </w:r>
    </w:p>
    <w:sectPr>
      <w:type w:val="nextPage"/>
      <w:pgSz w:w="15976" w:h="15840"/>
      <w:pgMar w:left="2232" w:right="2592" w:gutter="0" w:header="0" w:top="172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z w:val="36"/>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36"/>
    </w:rPr>
  </w:style>
  <w:style w:type="paragraph" w:styleId="Heading4">
    <w:name w:val="heading 4"/>
    <w:basedOn w:val="Normal"/>
    <w:next w:val="Normal"/>
    <w:qFormat/>
    <w:pPr>
      <w:keepNext w:val="true"/>
      <w:numPr>
        <w:ilvl w:val="3"/>
        <w:numId w:val="1"/>
      </w:numPr>
      <w:outlineLvl w:val="3"/>
    </w:pPr>
    <w:rPr>
      <w:b/>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profilerequest@keyspanenergy.com" TargetMode="External"/><Relationship Id="rId3" Type="http://schemas.openxmlformats.org/officeDocument/2006/relationships/hyperlink" Target="mailto:balbergo@keyspanenergy.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2000-07-21T11:40:00Z</dcterms:created>
  <dc:creator>Bernice Albergo</dc:creator>
  <dc:description/>
  <dc:language>en-CA</dc:language>
  <cp:lastModifiedBy>Bernice Albergo</cp:lastModifiedBy>
  <cp:lastPrinted>2000-07-24T16:51:00Z</cp:lastPrinted>
  <dcterms:modified xsi:type="dcterms:W3CDTF">2000-08-30T15:52:00Z</dcterms:modified>
  <cp:revision>16</cp:revision>
  <dc:subject/>
  <dc:title>New Profile Request Process for KeySpan Energy Delivery </dc:title>
</cp:coreProperties>
</file>