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5107" w:leader="none"/>
          <w:tab w:val="center" w:pos="9147" w:leader="none"/>
        </w:tabs>
        <w:rPr/>
      </w:pPr>
      <w:r>
        <w:rPr/>
      </w:r>
    </w:p>
    <w:p>
      <w:pPr>
        <w:pStyle w:val="Normal"/>
        <w:tabs>
          <w:tab w:val="clear" w:pos="720"/>
          <w:tab w:val="center" w:pos="4320" w:leader="none"/>
          <w:tab w:val="center" w:pos="9147" w:leader="none"/>
        </w:tabs>
        <w:rPr/>
      </w:pPr>
      <w:r>
        <w:rPr/>
        <w:tab/>
      </w:r>
      <w:r>
        <w:rPr/>
        <w:fldChar w:fldCharType="begin"/>
      </w:r>
      <w:r>
        <w:rPr/>
        <w:instrText xml:space="preserve"> DATE \@"MMMM\ d', 'yyyy" </w:instrText>
      </w:r>
      <w:r>
        <w:rPr/>
        <w:fldChar w:fldCharType="separate"/>
      </w:r>
      <w:r>
        <w:rPr/>
        <w:t>September 28, 2025</w:t>
      </w:r>
      <w:r>
        <w:rPr/>
        <w:fldChar w:fldCharType="end"/>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bookmarkStart w:id="0" w:name="Delivery"/>
      <w:bookmarkStart w:id="1" w:name="Delivery"/>
      <w:bookmarkEnd w:id="1"/>
    </w:p>
    <w:p>
      <w:pPr>
        <w:pStyle w:val="Normal"/>
        <w:rPr/>
      </w:pPr>
      <w:bookmarkStart w:id="2" w:name="Subject"/>
      <w:bookmarkStart w:id="3" w:name="Address"/>
      <w:bookmarkEnd w:id="2"/>
      <w:bookmarkEnd w:id="3"/>
      <w:r>
        <w:rPr/>
        <w:t>Bose McKinney &amp; Evans LLP</w:t>
      </w:r>
    </w:p>
    <w:p>
      <w:pPr>
        <w:pStyle w:val="Normal"/>
        <w:rPr/>
      </w:pPr>
      <w:r>
        <w:rPr/>
        <w:t>2700 First Indiana Plaza</w:t>
      </w:r>
    </w:p>
    <w:p>
      <w:pPr>
        <w:pStyle w:val="Normal"/>
        <w:rPr/>
      </w:pPr>
      <w:r>
        <w:rPr/>
        <w:t>135 North Pennsylvania Street</w:t>
      </w:r>
    </w:p>
    <w:p>
      <w:pPr>
        <w:pStyle w:val="Normal"/>
        <w:rPr/>
      </w:pPr>
      <w:r>
        <w:rPr/>
        <w:t>Indianapolis, Indiana  46204</w:t>
      </w:r>
    </w:p>
    <w:p>
      <w:pPr>
        <w:pStyle w:val="Normal"/>
        <w:rPr/>
      </w:pPr>
      <w:r>
        <w:rPr/>
      </w:r>
    </w:p>
    <w:p>
      <w:pPr>
        <w:pStyle w:val="Normal"/>
        <w:ind w:hanging="720" w:start="2160" w:end="0"/>
        <w:rPr/>
      </w:pPr>
      <w:r>
        <w:rPr/>
        <w:t>Re:</w:t>
        <w:tab/>
      </w:r>
      <w:r>
        <w:rPr>
          <w:i/>
        </w:rPr>
        <w:t xml:space="preserve">ISDA Agreement by and between Wabash Valley Power Association and Enron North America Corp. </w:t>
      </w:r>
    </w:p>
    <w:p>
      <w:pPr>
        <w:pStyle w:val="Normal"/>
        <w:rPr/>
      </w:pPr>
      <w:r>
        <w:rPr/>
      </w:r>
    </w:p>
    <w:p>
      <w:pPr>
        <w:pStyle w:val="Normal"/>
        <w:rPr/>
      </w:pPr>
      <w:r>
        <w:rPr/>
        <w:t xml:space="preserve">Dear </w:t>
      </w:r>
      <w:bookmarkStart w:id="4" w:name="Salutation"/>
      <w:bookmarkEnd w:id="4"/>
      <w:r>
        <w:rPr/>
        <w:t>___________________:</w:t>
      </w:r>
    </w:p>
    <w:p>
      <w:pPr>
        <w:pStyle w:val="Normal"/>
        <w:rPr/>
      </w:pPr>
      <w:r>
        <w:rPr/>
      </w:r>
    </w:p>
    <w:p>
      <w:pPr>
        <w:pStyle w:val="Normal"/>
        <w:rPr/>
      </w:pPr>
      <w:r>
        <w:rPr/>
        <w:tab/>
        <w:tab/>
      </w:r>
      <w:bookmarkStart w:id="5" w:name="StartHere"/>
      <w:bookmarkEnd w:id="5"/>
    </w:p>
    <w:p>
      <w:pPr>
        <w:pStyle w:val="BodyTextFirstIndent"/>
        <w:rPr/>
      </w:pPr>
      <w:r>
        <w:rPr/>
        <w:t xml:space="preserve">As you are aware, Enron North America Corp. </w:t>
      </w:r>
      <w:r>
        <w:rPr>
          <w:i/>
        </w:rPr>
        <w:t>("ENA")</w:t>
      </w:r>
      <w:r>
        <w:rPr/>
        <w:t xml:space="preserve"> intends on entering into an ISDA Agreement with Wabash Valley Power Association </w:t>
      </w:r>
      <w:r>
        <w:rPr>
          <w:i/>
        </w:rPr>
        <w:t>("Wabash")</w:t>
      </w:r>
      <w:r>
        <w:rPr/>
        <w:t>.  ENA is concerned about potential issues which may arise as a result of Wabash’s status as a cooperative.  Therefore, we hereby request that you address the following issues:</w:t>
      </w:r>
    </w:p>
    <w:p>
      <w:pPr>
        <w:pStyle w:val="Heading1"/>
        <w:ind w:hanging="0" w:start="0"/>
        <w:rPr/>
      </w:pPr>
      <w:r>
        <w:rPr/>
        <w:t>Does Wabash need any special authority from its members to enter into swap agreements?  Does Wabash have statutory authority to enter into swap agreements?  If not, where does Wabash’s authority to enter into swap agreements originate?</w:t>
      </w:r>
    </w:p>
    <w:p>
      <w:pPr>
        <w:pStyle w:val="Heading1"/>
        <w:ind w:hanging="0" w:start="0"/>
        <w:rPr/>
      </w:pPr>
      <w:r>
        <w:rPr/>
        <w:t>Are there any statutory restrictions on Wabash’s ability to enter into swap agreements or conduct any speculative trading?</w:t>
      </w:r>
    </w:p>
    <w:p>
      <w:pPr>
        <w:pStyle w:val="Heading1"/>
        <w:ind w:hanging="0" w:start="0"/>
        <w:rPr/>
      </w:pPr>
      <w:r>
        <w:rPr/>
        <w:t>Are there any statutory restrictions on the liability that can be incurred by Wabash or is there any special immunity provided to Wabash?</w:t>
      </w:r>
    </w:p>
    <w:p>
      <w:pPr>
        <w:pStyle w:val="Heading1"/>
        <w:ind w:hanging="0" w:start="0"/>
        <w:rPr/>
      </w:pPr>
      <w:r>
        <w:rPr/>
        <w:t>Does Wabash constitute an “eligible swap participant” as such term is defined in Rule 35.1(b)(d) of the Commodity Futures Trading Commission, 17 C.F.R.§35.1(b)(d)(1993)?</w:t>
      </w:r>
    </w:p>
    <w:p>
      <w:pPr>
        <w:pStyle w:val="Heading1"/>
        <w:ind w:hanging="0" w:start="0"/>
        <w:rPr/>
      </w:pPr>
      <w:r>
        <w:rPr/>
        <w:t>Will payments made by Wabash to ENA be subject to any restrictions or liens?</w:t>
      </w:r>
    </w:p>
    <w:p>
      <w:pPr>
        <w:pStyle w:val="BodyText"/>
        <w:rPr/>
      </w:pPr>
      <w:r>
        <w:rPr/>
        <w:t>In the event there are any other issues which you believe we should be aware of resulting from Wabash’s status as a cooperative, please address such issues in your response.</w:t>
      </w:r>
      <w:r>
        <w:br w:type="page"/>
      </w:r>
    </w:p>
    <w:p>
      <w:pPr>
        <w:pStyle w:val="BodyText"/>
        <w:rPr/>
      </w:pPr>
      <w:r>
        <w:rPr/>
        <w:t>Should you have any questions, please call me at (713) 220-4124.</w:t>
      </w:r>
    </w:p>
    <w:p>
      <w:pPr>
        <w:pStyle w:val="Normal"/>
        <w:rPr/>
      </w:pPr>
      <w:r>
        <w:rPr/>
      </w:r>
    </w:p>
    <w:p>
      <w:pPr>
        <w:pStyle w:val="Normal"/>
        <w:rPr/>
      </w:pPr>
      <w:r>
        <w:rPr/>
      </w:r>
    </w:p>
    <w:p>
      <w:pPr>
        <w:pStyle w:val="Normal"/>
        <w:keepLines/>
        <w:tabs>
          <w:tab w:val="clear" w:pos="720"/>
          <w:tab w:val="right" w:pos="8640" w:leader="none"/>
        </w:tabs>
        <w:ind w:start="4320" w:end="0"/>
        <w:rPr/>
      </w:pPr>
      <w:r>
        <w:rPr/>
        <w:t>Sincerely,</w:t>
      </w:r>
    </w:p>
    <w:p>
      <w:pPr>
        <w:pStyle w:val="Normal"/>
        <w:keepLines/>
        <w:tabs>
          <w:tab w:val="clear" w:pos="720"/>
          <w:tab w:val="right" w:pos="8640" w:leader="none"/>
        </w:tabs>
        <w:ind w:start="4320" w:end="0"/>
        <w:rPr/>
      </w:pPr>
      <w:r>
        <w:rPr/>
      </w:r>
    </w:p>
    <w:p>
      <w:pPr>
        <w:pStyle w:val="Normal"/>
        <w:keepLines/>
        <w:tabs>
          <w:tab w:val="clear" w:pos="720"/>
          <w:tab w:val="right" w:pos="8640" w:leader="none"/>
        </w:tabs>
        <w:ind w:start="4320" w:end="0"/>
        <w:rPr/>
      </w:pPr>
      <w:r>
        <w:rPr/>
      </w:r>
    </w:p>
    <w:p>
      <w:pPr>
        <w:pStyle w:val="Normal"/>
        <w:keepLines/>
        <w:tabs>
          <w:tab w:val="clear" w:pos="720"/>
          <w:tab w:val="right" w:pos="8640" w:leader="none"/>
        </w:tabs>
        <w:ind w:start="4320" w:end="0"/>
        <w:rPr/>
      </w:pPr>
      <w:r>
        <w:rPr/>
      </w:r>
    </w:p>
    <w:p>
      <w:pPr>
        <w:pStyle w:val="Normal"/>
        <w:keepLines/>
        <w:tabs>
          <w:tab w:val="clear" w:pos="720"/>
          <w:tab w:val="right" w:pos="8640" w:leader="none"/>
        </w:tabs>
        <w:ind w:start="4320" w:end="0"/>
        <w:rPr/>
      </w:pPr>
      <w:r>
        <w:rPr/>
        <w:t>Jason M. Peters</w:t>
      </w:r>
    </w:p>
    <w:p>
      <w:pPr>
        <w:pStyle w:val="Normal"/>
        <w:keepLines/>
        <w:tabs>
          <w:tab w:val="clear" w:pos="720"/>
          <w:tab w:val="right" w:pos="8640" w:leader="none"/>
        </w:tabs>
        <w:ind w:start="4320" w:end="0"/>
        <w:rPr/>
      </w:pPr>
      <w:r>
        <w:rPr/>
      </w:r>
    </w:p>
    <w:p>
      <w:pPr>
        <w:pStyle w:val="Normal"/>
        <w:keepLines/>
        <w:tabs>
          <w:tab w:val="clear" w:pos="720"/>
          <w:tab w:val="right" w:pos="8640" w:leader="none"/>
        </w:tabs>
        <w:rPr/>
      </w:pPr>
      <w:r>
        <w:rPr/>
        <w:t>2694:tlh</w:t>
      </w:r>
    </w:p>
    <w:p>
      <w:pPr>
        <w:pStyle w:val="Normal"/>
        <w:keepLines/>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oudyTrajanBold">
    <w:charset w:val="00" w:characterSet="windows-1252"/>
    <w:family w:val="auto"/>
    <w:pitch w:val="variable"/>
  </w:font>
  <w:font w:name="GoudyOlS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583106-1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583106-1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cs="GoudyTrajanBold" w:ascii="GoudyTrajanBold" w:hAnsi="GoudyTrajanBold"/>
        <w:sz w:val="18"/>
      </w:rPr>
      <w:t xml:space="preserve">andrews </w:t>
    </w:r>
    <w:r>
      <w:rPr>
        <w:rFonts w:cs="GoudyOlSt BT" w:ascii="GoudyOlSt BT" w:hAnsi="GoudyOlSt BT"/>
        <w:sz w:val="18"/>
      </w:rPr>
      <w:t>&amp;</w:t>
    </w:r>
    <w:r>
      <w:rPr>
        <w:rFonts w:cs="GoudyTrajanBold" w:ascii="GoudyTrajanBold" w:hAnsi="GoudyTrajanBold"/>
        <w:sz w:val="18"/>
      </w:rPr>
      <w:t xml:space="preserve"> kurth l.l.p.</w:t>
    </w:r>
  </w:p>
  <w:p>
    <w:pPr>
      <w:pStyle w:val="Normal"/>
      <w:rPr>
        <w:rFonts w:ascii="GoudyTrajanBold" w:hAnsi="GoudyTrajanBold" w:cs="GoudyTrajanBold"/>
        <w:sz w:val="18"/>
      </w:rPr>
    </w:pPr>
    <w:r>
      <w:rPr>
        <w:rFonts w:cs="GoudyTrajanBold" w:ascii="GoudyTrajanBold" w:hAnsi="GoudyTrajanBold"/>
        <w:sz w:val="18"/>
      </w:rPr>
    </w:r>
  </w:p>
  <w:p>
    <w:pPr>
      <w:pStyle w:val="Normal"/>
      <w:rPr/>
    </w:pPr>
    <w:r>
      <w:rPr/>
      <w:t>Bose McKinney &amp; Evans LLP</w:t>
    </w:r>
  </w:p>
  <w:p>
    <w:pPr>
      <w:pStyle w:val="Normal"/>
      <w:rPr/>
    </w:pPr>
    <w:r>
      <w:rPr/>
      <w:t>October 17, 2000</w:t>
    </w:r>
  </w:p>
  <w:p>
    <w:pPr>
      <w:pStyle w:val="Normal"/>
      <w:rPr/>
    </w:pPr>
    <w:r>
      <w:rPr/>
      <w:t xml:space="preserve">Page </w:t>
    </w:r>
    <w:r>
      <w:rPr/>
      <w:fldChar w:fldCharType="begin"/>
    </w:r>
    <w:r>
      <w:rPr/>
      <w:instrText xml:space="preserve"> PAGE </w:instrText>
    </w:r>
    <w:r>
      <w:rPr/>
      <w:fldChar w:fldCharType="separate"/>
    </w:r>
    <w:r>
      <w:rPr/>
      <w:t>2</w:t>
    </w:r>
    <w:r>
      <w:rPr/>
      <w:fldChar w:fldCharType="end"/>
    </w:r>
  </w:p>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upperLetter"/>
      <w:lvlText w:val="%2."/>
      <w:lvlJc w:val="start"/>
      <w:pPr>
        <w:tabs>
          <w:tab w:val="num" w:pos="1080"/>
        </w:tabs>
        <w:ind w:start="0" w:firstLine="720"/>
      </w:pPr>
      <w:rPr/>
    </w:lvl>
    <w:lvl w:ilvl="2">
      <w:start w:val="1"/>
      <w:pStyle w:val="Heading3"/>
      <w:numFmt w:val="lowerLetter"/>
      <w:lvlText w:val="(%3)"/>
      <w:lvlJc w:val="start"/>
      <w:pPr>
        <w:tabs>
          <w:tab w:val="num" w:pos="1080"/>
        </w:tabs>
        <w:ind w:start="0" w:firstLine="720"/>
      </w:pPr>
      <w:rPr/>
    </w:lvl>
    <w:lvl w:ilvl="3">
      <w:start w:val="1"/>
      <w:pStyle w:val="Heading4"/>
      <w:numFmt w:val="lowerRoman"/>
      <w:lvlText w:val="(%4)"/>
      <w:lvlJc w:val="start"/>
      <w:pPr>
        <w:tabs>
          <w:tab w:val="num" w:pos="2160"/>
        </w:tabs>
        <w:ind w:start="720" w:firstLine="720"/>
      </w:pPr>
      <w:rPr/>
    </w:lvl>
    <w:lvl w:ilvl="4">
      <w:start w:val="1"/>
      <w:pStyle w:val="Heading5"/>
      <w:numFmt w:val="decimal"/>
      <w:lvlText w:val="(%5)"/>
      <w:lvlJc w:val="start"/>
      <w:pPr>
        <w:tabs>
          <w:tab w:val="num" w:pos="2520"/>
        </w:tabs>
        <w:ind w:start="1440" w:firstLine="720"/>
      </w:pPr>
      <w:rPr/>
    </w:lvl>
    <w:lvl w:ilvl="5">
      <w:start w:val="1"/>
      <w:pStyle w:val="Heading6"/>
      <w:numFmt w:val="upperLetter"/>
      <w:lvlText w:val="(%6)"/>
      <w:lvlJc w:val="start"/>
      <w:pPr>
        <w:tabs>
          <w:tab w:val="num" w:pos="324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2z8">
    <w:name w:val="WW8Num12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ind w:firstLine="1440" w:start="0" w:end="0"/>
      <w:jc w:val="both"/>
    </w:pPr>
    <w:rPr>
      <w:sz w:val="24"/>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A&amp;K Letterhead.dot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2000-10-17T12:47:00Z</dcterms:created>
  <dc:creator>A&amp;K</dc:creator>
  <dc:description/>
  <dc:language>en-CA</dc:language>
  <cp:lastModifiedBy>A&amp;K</cp:lastModifiedBy>
  <cp:lastPrinted>2000-10-17T10:17:00Z</cp:lastPrinted>
  <dcterms:modified xsi:type="dcterms:W3CDTF">2000-10-17T12:47:00Z</dcterms:modified>
  <cp:revision>2</cp:revision>
  <dc:subject/>
  <dc:title>ANDREwS &amp; KURTH L</dc:title>
</cp:coreProperties>
</file>