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 w:val="left" w:pos="5040" w:leader="none"/>
        </w:tabs>
        <w:rPr>
          <w:rFonts w:ascii="Univers;Arial" w:hAnsi="Univers;Arial" w:cs="Univers;Arial"/>
          <w:u w:val="single"/>
        </w:rPr>
      </w:pPr>
      <w:r>
        <w:rPr>
          <w:rFonts w:cs="Univers;Arial" w:ascii="Univers;Arial" w:hAnsi="Univers;Arial"/>
          <w:u w:val="single"/>
        </w:rPr>
        <w:t>ARTICLE 18</w:t>
      </w:r>
    </w:p>
    <w:p>
      <w:pPr>
        <w:pStyle w:val="Normal"/>
        <w:tabs>
          <w:tab w:val="clear" w:pos="720"/>
          <w:tab w:val="center" w:pos="4680" w:leader="none"/>
          <w:tab w:val="left" w:pos="5040" w:leader="none"/>
        </w:tabs>
        <w:rPr/>
      </w:pPr>
      <w:r>
        <w:rPr>
          <w:rFonts w:cs="Univers;Arial" w:ascii="Univers;Arial" w:hAnsi="Univers;Arial"/>
        </w:rPr>
        <w:tab/>
      </w:r>
      <w:r>
        <w:rPr>
          <w:rFonts w:cs="Univers;Arial" w:ascii="Univers;Arial" w:hAnsi="Univers;Arial"/>
          <w:u w:val="single"/>
        </w:rPr>
        <w:t>FORCE MAJEURE</w:t>
      </w:r>
    </w:p>
    <w:p>
      <w:pPr>
        <w:pStyle w:val="Normal"/>
        <w:tabs>
          <w:tab w:val="clear" w:pos="720"/>
          <w:tab w:val="center" w:pos="4680" w:leader="none"/>
          <w:tab w:val="left" w:pos="5040" w:leader="none"/>
        </w:tabs>
        <w:rPr>
          <w:rFonts w:ascii="Univers;Arial" w:hAnsi="Univers;Arial" w:cs="Univers;Arial"/>
          <w:u w:val="single"/>
        </w:rPr>
      </w:pPr>
      <w:r>
        <w:rPr>
          <w:rFonts w:cs="Univers;Arial" w:ascii="Univers;Arial" w:hAnsi="Univers;Arial"/>
          <w:u w:val="single"/>
        </w:rPr>
      </w:r>
    </w:p>
    <w:p>
      <w:pPr>
        <w:sectPr>
          <w:type w:val="nextPage"/>
          <w:pgSz w:w="12240" w:h="15840"/>
          <w:pgMar w:left="1440" w:right="1440" w:gutter="0" w:header="0" w:top="1440" w:footer="0" w:bottom="1080"/>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720" w:end="0"/>
        <w:rPr/>
      </w:pPr>
      <w:r>
        <w:rPr>
          <w:rFonts w:cs="Univers;Arial" w:ascii="Univers;Arial" w:hAnsi="Univers;Arial"/>
        </w:rPr>
        <w:t>18.1</w:t>
        <w:tab/>
      </w:r>
      <w:r>
        <w:rPr>
          <w:rFonts w:cs="Univers;Arial" w:ascii="Univers;Arial" w:hAnsi="Univers;Arial"/>
          <w:u w:val="single"/>
        </w:rPr>
        <w:t>Definition</w:t>
      </w:r>
      <w:r>
        <w:rPr>
          <w:rFonts w:cs="Univers;Arial" w:ascii="Univers;Arial" w:hAnsi="Univers;Arial"/>
        </w:rPr>
        <w:t>.  The term "Force Majeure Event" as used herein, shall mean those acts or circumstance outside of the affected Party’s control that could not be reasonably anticipated or avoided, and which are typically occasioned by, or a consequence of, acts of God, labor disputes, acts of the public enemy, war (declared or otherwise), invasion, riot, fire, storm, flood, ice or explosion.</w:t>
      </w:r>
    </w:p>
    <w:p>
      <w:pPr>
        <w:sectPr>
          <w:type w:val="continuous"/>
          <w:pgSz w:w="12240" w:h="15840"/>
          <w:pgMar w:left="1440" w:right="1440" w:gutter="0" w:header="0" w:top="1440" w:footer="0" w:bottom="1080"/>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584" w:leader="none"/>
          <w:tab w:val="left" w:pos="2304" w:leader="none"/>
          <w:tab w:val="left" w:pos="3024" w:leader="none"/>
          <w:tab w:val="left" w:pos="3744" w:leader="none"/>
          <w:tab w:val="left" w:pos="4464" w:leader="none"/>
          <w:tab w:val="left" w:pos="5040" w:leader="none"/>
        </w:tabs>
        <w:spacing w:before="0" w:after="120"/>
        <w:ind w:firstLine="720" w:end="0"/>
        <w:rPr/>
      </w:pPr>
      <w:r>
        <w:rPr>
          <w:rFonts w:cs="Univers;Arial" w:ascii="Univers;Arial" w:hAnsi="Univers;Arial"/>
        </w:rPr>
        <w:t>18.2</w:t>
        <w:tab/>
      </w:r>
      <w:r>
        <w:rPr>
          <w:rFonts w:cs="Univers;Arial" w:ascii="Univers;Arial" w:hAnsi="Univers;Arial"/>
          <w:u w:val="single"/>
        </w:rPr>
        <w:t>Force Majeure Event</w:t>
      </w:r>
      <w:r>
        <w:rPr>
          <w:rFonts w:cs="Univers;Arial" w:ascii="Univers;Arial" w:hAnsi="Univers;Arial"/>
        </w:rPr>
        <w:t>. It shall not be an Event of Default or a breach of this Agreement by either Party and each shall be excused from performance or liability for damages to the other Party, if a Party is delayed in, or prevented from, performing or carrying out any of the obligations or responsibilities of this Agreement, arising out of or from a Force Majeure Event; provided that, neither (i) the loss of Buyer’s markets, Buyer’s inability to use or resell Firm Capacity and Associated Energy purchased or Buyer’s ability to pay for Firm Capacity or Associated Power, nor (ii) the loss or failure of Seller’s supply, Seller’s ability to sell the requested Firm Capacity and Associated Energy at a more advantageous price, or Seller’s inability to provide the requested Firm Capacity and Associated Energy to Buyer due to a Year 2000 (Y2K) computer error, malfunction, or problem will constitute a Force Majeure Event.  Interruption or cancellation by Seller's Transmission Service Provider or any other transmission service provider shall not be a Force Majeure Event unless all of the following occur: (i) the Party subject to such interruption or cancellation arranged for firm transmission service with that transmission service provider, as defined under the transmission service provider’s applicable tariff, of the requested Firm Capacity and Associated Energy scheduled to, or from, the Delivery Point(s); (ii) no other transmission service is available to such Party to provide the requested Firm Capacity and Associated Energy to, or receive the Firm Capacity and Associated Energy at, the Delivery Point(s); and (iii) the transmission service provider’s tariff authorizes, permits or otherwise makes provision for such interruption or cancellation in firm transmission service to occur.</w:t>
      </w:r>
    </w:p>
    <w:p>
      <w:pPr>
        <w:pStyle w:val="Normal"/>
        <w:tabs>
          <w:tab w:val="left" w:pos="20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20"/>
        <w:ind w:firstLine="720" w:end="0"/>
        <w:rPr/>
      </w:pPr>
      <w:r>
        <w:rPr>
          <w:rFonts w:cs="Univers;Arial" w:ascii="Univers;Arial" w:hAnsi="Univers;Arial"/>
        </w:rPr>
        <w:t>18.3</w:t>
        <w:tab/>
      </w:r>
      <w:r>
        <w:rPr>
          <w:rFonts w:cs="Univers;Arial" w:ascii="Univers;Arial" w:hAnsi="Univers;Arial"/>
          <w:u w:val="single"/>
        </w:rPr>
        <w:t>Notice and Due Diligence</w:t>
      </w:r>
      <w:r>
        <w:rPr>
          <w:rFonts w:cs="Univers;Arial" w:ascii="Univers;Arial" w:hAnsi="Univers;Arial"/>
        </w:rPr>
        <w:t>. Any Party claiming Force Majeure shall: (i) provide prompt oral notice followed by written notice within three (3) business days of such Force Majeure Event to the other Party giving a detailed written explanation of the event and estimate of its expected duration and probable effect on the performance of that Party’s obligations hereunder, and (ii) use due diligence in accordance with Good Utility Practice to continue to perform its obligations under this Agreement and to remove the condition that prevents performance, except that settlement of any labor dispute shall be in the sole judgment of the affected Party.</w:t>
      </w:r>
    </w:p>
    <w:p>
      <w:pPr>
        <w:pStyle w:val="Normal"/>
        <w:rPr>
          <w:rFonts w:ascii="Univers;Arial" w:hAnsi="Univers;Arial" w:cs="Univers;Arial"/>
        </w:rPr>
      </w:pPr>
      <w:r>
        <w:rPr>
          <w:rFonts w:cs="Univers;Arial" w:ascii="Univers;Arial" w:hAnsi="Univers;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2000-05-15T19:29:00Z</dcterms:created>
  <dc:creator>Scott A Monson</dc:creator>
  <dc:description/>
  <dc:language>en-CA</dc:language>
  <cp:lastModifiedBy>Scott A Monson</cp:lastModifiedBy>
  <dcterms:modified xsi:type="dcterms:W3CDTF">2000-05-15T19:43:00Z</dcterms:modified>
  <cp:revision>1</cp:revision>
  <dc:subject/>
  <dc:title>ARTICLE 18</dc:title>
</cp:coreProperties>
</file>