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10080" w:leader="none"/>
        </w:tabs>
        <w:bidi w:val="0"/>
        <w:jc w:val="start"/>
        <w:rPr>
          <w:rFonts w:ascii="Times New Roman" w:hAnsi="Times New Roman"/>
          <w:b/>
          <w:color w:val="000000"/>
          <w:sz w:val="30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Interoffice Memorandum</w:t>
      </w:r>
    </w:p>
    <w:p>
      <w:pPr>
        <w:pStyle w:val="Normal"/>
        <w:tabs>
          <w:tab w:val="clear" w:pos="720"/>
          <w:tab w:val="left" w:pos="90" w:leader="none"/>
          <w:tab w:val="left" w:pos="900" w:leader="none"/>
        </w:tabs>
        <w:bidi w:val="0"/>
        <w:spacing w:before="1707" w:after="0"/>
        <w:jc w:val="start"/>
        <w:rPr>
          <w:rFonts w:ascii="Times New Roman" w:hAnsi="Times New Roman"/>
          <w:color w:val="000000"/>
          <w:sz w:val="31"/>
        </w:rPr>
      </w:pPr>
      <w:r>
        <w:rPr>
          <w:rFonts w:ascii="Times New Roman" w:hAnsi="Times New Roman"/>
          <w:color w:val="000000"/>
          <w:sz w:val="20"/>
        </w:rPr>
        <w:t>To</w:t>
      </w:r>
      <w:r>
        <w:rPr/>
        <w:tab/>
      </w:r>
      <w:r>
        <w:rPr>
          <w:rFonts w:ascii="Times New Roman" w:hAnsi="Times New Roman"/>
          <w:color w:val="000000"/>
          <w:sz w:val="20"/>
        </w:rPr>
        <w:t xml:space="preserve">Rick Buy, Mark Frevert, Louise Kitchen, John Lavorato, Ted </w:t>
      </w:r>
    </w:p>
    <w:p>
      <w:pPr>
        <w:pStyle w:val="Normal"/>
        <w:tabs>
          <w:tab w:val="clear" w:pos="720"/>
          <w:tab w:val="left" w:pos="900" w:leader="none"/>
        </w:tabs>
        <w:bidi w:val="0"/>
        <w:jc w:val="start"/>
        <w:rPr>
          <w:rFonts w:ascii="Times New Roman" w:hAnsi="Times New Roman"/>
          <w:color w:val="000000"/>
          <w:sz w:val="22"/>
        </w:rPr>
      </w:pPr>
      <w:r>
        <w:rPr/>
        <w:tab/>
      </w:r>
      <w:r>
        <w:rPr>
          <w:rFonts w:ascii="Times New Roman" w:hAnsi="Times New Roman"/>
          <w:color w:val="000000"/>
          <w:sz w:val="20"/>
        </w:rPr>
        <w:t>Murphy, David Port, Cassandra Schultz, Jeff Shankman, John</w:t>
      </w:r>
    </w:p>
    <w:p>
      <w:pPr>
        <w:pStyle w:val="Normal"/>
        <w:tabs>
          <w:tab w:val="clear" w:pos="720"/>
          <w:tab w:val="left" w:pos="900" w:leader="none"/>
        </w:tabs>
        <w:bidi w:val="0"/>
        <w:jc w:val="start"/>
        <w:rPr>
          <w:rFonts w:ascii="Times New Roman" w:hAnsi="Times New Roman"/>
          <w:color w:val="000000"/>
          <w:sz w:val="22"/>
        </w:rPr>
      </w:pPr>
      <w:r>
        <w:rPr/>
        <w:tab/>
      </w:r>
      <w:r>
        <w:rPr>
          <w:rFonts w:ascii="Times New Roman" w:hAnsi="Times New Roman"/>
          <w:color w:val="000000"/>
          <w:sz w:val="20"/>
        </w:rPr>
        <w:t xml:space="preserve"> Sherriff, Jeff Skilling, File Copy</w:t>
      </w:r>
    </w:p>
    <w:p>
      <w:pPr>
        <w:pStyle w:val="Normal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bidi w:val="0"/>
        <w:spacing w:before="155" w:after="0"/>
        <w:jc w:val="start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0"/>
        </w:rPr>
        <w:t>From</w:t>
      </w:r>
      <w:r>
        <w:rPr/>
        <w:tab/>
      </w:r>
      <w:r>
        <w:rPr>
          <w:rFonts w:ascii="Times New Roman" w:hAnsi="Times New Roman"/>
          <w:color w:val="000000"/>
          <w:sz w:val="20"/>
        </w:rPr>
        <w:t>Chris Abel / Kenneth Thibodeaux</w:t>
      </w:r>
      <w:r>
        <w:rPr/>
        <w:tab/>
      </w:r>
      <w:r>
        <w:rPr>
          <w:rFonts w:ascii="Times New Roman" w:hAnsi="Times New Roman"/>
          <w:color w:val="000000"/>
          <w:sz w:val="20"/>
        </w:rPr>
        <w:t>Department:</w:t>
      </w:r>
      <w:r>
        <w:rPr/>
        <w:tab/>
      </w:r>
      <w:r>
        <w:rPr>
          <w:rFonts w:ascii="Times New Roman" w:hAnsi="Times New Roman"/>
          <w:color w:val="000000"/>
          <w:sz w:val="20"/>
        </w:rPr>
        <w:t>Risk Management</w:t>
      </w:r>
    </w:p>
    <w:p>
      <w:pPr>
        <w:pStyle w:val="Normal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bidi w:val="0"/>
        <w:spacing w:before="13" w:after="0"/>
        <w:jc w:val="start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0"/>
        </w:rPr>
        <w:t>Subject:</w:t>
      </w:r>
      <w:r>
        <w:rPr/>
        <w:tab/>
      </w:r>
      <w:r>
        <w:rPr>
          <w:rFonts w:ascii="Times New Roman" w:hAnsi="Times New Roman"/>
          <w:color w:val="000000"/>
          <w:sz w:val="20"/>
        </w:rPr>
        <w:t>Loss Notification</w:t>
      </w:r>
      <w:r>
        <w:rPr/>
        <w:tab/>
      </w:r>
      <w:r>
        <w:rPr>
          <w:rFonts w:ascii="Times New Roman" w:hAnsi="Times New Roman"/>
          <w:color w:val="000000"/>
          <w:sz w:val="20"/>
        </w:rPr>
        <w:t>Date:</w:t>
      </w:r>
      <w:r>
        <w:rPr/>
        <w:tab/>
      </w:r>
      <w:r>
        <w:rPr>
          <w:rFonts w:ascii="Times New Roman" w:hAnsi="Times New Roman"/>
          <w:color w:val="000000"/>
          <w:sz w:val="20"/>
        </w:rPr>
        <w:t>April 10, 2001</w:t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b/>
          <w:color w:val="000000"/>
          <w:sz w:val="82"/>
        </w:rPr>
      </w:pPr>
      <w:r>
        <w:rPr>
          <w:rFonts w:ascii="Times New Roman" w:hAnsi="Times New Roman"/>
          <w:b/>
          <w:color w:val="000000"/>
          <w:sz w:val="72"/>
        </w:rPr>
        <w:t>—————————————</w:t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0"/>
        </w:rPr>
        <w:t>Please note below the explanation of the loss exceeding risk policy limits as of the close of business April 9, 2001.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373" w:after="0"/>
        <w:jc w:val="start"/>
        <w:rPr>
          <w:rFonts w:ascii="Times New Roman" w:hAnsi="Times New Roman"/>
          <w:b/>
          <w:color w:val="000000"/>
          <w:sz w:val="25"/>
          <w:u w:val="single"/>
        </w:rPr>
      </w:pPr>
      <w:r>
        <w:rPr>
          <w:rFonts w:ascii="Times New Roman" w:hAnsi="Times New Roman"/>
          <w:b/>
          <w:color w:val="000000"/>
          <w:sz w:val="20"/>
          <w:u w:val="single"/>
        </w:rPr>
        <w:t>Enron - Total Trading</w:t>
      </w:r>
    </w:p>
    <w:p>
      <w:pPr>
        <w:pStyle w:val="Normal"/>
        <w:tabs>
          <w:tab w:val="left" w:pos="720" w:leader="none"/>
          <w:tab w:val="left" w:pos="3300" w:leader="none"/>
        </w:tabs>
        <w:bidi w:val="0"/>
        <w:spacing w:before="193" w:after="0"/>
        <w:jc w:val="start"/>
        <w:rPr>
          <w:rFonts w:ascii="Times New Roman" w:hAnsi="Times New Roman"/>
          <w:color w:val="000000"/>
          <w:sz w:val="25"/>
        </w:rPr>
      </w:pPr>
      <w:r>
        <w:rPr/>
        <w:tab/>
      </w:r>
      <w:r>
        <w:rPr>
          <w:rFonts w:ascii="Times New Roman" w:hAnsi="Times New Roman"/>
          <w:color w:val="000000"/>
          <w:sz w:val="20"/>
        </w:rPr>
        <w:t>Notification:</w:t>
      </w:r>
      <w:r>
        <w:rPr/>
        <w:tab/>
      </w:r>
      <w:r>
        <w:rPr>
          <w:rFonts w:ascii="Times New Roman" w:hAnsi="Times New Roman"/>
          <w:color w:val="000000"/>
          <w:sz w:val="20"/>
        </w:rPr>
        <w:t>Daily Loss Limit</w:t>
      </w:r>
    </w:p>
    <w:p>
      <w:pPr>
        <w:pStyle w:val="Normal"/>
        <w:tabs>
          <w:tab w:val="left" w:pos="720" w:leader="none"/>
          <w:tab w:val="left" w:pos="3300" w:leader="none"/>
        </w:tabs>
        <w:bidi w:val="0"/>
        <w:spacing w:before="73" w:after="0"/>
        <w:jc w:val="start"/>
        <w:rPr>
          <w:rFonts w:ascii="Times New Roman" w:hAnsi="Times New Roman"/>
          <w:color w:val="000000"/>
          <w:sz w:val="27"/>
        </w:rPr>
      </w:pPr>
      <w:r>
        <w:rPr/>
        <w:tab/>
      </w:r>
      <w:r>
        <w:rPr>
          <w:rFonts w:ascii="Times New Roman" w:hAnsi="Times New Roman"/>
          <w:color w:val="000000"/>
          <w:sz w:val="20"/>
        </w:rPr>
        <w:t>Limit:</w:t>
      </w:r>
      <w:r>
        <w:rPr/>
        <w:tab/>
      </w:r>
      <w:r>
        <w:rPr>
          <w:rFonts w:ascii="Times New Roman" w:hAnsi="Times New Roman"/>
          <w:color w:val="000000"/>
          <w:sz w:val="20"/>
        </w:rPr>
        <w:t>$125.00 Million</w:t>
      </w:r>
    </w:p>
    <w:p>
      <w:pPr>
        <w:pStyle w:val="Normal"/>
        <w:tabs>
          <w:tab w:val="left" w:pos="720" w:leader="none"/>
          <w:tab w:val="left" w:pos="3300" w:leader="none"/>
        </w:tabs>
        <w:bidi w:val="0"/>
        <w:spacing w:before="58" w:after="0"/>
        <w:jc w:val="start"/>
        <w:rPr>
          <w:rFonts w:ascii="Times New Roman" w:hAnsi="Times New Roman"/>
          <w:color w:val="000000"/>
          <w:sz w:val="25"/>
        </w:rPr>
      </w:pPr>
      <w:r>
        <w:rPr/>
        <w:tab/>
      </w:r>
      <w:r>
        <w:rPr>
          <w:rFonts w:ascii="Times New Roman" w:hAnsi="Times New Roman"/>
          <w:color w:val="000000"/>
          <w:sz w:val="20"/>
        </w:rPr>
        <w:t>Daily Loss:</w:t>
      </w:r>
      <w:r>
        <w:rPr/>
        <w:tab/>
      </w:r>
      <w:r>
        <w:rPr>
          <w:rFonts w:ascii="Times New Roman" w:hAnsi="Times New Roman"/>
          <w:color w:val="000000"/>
          <w:sz w:val="20"/>
        </w:rPr>
        <w:t>$193.51 Million</w:t>
      </w:r>
    </w:p>
    <w:p>
      <w:pPr>
        <w:pStyle w:val="Normal"/>
        <w:tabs>
          <w:tab w:val="left" w:pos="720" w:leader="none"/>
          <w:tab w:val="left" w:pos="2520" w:leader="none"/>
        </w:tabs>
        <w:bidi w:val="0"/>
        <w:spacing w:before="268" w:after="0"/>
        <w:jc w:val="start"/>
        <w:rPr>
          <w:rFonts w:ascii="Times New Roman" w:hAnsi="Times New Roman"/>
          <w:color w:val="000000"/>
          <w:sz w:val="25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Explanation:</w:t>
      </w:r>
      <w:r>
        <w:rPr/>
        <w:tab/>
      </w:r>
      <w:r>
        <w:rPr>
          <w:rFonts w:ascii="Times New Roman" w:hAnsi="Times New Roman"/>
          <w:color w:val="000000"/>
          <w:sz w:val="20"/>
        </w:rPr>
        <w:t xml:space="preserve">The total loss was driven by Natural Gas trading who has a long California basis position.    </w:t>
      </w:r>
    </w:p>
    <w:p>
      <w:pPr>
        <w:pStyle w:val="Normal"/>
        <w:tabs>
          <w:tab w:val="clear" w:pos="720"/>
          <w:tab w:val="left" w:pos="2520" w:leader="none"/>
        </w:tabs>
        <w:bidi w:val="0"/>
        <w:jc w:val="start"/>
        <w:rPr>
          <w:rFonts w:ascii="Times New Roman" w:hAnsi="Times New Roman"/>
          <w:color w:val="000000"/>
          <w:sz w:val="22"/>
        </w:rPr>
      </w:pPr>
      <w:r>
        <w:rPr/>
        <w:tab/>
      </w:r>
      <w:r>
        <w:rPr>
          <w:rFonts w:ascii="Times New Roman" w:hAnsi="Times New Roman"/>
          <w:color w:val="000000"/>
          <w:sz w:val="20"/>
        </w:rPr>
        <w:t>Prices declined in California due to the PG&amp;E bankruptcy and market liquidation.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6150" w:after="0"/>
        <w:jc w:val="start"/>
        <w:rPr>
          <w:rFonts w:ascii="Times New Roman" w:hAnsi="Times New Roman"/>
          <w:b/>
          <w:color w:val="000000"/>
          <w:sz w:val="25"/>
        </w:rPr>
      </w:pPr>
      <w:r>
        <w:rPr>
          <w:rFonts w:ascii="Times New Roman" w:hAnsi="Times New Roman"/>
          <w:b/>
          <w:color w:val="000000"/>
          <w:sz w:val="20"/>
        </w:rPr>
        <w:t>Approvals:</w:t>
      </w:r>
    </w:p>
    <w:p>
      <w:pPr>
        <w:pStyle w:val="Normal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bidi w:val="0"/>
        <w:spacing w:before="73" w:after="0"/>
        <w:jc w:val="start"/>
        <w:rPr>
          <w:rFonts w:ascii="Times New Roman" w:hAnsi="Times New Roman"/>
          <w:b/>
          <w:color w:val="000000"/>
          <w:sz w:val="39"/>
        </w:rPr>
      </w:pPr>
      <w:r>
        <w:rPr>
          <w:rFonts w:ascii="Times New Roman" w:hAnsi="Times New Roman"/>
          <w:color w:val="000000"/>
          <w:sz w:val="20"/>
        </w:rPr>
        <w:t>Trader</w:t>
      </w:r>
      <w:r>
        <w:rPr/>
        <w:tab/>
      </w:r>
      <w:r>
        <w:rPr>
          <w:rFonts w:ascii="Times New Roman" w:hAnsi="Times New Roman"/>
          <w:b/>
          <w:color w:val="000000"/>
          <w:sz w:val="32"/>
        </w:rPr>
        <w:t>—————————</w:t>
      </w:r>
      <w:r>
        <w:rPr/>
        <w:tab/>
      </w:r>
      <w:r>
        <w:rPr>
          <w:rFonts w:ascii="Times New Roman" w:hAnsi="Times New Roman"/>
          <w:color w:val="000000"/>
          <w:sz w:val="20"/>
        </w:rPr>
        <w:t>Risk Assessment and Control</w:t>
      </w:r>
      <w:r>
        <w:rPr/>
        <w:tab/>
      </w:r>
      <w:r>
        <w:rPr>
          <w:rFonts w:ascii="Times New Roman" w:hAnsi="Times New Roman"/>
          <w:b/>
          <w:color w:val="000000"/>
          <w:sz w:val="32"/>
        </w:rPr>
        <w:t>————————</w:t>
      </w:r>
    </w:p>
    <w:p>
      <w:pPr>
        <w:pStyle w:val="Normal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bidi w:val="0"/>
        <w:spacing w:before="116" w:after="0"/>
        <w:jc w:val="start"/>
        <w:rPr>
          <w:rFonts w:ascii="Times New Roman" w:hAnsi="Times New Roman"/>
          <w:b/>
          <w:color w:val="000000"/>
          <w:sz w:val="21"/>
        </w:rPr>
      </w:pPr>
      <w:r>
        <w:rPr>
          <w:rFonts w:ascii="Times New Roman" w:hAnsi="Times New Roman"/>
          <w:b/>
          <w:color w:val="000000"/>
          <w:sz w:val="16"/>
        </w:rPr>
        <w:t>Respect</w:t>
      </w:r>
      <w:r>
        <w:rPr/>
        <w:tab/>
      </w:r>
      <w:r>
        <w:rPr>
          <w:rFonts w:ascii="Times New Roman" w:hAnsi="Times New Roman"/>
          <w:b/>
          <w:color w:val="000000"/>
          <w:sz w:val="16"/>
        </w:rPr>
        <w:t>Integrity</w:t>
      </w:r>
      <w:r>
        <w:rPr/>
        <w:tab/>
      </w:r>
      <w:r>
        <w:rPr>
          <w:rFonts w:ascii="Times New Roman" w:hAnsi="Times New Roman"/>
          <w:b/>
          <w:color w:val="000000"/>
          <w:sz w:val="16"/>
        </w:rPr>
        <w:t>Communication</w:t>
      </w:r>
      <w:r>
        <w:rPr/>
        <w:tab/>
      </w:r>
      <w:r>
        <w:rPr>
          <w:rFonts w:ascii="Times New Roman" w:hAnsi="Times New Roman"/>
          <w:b/>
          <w:color w:val="000000"/>
          <w:sz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