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LEGAL ISSUES RE PPAs      Draft of 7/14/00</w:t>
      </w:r>
    </w:p>
    <w:p>
      <w:pPr>
        <w:pStyle w:val="Normal"/>
        <w:rPr>
          <w:sz w:val="32"/>
        </w:rPr>
      </w:pPr>
      <w:r>
        <w:rPr>
          <w:sz w:val="32"/>
        </w:rPr>
      </w:r>
    </w:p>
    <w:p>
      <w:pPr>
        <w:pStyle w:val="Normal"/>
        <w:numPr>
          <w:ilvl w:val="0"/>
          <w:numId w:val="2"/>
        </w:numPr>
        <w:rPr>
          <w:sz w:val="32"/>
        </w:rPr>
      </w:pPr>
      <w:r>
        <w:rPr>
          <w:b/>
          <w:bCs/>
          <w:sz w:val="32"/>
        </w:rPr>
        <w:t xml:space="preserve">Enforceability </w:t>
      </w:r>
      <w:r>
        <w:rPr>
          <w:sz w:val="32"/>
        </w:rPr>
        <w:t xml:space="preserve">– the nature of the PPA is unclear.  There is no signed power purchase contract or asset purchase agreement.  It is more like a regulation and accordingly subject to change without our approval.  As a buyer, we would enforce our rights under Alberta government regulations governing the PPAs.  </w:t>
      </w:r>
    </w:p>
    <w:p>
      <w:pPr>
        <w:pStyle w:val="Normal"/>
        <w:rPr>
          <w:sz w:val="32"/>
        </w:rPr>
      </w:pPr>
      <w:r>
        <w:rPr>
          <w:sz w:val="32"/>
        </w:rPr>
      </w:r>
    </w:p>
    <w:p>
      <w:pPr>
        <w:pStyle w:val="Normal"/>
        <w:numPr>
          <w:ilvl w:val="0"/>
          <w:numId w:val="2"/>
        </w:numPr>
        <w:rPr>
          <w:sz w:val="32"/>
        </w:rPr>
      </w:pPr>
      <w:r>
        <w:rPr>
          <w:b/>
          <w:bCs/>
          <w:sz w:val="32"/>
        </w:rPr>
        <w:t>Non-market Nature of PPA regulations</w:t>
      </w:r>
      <w:r>
        <w:rPr>
          <w:sz w:val="32"/>
        </w:rPr>
        <w:t xml:space="preserve"> – (a) buyer acquires limited ownership rights and some operational control which is analogous to a unit contingent, non-firm physical power purchase arrangement, (b) broad force majeure provisions and (c) termination provisions without the “replacement contract” concept.</w:t>
      </w:r>
    </w:p>
    <w:p>
      <w:pPr>
        <w:pStyle w:val="Normal"/>
        <w:rPr>
          <w:b/>
          <w:bCs/>
          <w:sz w:val="32"/>
        </w:rPr>
      </w:pPr>
      <w:r>
        <w:rPr>
          <w:b/>
          <w:bCs/>
          <w:sz w:val="32"/>
        </w:rPr>
      </w:r>
    </w:p>
    <w:p>
      <w:pPr>
        <w:pStyle w:val="Normal"/>
        <w:numPr>
          <w:ilvl w:val="0"/>
          <w:numId w:val="2"/>
        </w:numPr>
        <w:rPr>
          <w:sz w:val="32"/>
        </w:rPr>
      </w:pPr>
      <w:r>
        <w:rPr>
          <w:b/>
          <w:bCs/>
          <w:sz w:val="32"/>
        </w:rPr>
        <w:t>Buyer’s Recourse Limited to the Seller (Generator) –</w:t>
      </w:r>
      <w:r>
        <w:rPr>
          <w:sz w:val="32"/>
        </w:rPr>
        <w:t xml:space="preserve"> our recourse, in the event of bankruptcy, is limited to the assets of the generator.  No financial covenants have been made by the generator and none have been made by the Alberta government.</w:t>
      </w:r>
    </w:p>
    <w:p>
      <w:pPr>
        <w:pStyle w:val="Normal"/>
        <w:rPr>
          <w:sz w:val="32"/>
        </w:rPr>
      </w:pPr>
      <w:r>
        <w:rPr>
          <w:sz w:val="32"/>
        </w:rPr>
      </w:r>
    </w:p>
    <w:p>
      <w:pPr>
        <w:pStyle w:val="Normal"/>
        <w:numPr>
          <w:ilvl w:val="0"/>
          <w:numId w:val="2"/>
        </w:numPr>
        <w:rPr>
          <w:b/>
          <w:bCs/>
          <w:sz w:val="32"/>
        </w:rPr>
      </w:pPr>
      <w:r>
        <w:rPr>
          <w:b/>
          <w:bCs/>
          <w:sz w:val="32"/>
        </w:rPr>
        <w:t xml:space="preserve">Interpretation and Enforcement of PPAs – </w:t>
      </w:r>
      <w:r>
        <w:rPr>
          <w:sz w:val="32"/>
        </w:rPr>
        <w:t>political considerations will likely impact the interpretation and enforcement of the PPAs – especially when power prices are high.</w:t>
      </w:r>
    </w:p>
    <w:p>
      <w:pPr>
        <w:pStyle w:val="Normal"/>
        <w:rPr>
          <w:b/>
          <w:bCs/>
          <w:sz w:val="32"/>
        </w:rPr>
      </w:pPr>
      <w:r>
        <w:rPr>
          <w:b/>
          <w:bCs/>
          <w:sz w:val="32"/>
        </w:rPr>
      </w:r>
    </w:p>
    <w:p>
      <w:pPr>
        <w:pStyle w:val="Normal"/>
        <w:numPr>
          <w:ilvl w:val="0"/>
          <w:numId w:val="2"/>
        </w:numPr>
        <w:rPr>
          <w:sz w:val="32"/>
        </w:rPr>
      </w:pPr>
      <w:r>
        <w:rPr>
          <w:b/>
          <w:bCs/>
          <w:sz w:val="32"/>
        </w:rPr>
        <w:t>Conclusion</w:t>
      </w:r>
      <w:r>
        <w:rPr>
          <w:sz w:val="32"/>
        </w:rPr>
        <w:t xml:space="preserve"> – discount any bid based on the above risks to not more than __ % of the value.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900"/>
        </w:tabs>
        <w:ind w:start="900" w:hanging="540"/>
      </w:pPr>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sz w:val="32"/>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2000-06-15T16:44:00Z</dcterms:created>
  <dc:creator>mhaedic</dc:creator>
  <dc:description/>
  <dc:language>en-CA</dc:language>
  <cp:lastModifiedBy>mhaedic</cp:lastModifiedBy>
  <cp:lastPrinted>2000-07-14T16:06:00Z</cp:lastPrinted>
  <dcterms:modified xsi:type="dcterms:W3CDTF">2000-07-14T18:41:00Z</dcterms:modified>
  <cp:revision>5</cp:revision>
  <dc:subject/>
  <dc:title>LEGAL ISSUES RE PPAs      Draft of 6/15/00</dc:title>
</cp:coreProperties>
</file>