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numPr>
          <w:ilvl w:val="0"/>
          <w:numId w:val="0"/>
        </w:numPr>
        <w:spacing w:before="0" w:after="0"/>
        <w:ind w:hanging="0" w:start="-835" w:end="-835"/>
        <w:jc w:val="both"/>
        <w:outlineLvl w:val="0"/>
        <w:rPr>
          <w:b w:val="false"/>
          <w:color w:val="000000"/>
          <w:sz w:val="40"/>
        </w:rPr>
      </w:pPr>
      <w:r>
        <w:rPr>
          <w:b w:val="false"/>
          <w:color w:val="000000"/>
          <w:sz w:val="40"/>
        </w:rPr>
        <w:t>Day-Ahead Lunch-Time Electricity Demand Forecasting</w:t>
      </w:r>
    </w:p>
    <w:p>
      <w:pPr>
        <w:pStyle w:val="TitleCover"/>
        <w:spacing w:before="0" w:after="0"/>
        <w:ind w:start="-835" w:end="-835"/>
        <w:jc w:val="both"/>
        <w:rPr>
          <w:b w:val="false"/>
          <w:color w:val="000000"/>
          <w:sz w:val="32"/>
        </w:rPr>
      </w:pPr>
      <w:r>
        <w:rPr>
          <w:b w:val="false"/>
          <w:color w:val="000000"/>
          <w:sz w:val="32"/>
        </w:rPr>
      </w:r>
    </w:p>
    <w:p>
      <w:pPr>
        <w:pStyle w:val="Heading7"/>
        <w:ind w:hanging="0" w:end="-360"/>
        <w:jc w:val="both"/>
        <w:rPr>
          <w:i/>
          <w:i/>
          <w:sz w:val="28"/>
        </w:rPr>
      </w:pPr>
      <w:r>
        <w:rPr>
          <w:i/>
          <w:sz w:val="28"/>
        </w:rPr>
        <w:t xml:space="preserve"> </w:t>
      </w:r>
    </w:p>
    <w:p>
      <w:pPr>
        <w:pStyle w:val="Heading7"/>
        <w:ind w:hanging="0" w:end="-360"/>
        <w:jc w:val="both"/>
        <w:rPr>
          <w:sz w:val="36"/>
        </w:rPr>
      </w:pPr>
      <w:r>
        <w:rPr>
          <w:i/>
          <w:sz w:val="36"/>
        </w:rPr>
        <w:t>Applications to Electricity and Weather Derivatives</w:t>
      </w:r>
    </w:p>
    <w:p>
      <w:pPr>
        <w:pStyle w:val="Picture"/>
        <w:keepNext w:val="false"/>
        <w:jc w:val="both"/>
        <w:rPr>
          <w:color w:val="000000"/>
          <w:sz w:val="28"/>
        </w:rPr>
      </w:pPr>
      <w:r>
        <w:rPr>
          <w:color w:val="000000"/>
          <w:sz w:val="28"/>
        </w:rPr>
      </w:r>
    </w:p>
    <w:p>
      <w:pPr>
        <w:pStyle w:val="SubtitleCover"/>
        <w:rPr>
          <w:color w:val="000000"/>
          <w:sz w:val="32"/>
        </w:rPr>
      </w:pPr>
      <w:r>
        <w:rPr>
          <w:color w:val="000000"/>
          <w:sz w:val="32"/>
        </w:rPr>
      </w:r>
    </w:p>
    <w:p>
      <w:pPr>
        <w:pStyle w:val="SubtitleCover"/>
        <w:rPr>
          <w:color w:val="000000"/>
          <w:sz w:val="32"/>
        </w:rPr>
      </w:pPr>
      <w:r>
        <w:rPr>
          <w:color w:val="000000"/>
          <w:sz w:val="32"/>
        </w:rPr>
      </w:r>
    </w:p>
    <w:p>
      <w:pPr>
        <w:pStyle w:val="SubtitleCover"/>
        <w:rPr>
          <w:color w:val="000000"/>
          <w:sz w:val="32"/>
        </w:rPr>
      </w:pPr>
      <w:r>
        <w:rPr>
          <w:color w:val="000000"/>
          <w:sz w:val="32"/>
        </w:rPr>
      </w:r>
    </w:p>
    <w:p>
      <w:pPr>
        <w:pStyle w:val="SubtitleCover"/>
        <w:rPr>
          <w:color w:val="000000"/>
          <w:sz w:val="32"/>
        </w:rPr>
      </w:pPr>
      <w:r>
        <w:rPr>
          <w:color w:val="000000"/>
          <w:sz w:val="32"/>
        </w:rPr>
      </w:r>
    </w:p>
    <w:p>
      <w:pPr>
        <w:pStyle w:val="SubtitleCover"/>
        <w:numPr>
          <w:ilvl w:val="0"/>
          <w:numId w:val="0"/>
        </w:numPr>
        <w:ind w:hanging="0" w:start="0"/>
        <w:outlineLvl w:val="0"/>
        <w:rPr>
          <w:b/>
          <w:color w:val="000000"/>
          <w:sz w:val="40"/>
        </w:rPr>
      </w:pPr>
      <w:r>
        <w:rPr>
          <w:b/>
          <w:color w:val="000000"/>
          <w:sz w:val="40"/>
        </w:rPr>
        <w:t>SLOAN THESIS PROJECT</w:t>
      </w:r>
    </w:p>
    <w:p>
      <w:pPr>
        <w:pStyle w:val="Normal"/>
        <w:rPr>
          <w:b/>
          <w:color w:val="000000"/>
          <w:sz w:val="40"/>
        </w:rPr>
      </w:pPr>
      <w:r>
        <w:rPr>
          <w:b/>
          <w:color w:val="000000"/>
          <w:sz w:val="4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TOCBase"/>
        <w:numPr>
          <w:ilvl w:val="0"/>
          <w:numId w:val="0"/>
        </w:numPr>
        <w:tabs>
          <w:tab w:val="clear" w:pos="6480"/>
        </w:tabs>
        <w:spacing w:lineRule="auto" w:line="240" w:before="0" w:after="0"/>
        <w:outlineLvl w:val="0"/>
        <w:rPr/>
      </w:pPr>
      <w:r>
        <w:rPr>
          <w:b/>
          <w:color w:val="000000"/>
          <w:sz w:val="24"/>
          <w:u w:val="single"/>
        </w:rPr>
        <w:t>Submitted to</w:t>
      </w:r>
      <w:r>
        <w:rPr>
          <w:color w:val="000000"/>
          <w:sz w:val="24"/>
        </w:rPr>
        <w:t xml:space="preserve">: London Business School </w:t>
      </w:r>
    </w:p>
    <w:p>
      <w:pPr>
        <w:pStyle w:val="TOCBase"/>
        <w:tabs>
          <w:tab w:val="clear" w:pos="6480"/>
        </w:tabs>
        <w:spacing w:lineRule="auto" w:line="240" w:before="0" w:after="0"/>
        <w:rPr/>
      </w:pPr>
      <w:r>
        <w:rPr>
          <w:b/>
          <w:color w:val="000000"/>
          <w:sz w:val="24"/>
          <w:u w:val="single"/>
        </w:rPr>
        <w:t>Submitted by</w:t>
      </w:r>
      <w:r>
        <w:rPr>
          <w:color w:val="000000"/>
          <w:sz w:val="24"/>
        </w:rPr>
        <w:t>: Iris Marie Mack, Ph.D.</w:t>
      </w:r>
    </w:p>
    <w:p>
      <w:pPr>
        <w:pStyle w:val="TOCBase"/>
        <w:tabs>
          <w:tab w:val="clear" w:pos="6480"/>
        </w:tabs>
        <w:spacing w:lineRule="auto" w:line="240" w:before="0" w:after="0"/>
        <w:rPr/>
      </w:pPr>
      <w:r>
        <w:rPr>
          <w:b/>
          <w:color w:val="000000"/>
          <w:sz w:val="24"/>
          <w:u w:val="single"/>
        </w:rPr>
        <w:t>Thesis Advisor</w:t>
      </w:r>
      <w:r>
        <w:rPr>
          <w:color w:val="000000"/>
          <w:sz w:val="24"/>
        </w:rPr>
        <w:t>: James Taylor, Ph.D.</w:t>
      </w:r>
    </w:p>
    <w:p>
      <w:pPr>
        <w:pStyle w:val="TOCBase"/>
        <w:tabs>
          <w:tab w:val="clear" w:pos="6480"/>
        </w:tabs>
        <w:spacing w:lineRule="auto" w:line="240" w:before="0" w:after="0"/>
        <w:rPr/>
      </w:pPr>
      <w:r>
        <w:rPr>
          <w:b/>
          <w:color w:val="000000"/>
          <w:sz w:val="24"/>
          <w:u w:val="single"/>
        </w:rPr>
        <w:t>Date</w:t>
      </w:r>
      <w:r>
        <w:rPr>
          <w:color w:val="000000"/>
          <w:sz w:val="24"/>
        </w:rPr>
        <w:t>:  July 30, 1999</w:t>
      </w:r>
    </w:p>
    <w:p>
      <w:pPr>
        <w:pStyle w:val="TOCBase"/>
        <w:tabs>
          <w:tab w:val="clear" w:pos="6480"/>
        </w:tabs>
        <w:spacing w:lineRule="auto" w:line="240" w:before="0" w:after="0"/>
        <w:rPr>
          <w:color w:val="000000"/>
          <w:sz w:val="24"/>
        </w:rPr>
      </w:pPr>
      <w:r>
        <w:rPr>
          <w:color w:val="000000"/>
          <w:sz w:val="24"/>
        </w:rPr>
      </w:r>
    </w:p>
    <w:p>
      <w:pPr>
        <w:pStyle w:val="TOCBase"/>
        <w:tabs>
          <w:tab w:val="clear" w:pos="6480"/>
        </w:tabs>
        <w:spacing w:lineRule="auto" w:line="240" w:before="0" w:after="0"/>
        <w:rPr>
          <w:color w:val="000000"/>
        </w:rPr>
      </w:pPr>
      <w:r>
        <w:rPr>
          <w:color w:val="000000"/>
        </w:rPr>
      </w:r>
      <w:r>
        <w:br w:type="page"/>
      </w:r>
    </w:p>
    <w:p>
      <w:pPr>
        <w:pStyle w:val="TOCBase"/>
        <w:numPr>
          <w:ilvl w:val="0"/>
          <w:numId w:val="0"/>
        </w:numPr>
        <w:outlineLvl w:val="0"/>
        <w:rPr/>
      </w:pPr>
      <w:r>
        <w:rPr/>
        <w:t>Table of Contents</w:t>
      </w:r>
    </w:p>
    <w:sdt>
      <w:sdtPr>
        <w:docPartObj>
          <w:docPartGallery w:val="Table of Contents"/>
          <w:docPartUnique w:val="true"/>
        </w:docPartObj>
      </w:sdtPr>
      <w:sdtContent>
        <w:p>
          <w:pPr>
            <w:pStyle w:val="TOC1"/>
            <w:tabs>
              <w:tab w:val="clear" w:pos="720"/>
              <w:tab w:val="right" w:pos="8834" w:leader="dot"/>
            </w:tabs>
            <w:rPr>
              <w:lang w:val="en-CA" w:eastAsia="en-CA"/>
            </w:rPr>
          </w:pPr>
          <w:r>
            <w:fldChar w:fldCharType="begin"/>
          </w:r>
          <w:r>
            <w:rPr>
              <w:b w:val="false"/>
              <w:color w:val="000000"/>
              <w:lang w:val="en-CA" w:eastAsia="en-CA"/>
            </w:rPr>
            <w:instrText xml:space="preserve"> TOC \o "1-3" </w:instrText>
          </w:r>
          <w:r>
            <w:rPr>
              <w:b w:val="false"/>
              <w:color w:val="000000"/>
              <w:lang w:val="en-CA" w:eastAsia="en-CA"/>
            </w:rPr>
            <w:fldChar w:fldCharType="separate"/>
          </w:r>
          <w:r>
            <w:rPr>
              <w:b w:val="false"/>
              <w:color w:val="000000"/>
              <w:lang w:val="en-CA" w:eastAsia="en-CA"/>
            </w:rPr>
            <w:t>Executive Summary</w:t>
          </w:r>
          <w:r>
            <w:rPr>
              <w:b w:val="false"/>
              <w:lang w:val="en-CA" w:eastAsia="en-CA"/>
            </w:rPr>
            <w:tab/>
          </w:r>
          <w:hyperlink w:anchor="__RefHeading___Toc457919199">
            <w:r>
              <w:rPr>
                <w:rStyle w:val="IndexLink"/>
                <w:b w:val="false"/>
                <w:lang w:val="en-CA" w:eastAsia="en-CA"/>
              </w:rPr>
              <w:t>3</w:t>
            </w:r>
          </w:hyperlink>
        </w:p>
        <w:p>
          <w:pPr>
            <w:pStyle w:val="TOC1"/>
            <w:tabs>
              <w:tab w:val="clear" w:pos="720"/>
              <w:tab w:val="right" w:pos="8834" w:leader="dot"/>
            </w:tabs>
            <w:rPr>
              <w:lang w:val="en-CA" w:eastAsia="en-CA"/>
            </w:rPr>
          </w:pPr>
          <w:r>
            <w:rPr>
              <w:lang w:val="en-CA" w:eastAsia="en-CA"/>
            </w:rPr>
            <w:t>Introduction</w:t>
            <w:tab/>
          </w:r>
          <w:hyperlink w:anchor="__RefHeading___Toc457919200">
            <w:r>
              <w:rPr>
                <w:rStyle w:val="IndexLink"/>
                <w:lang w:val="en-CA" w:eastAsia="en-CA"/>
              </w:rPr>
              <w:t>4</w:t>
            </w:r>
          </w:hyperlink>
        </w:p>
        <w:p>
          <w:pPr>
            <w:pStyle w:val="TOC1"/>
            <w:tabs>
              <w:tab w:val="clear" w:pos="720"/>
              <w:tab w:val="right" w:pos="8834" w:leader="dot"/>
            </w:tabs>
            <w:rPr>
              <w:lang w:val="en-CA" w:eastAsia="en-CA"/>
            </w:rPr>
          </w:pPr>
          <w:r>
            <w:rPr>
              <w:lang w:val="en-CA" w:eastAsia="en-CA"/>
            </w:rPr>
            <w:t>Part I.  Electricity and Weather Derivatives</w:t>
            <w:tab/>
          </w:r>
          <w:hyperlink w:anchor="__RefHeading___Toc457919201">
            <w:r>
              <w:rPr>
                <w:rStyle w:val="IndexLink"/>
                <w:lang w:val="en-CA" w:eastAsia="en-CA"/>
              </w:rPr>
              <w:t>5</w:t>
            </w:r>
          </w:hyperlink>
        </w:p>
        <w:p>
          <w:pPr>
            <w:pStyle w:val="TOC3"/>
            <w:tabs>
              <w:tab w:val="clear" w:pos="720"/>
              <w:tab w:val="right" w:pos="8834" w:leader="dot"/>
            </w:tabs>
            <w:rPr>
              <w:lang w:val="en-CA" w:eastAsia="en-CA"/>
            </w:rPr>
          </w:pPr>
          <w:r>
            <w:rPr>
              <w:lang w:val="en-CA" w:eastAsia="en-CA"/>
            </w:rPr>
            <w:t>Monopolistic Electric Utility Markets</w:t>
            <w:tab/>
          </w:r>
          <w:hyperlink w:anchor="__RefHeading___Toc457919202">
            <w:r>
              <w:rPr>
                <w:rStyle w:val="IndexLink"/>
                <w:lang w:val="en-CA" w:eastAsia="en-CA"/>
              </w:rPr>
              <w:t>5</w:t>
            </w:r>
          </w:hyperlink>
        </w:p>
        <w:p>
          <w:pPr>
            <w:pStyle w:val="TOC3"/>
            <w:tabs>
              <w:tab w:val="clear" w:pos="720"/>
              <w:tab w:val="right" w:pos="8834" w:leader="dot"/>
            </w:tabs>
            <w:rPr>
              <w:lang w:val="en-CA" w:eastAsia="en-CA"/>
            </w:rPr>
          </w:pPr>
          <w:r>
            <w:rPr>
              <w:lang w:val="en-CA" w:eastAsia="en-CA"/>
            </w:rPr>
            <w:t>Special Characteristics of the Electricity Market</w:t>
            <w:tab/>
          </w:r>
          <w:hyperlink w:anchor="__RefHeading___Toc457919203">
            <w:r>
              <w:rPr>
                <w:rStyle w:val="IndexLink"/>
                <w:lang w:val="en-CA" w:eastAsia="en-CA"/>
              </w:rPr>
              <w:t>5</w:t>
            </w:r>
          </w:hyperlink>
        </w:p>
        <w:p>
          <w:pPr>
            <w:pStyle w:val="TOC3"/>
            <w:tabs>
              <w:tab w:val="clear" w:pos="720"/>
              <w:tab w:val="right" w:pos="8834" w:leader="dot"/>
            </w:tabs>
            <w:rPr>
              <w:lang w:val="en-CA" w:eastAsia="en-CA"/>
            </w:rPr>
          </w:pPr>
          <w:r>
            <w:rPr>
              <w:lang w:val="en-CA" w:eastAsia="en-CA"/>
            </w:rPr>
            <w:t>Radical Restructuring of the Electric Utilities Industry</w:t>
            <w:tab/>
          </w:r>
          <w:hyperlink w:anchor="__RefHeading___Toc457919204">
            <w:r>
              <w:rPr>
                <w:rStyle w:val="IndexLink"/>
                <w:lang w:val="en-CA" w:eastAsia="en-CA"/>
              </w:rPr>
              <w:t>5</w:t>
            </w:r>
          </w:hyperlink>
        </w:p>
        <w:p>
          <w:pPr>
            <w:pStyle w:val="TOC3"/>
            <w:tabs>
              <w:tab w:val="clear" w:pos="720"/>
              <w:tab w:val="right" w:pos="8834" w:leader="dot"/>
            </w:tabs>
            <w:rPr>
              <w:lang w:val="en-CA" w:eastAsia="en-CA"/>
            </w:rPr>
          </w:pPr>
          <w:r>
            <w:rPr>
              <w:lang w:val="en-CA" w:eastAsia="en-CA"/>
            </w:rPr>
            <w:t>Derivatives Products on Electricity</w:t>
            <w:tab/>
          </w:r>
          <w:hyperlink w:anchor="__RefHeading___Toc457919205">
            <w:r>
              <w:rPr>
                <w:rStyle w:val="IndexLink"/>
                <w:lang w:val="en-CA" w:eastAsia="en-CA"/>
              </w:rPr>
              <w:t>7</w:t>
            </w:r>
          </w:hyperlink>
        </w:p>
        <w:p>
          <w:pPr>
            <w:pStyle w:val="TOC3"/>
            <w:tabs>
              <w:tab w:val="clear" w:pos="720"/>
              <w:tab w:val="right" w:pos="8834" w:leader="dot"/>
            </w:tabs>
            <w:rPr>
              <w:lang w:val="en-CA" w:eastAsia="en-CA"/>
            </w:rPr>
          </w:pPr>
          <w:r>
            <w:rPr>
              <w:lang w:val="en-CA" w:eastAsia="en-CA"/>
            </w:rPr>
            <w:t>Volatility of Electricity Prices</w:t>
            <w:tab/>
          </w:r>
          <w:hyperlink w:anchor="__RefHeading___Toc457919206">
            <w:r>
              <w:rPr>
                <w:rStyle w:val="IndexLink"/>
                <w:lang w:val="en-CA" w:eastAsia="en-CA"/>
              </w:rPr>
              <w:t>8</w:t>
            </w:r>
          </w:hyperlink>
        </w:p>
        <w:p>
          <w:pPr>
            <w:pStyle w:val="TOC3"/>
            <w:tabs>
              <w:tab w:val="clear" w:pos="720"/>
              <w:tab w:val="right" w:pos="8834" w:leader="dot"/>
            </w:tabs>
            <w:rPr>
              <w:lang w:val="en-CA" w:eastAsia="en-CA"/>
            </w:rPr>
          </w:pPr>
          <w:r>
            <w:rPr>
              <w:lang w:val="en-CA" w:eastAsia="en-CA"/>
            </w:rPr>
            <w:t>Obstacles in Pricing Electricity Derivatives</w:t>
            <w:tab/>
          </w:r>
          <w:hyperlink w:anchor="__RefHeading___Toc457919207">
            <w:r>
              <w:rPr>
                <w:rStyle w:val="IndexLink"/>
                <w:lang w:val="en-CA" w:eastAsia="en-CA"/>
              </w:rPr>
              <w:t>8</w:t>
            </w:r>
          </w:hyperlink>
        </w:p>
        <w:p>
          <w:pPr>
            <w:pStyle w:val="TOC3"/>
            <w:tabs>
              <w:tab w:val="clear" w:pos="720"/>
              <w:tab w:val="right" w:pos="8834" w:leader="dot"/>
            </w:tabs>
            <w:rPr>
              <w:lang w:val="en-CA" w:eastAsia="en-CA"/>
            </w:rPr>
          </w:pPr>
          <w:r>
            <w:rPr>
              <w:lang w:val="en-CA" w:eastAsia="en-CA"/>
            </w:rPr>
            <w:t>Weather Forecasting and Trading</w:t>
            <w:tab/>
          </w:r>
          <w:hyperlink w:anchor="__RefHeading___Toc457919208">
            <w:r>
              <w:rPr>
                <w:rStyle w:val="IndexLink"/>
                <w:lang w:val="en-CA" w:eastAsia="en-CA"/>
              </w:rPr>
              <w:t>9</w:t>
            </w:r>
          </w:hyperlink>
        </w:p>
        <w:p>
          <w:pPr>
            <w:pStyle w:val="TOC3"/>
            <w:tabs>
              <w:tab w:val="clear" w:pos="720"/>
              <w:tab w:val="right" w:pos="8834" w:leader="dot"/>
            </w:tabs>
            <w:rPr>
              <w:lang w:val="en-CA" w:eastAsia="en-CA"/>
            </w:rPr>
          </w:pPr>
          <w:r>
            <w:rPr>
              <w:lang w:val="en-CA" w:eastAsia="en-CA"/>
            </w:rPr>
            <w:t>Derivatives Products on Weather</w:t>
            <w:tab/>
          </w:r>
          <w:hyperlink w:anchor="__RefHeading___Toc457919209">
            <w:r>
              <w:rPr>
                <w:rStyle w:val="IndexLink"/>
                <w:lang w:val="en-CA" w:eastAsia="en-CA"/>
              </w:rPr>
              <w:t>9</w:t>
            </w:r>
          </w:hyperlink>
        </w:p>
        <w:p>
          <w:pPr>
            <w:pStyle w:val="TOC3"/>
            <w:tabs>
              <w:tab w:val="clear" w:pos="720"/>
              <w:tab w:val="right" w:pos="8834" w:leader="dot"/>
            </w:tabs>
            <w:rPr>
              <w:lang w:val="en-CA" w:eastAsia="en-CA"/>
            </w:rPr>
          </w:pPr>
          <w:r>
            <w:rPr>
              <w:lang w:val="en-CA" w:eastAsia="en-CA"/>
            </w:rPr>
            <w:t>Table I.  Examples of Weather Derivatives [Turrin, 1999]</w:t>
            <w:tab/>
          </w:r>
          <w:hyperlink w:anchor="__RefHeading___Toc457919210">
            <w:r>
              <w:rPr>
                <w:rStyle w:val="IndexLink"/>
                <w:lang w:val="en-CA" w:eastAsia="en-CA"/>
              </w:rPr>
              <w:t>11</w:t>
            </w:r>
          </w:hyperlink>
        </w:p>
        <w:p>
          <w:pPr>
            <w:pStyle w:val="TOC3"/>
            <w:tabs>
              <w:tab w:val="clear" w:pos="720"/>
              <w:tab w:val="right" w:pos="8834" w:leader="dot"/>
            </w:tabs>
            <w:rPr>
              <w:lang w:val="en-CA" w:eastAsia="en-CA"/>
            </w:rPr>
          </w:pPr>
          <w:r>
            <w:rPr>
              <w:lang w:val="en-CA" w:eastAsia="en-CA"/>
            </w:rPr>
            <w:t>Applications of Weather Derivatives to Mainstream Industries</w:t>
            <w:tab/>
          </w:r>
          <w:hyperlink w:anchor="__RefHeading___Toc457919211">
            <w:r>
              <w:rPr>
                <w:rStyle w:val="IndexLink"/>
                <w:lang w:val="en-CA" w:eastAsia="en-CA"/>
              </w:rPr>
              <w:t>12</w:t>
            </w:r>
          </w:hyperlink>
        </w:p>
        <w:p>
          <w:pPr>
            <w:pStyle w:val="TOC3"/>
            <w:tabs>
              <w:tab w:val="clear" w:pos="720"/>
              <w:tab w:val="right" w:pos="8834" w:leader="dot"/>
            </w:tabs>
            <w:rPr>
              <w:lang w:val="en-CA" w:eastAsia="en-CA"/>
            </w:rPr>
          </w:pPr>
          <w:r>
            <w:rPr>
              <w:lang w:val="en-CA" w:eastAsia="en-CA"/>
            </w:rPr>
            <w:t>Link between Electricity and Weather Derivatives</w:t>
            <w:tab/>
          </w:r>
          <w:hyperlink w:anchor="__RefHeading___Toc457919212">
            <w:r>
              <w:rPr>
                <w:rStyle w:val="IndexLink"/>
                <w:lang w:val="en-CA" w:eastAsia="en-CA"/>
              </w:rPr>
              <w:t>13</w:t>
            </w:r>
          </w:hyperlink>
        </w:p>
        <w:p>
          <w:pPr>
            <w:pStyle w:val="TOC3"/>
            <w:tabs>
              <w:tab w:val="clear" w:pos="720"/>
              <w:tab w:val="right" w:pos="8834" w:leader="dot"/>
            </w:tabs>
            <w:rPr>
              <w:lang w:val="en-CA" w:eastAsia="en-CA"/>
            </w:rPr>
          </w:pPr>
          <w:r>
            <w:rPr>
              <w:lang w:val="en-CA" w:eastAsia="en-CA"/>
            </w:rPr>
            <w:t>Relationship between Electricity and Weather Derivatives and Demand</w:t>
            <w:tab/>
          </w:r>
          <w:hyperlink w:anchor="__RefHeading___Toc457919213">
            <w:r>
              <w:rPr>
                <w:rStyle w:val="IndexLink"/>
                <w:lang w:val="en-CA" w:eastAsia="en-CA"/>
              </w:rPr>
              <w:t>13</w:t>
            </w:r>
          </w:hyperlink>
        </w:p>
        <w:p>
          <w:pPr>
            <w:pStyle w:val="TOC3"/>
            <w:tabs>
              <w:tab w:val="clear" w:pos="720"/>
              <w:tab w:val="right" w:pos="8834" w:leader="dot"/>
            </w:tabs>
            <w:rPr>
              <w:lang w:val="en-CA" w:eastAsia="en-CA"/>
            </w:rPr>
          </w:pPr>
          <w:r>
            <w:rPr>
              <w:lang w:val="en-CA" w:eastAsia="en-CA"/>
            </w:rPr>
            <w:t>Weather-Demand Relationships</w:t>
            <w:tab/>
          </w:r>
          <w:hyperlink w:anchor="__RefHeading___Toc457919214">
            <w:r>
              <w:rPr>
                <w:rStyle w:val="IndexLink"/>
                <w:lang w:val="en-CA" w:eastAsia="en-CA"/>
              </w:rPr>
              <w:t>14</w:t>
            </w:r>
          </w:hyperlink>
        </w:p>
        <w:p>
          <w:pPr>
            <w:pStyle w:val="TOC3"/>
            <w:tabs>
              <w:tab w:val="clear" w:pos="720"/>
              <w:tab w:val="right" w:pos="8834" w:leader="dot"/>
            </w:tabs>
            <w:rPr>
              <w:lang w:val="en-CA" w:eastAsia="en-CA"/>
            </w:rPr>
          </w:pPr>
          <w:r>
            <w:rPr>
              <w:lang w:val="en-CA" w:eastAsia="en-CA"/>
            </w:rPr>
            <w:t>Part I Summary</w:t>
            <w:tab/>
          </w:r>
          <w:hyperlink w:anchor="__RefHeading___Toc457919215">
            <w:r>
              <w:rPr>
                <w:rStyle w:val="IndexLink"/>
                <w:lang w:val="en-CA" w:eastAsia="en-CA"/>
              </w:rPr>
              <w:t>15</w:t>
            </w:r>
          </w:hyperlink>
        </w:p>
        <w:p>
          <w:pPr>
            <w:pStyle w:val="TOC1"/>
            <w:tabs>
              <w:tab w:val="clear" w:pos="720"/>
              <w:tab w:val="right" w:pos="8834" w:leader="dot"/>
            </w:tabs>
            <w:rPr>
              <w:lang w:val="en-CA" w:eastAsia="en-CA"/>
            </w:rPr>
          </w:pPr>
          <w:r>
            <w:rPr>
              <w:lang w:val="en-CA" w:eastAsia="en-CA"/>
            </w:rPr>
            <w:t>Part II.  Electricity Demand Forecasting Models</w:t>
            <w:tab/>
          </w:r>
          <w:hyperlink w:anchor="__RefHeading___Toc457919216">
            <w:r>
              <w:rPr>
                <w:rStyle w:val="IndexLink"/>
                <w:lang w:val="en-CA" w:eastAsia="en-CA"/>
              </w:rPr>
              <w:t>16</w:t>
            </w:r>
          </w:hyperlink>
        </w:p>
        <w:p>
          <w:pPr>
            <w:pStyle w:val="TOC2"/>
            <w:tabs>
              <w:tab w:val="clear" w:pos="720"/>
              <w:tab w:val="right" w:pos="8834" w:leader="dot"/>
            </w:tabs>
            <w:rPr>
              <w:lang w:val="en-CA" w:eastAsia="en-CA"/>
            </w:rPr>
          </w:pPr>
          <w:r>
            <w:rPr>
              <w:lang w:val="en-CA" w:eastAsia="en-CA"/>
            </w:rPr>
            <w:t>Eviews: Econometric Views</w:t>
            <w:tab/>
          </w:r>
          <w:hyperlink w:anchor="__RefHeading___Toc457919217">
            <w:r>
              <w:rPr>
                <w:rStyle w:val="IndexLink"/>
                <w:lang w:val="en-CA" w:eastAsia="en-CA"/>
              </w:rPr>
              <w:t>16</w:t>
            </w:r>
          </w:hyperlink>
        </w:p>
        <w:p>
          <w:pPr>
            <w:pStyle w:val="TOC3"/>
            <w:tabs>
              <w:tab w:val="clear" w:pos="720"/>
              <w:tab w:val="right" w:pos="8834" w:leader="dot"/>
            </w:tabs>
            <w:rPr>
              <w:lang w:val="en-CA" w:eastAsia="en-CA"/>
            </w:rPr>
          </w:pPr>
          <w:r>
            <w:rPr>
              <w:lang w:val="en-CA" w:eastAsia="en-CA"/>
            </w:rPr>
            <w:t>Forecast Errors</w:t>
            <w:tab/>
          </w:r>
          <w:hyperlink w:anchor="__RefHeading___Toc457919218">
            <w:r>
              <w:rPr>
                <w:rStyle w:val="IndexLink"/>
                <w:lang w:val="en-CA" w:eastAsia="en-CA"/>
              </w:rPr>
              <w:t>16</w:t>
            </w:r>
          </w:hyperlink>
        </w:p>
        <w:p>
          <w:pPr>
            <w:pStyle w:val="TOC3"/>
            <w:tabs>
              <w:tab w:val="clear" w:pos="720"/>
              <w:tab w:val="right" w:pos="8834" w:leader="dot"/>
            </w:tabs>
            <w:rPr>
              <w:lang w:val="en-CA" w:eastAsia="en-CA"/>
            </w:rPr>
          </w:pPr>
          <w:r>
            <w:rPr>
              <w:lang w:val="en-CA" w:eastAsia="en-CA"/>
            </w:rPr>
            <w:t>Forecast Evaluation</w:t>
            <w:tab/>
          </w:r>
          <w:hyperlink w:anchor="__RefHeading___Toc457919219">
            <w:r>
              <w:rPr>
                <w:rStyle w:val="IndexLink"/>
                <w:lang w:val="en-CA" w:eastAsia="en-CA"/>
              </w:rPr>
              <w:t>17</w:t>
            </w:r>
          </w:hyperlink>
        </w:p>
        <w:p>
          <w:pPr>
            <w:pStyle w:val="TOC2"/>
            <w:tabs>
              <w:tab w:val="clear" w:pos="720"/>
              <w:tab w:val="right" w:pos="8834" w:leader="dot"/>
            </w:tabs>
            <w:rPr>
              <w:lang w:val="en-CA" w:eastAsia="en-CA"/>
            </w:rPr>
          </w:pPr>
          <w:r>
            <w:rPr>
              <w:lang w:val="en-CA" w:eastAsia="en-CA"/>
            </w:rPr>
            <w:t>Data Preparation</w:t>
            <w:tab/>
          </w:r>
          <w:hyperlink w:anchor="__RefHeading___Toc457919220">
            <w:r>
              <w:rPr>
                <w:rStyle w:val="IndexLink"/>
                <w:lang w:val="en-CA" w:eastAsia="en-CA"/>
              </w:rPr>
              <w:t>17</w:t>
            </w:r>
          </w:hyperlink>
        </w:p>
        <w:p>
          <w:pPr>
            <w:pStyle w:val="TOC2"/>
            <w:tabs>
              <w:tab w:val="clear" w:pos="720"/>
              <w:tab w:val="right" w:pos="8834" w:leader="dot"/>
            </w:tabs>
            <w:rPr>
              <w:lang w:val="en-CA" w:eastAsia="en-CA"/>
            </w:rPr>
          </w:pPr>
          <w:r>
            <w:rPr>
              <w:color w:val="000000"/>
              <w:lang w:val="en-CA" w:eastAsia="en-CA"/>
            </w:rPr>
            <w:t>Summary of Variables</w:t>
          </w:r>
          <w:r>
            <w:rPr>
              <w:lang w:val="en-CA" w:eastAsia="en-CA"/>
            </w:rPr>
            <w:tab/>
          </w:r>
          <w:hyperlink w:anchor="__RefHeading___Toc457919221">
            <w:r>
              <w:rPr>
                <w:rStyle w:val="IndexLink"/>
                <w:lang w:val="en-CA" w:eastAsia="en-CA"/>
              </w:rPr>
              <w:t>20</w:t>
            </w:r>
          </w:hyperlink>
        </w:p>
        <w:p>
          <w:pPr>
            <w:pStyle w:val="TOC3"/>
            <w:tabs>
              <w:tab w:val="clear" w:pos="720"/>
              <w:tab w:val="right" w:pos="8834" w:leader="dot"/>
            </w:tabs>
            <w:rPr>
              <w:lang w:val="en-CA" w:eastAsia="en-CA"/>
            </w:rPr>
          </w:pPr>
          <w:r>
            <w:rPr>
              <w:lang w:val="en-CA" w:eastAsia="en-CA"/>
            </w:rPr>
            <w:t>Table II.  Summary of Independent Variables</w:t>
            <w:tab/>
          </w:r>
          <w:hyperlink w:anchor="__RefHeading___Toc457919222">
            <w:r>
              <w:rPr>
                <w:rStyle w:val="IndexLink"/>
                <w:lang w:val="en-CA" w:eastAsia="en-CA"/>
              </w:rPr>
              <w:t>20</w:t>
            </w:r>
          </w:hyperlink>
        </w:p>
        <w:p>
          <w:pPr>
            <w:pStyle w:val="TOC2"/>
            <w:tabs>
              <w:tab w:val="clear" w:pos="720"/>
              <w:tab w:val="right" w:pos="8834" w:leader="dot"/>
            </w:tabs>
            <w:rPr>
              <w:lang w:val="en-CA" w:eastAsia="en-CA"/>
            </w:rPr>
          </w:pPr>
          <w:r>
            <w:rPr>
              <w:lang w:val="en-CA" w:eastAsia="en-CA"/>
            </w:rPr>
            <w:t>An Overview of Forecasting Methods used in our six Models</w:t>
            <w:tab/>
          </w:r>
          <w:hyperlink w:anchor="__RefHeading___Toc457919223">
            <w:r>
              <w:rPr>
                <w:rStyle w:val="IndexLink"/>
                <w:lang w:val="en-CA" w:eastAsia="en-CA"/>
              </w:rPr>
              <w:t>21</w:t>
            </w:r>
          </w:hyperlink>
        </w:p>
        <w:p>
          <w:pPr>
            <w:pStyle w:val="TOC3"/>
            <w:tabs>
              <w:tab w:val="clear" w:pos="720"/>
              <w:tab w:val="right" w:pos="8834" w:leader="dot"/>
            </w:tabs>
            <w:rPr>
              <w:lang w:val="en-CA" w:eastAsia="en-CA"/>
            </w:rPr>
          </w:pPr>
          <w:r>
            <w:rPr>
              <w:lang w:val="en-CA" w:eastAsia="en-CA"/>
            </w:rPr>
            <w:t>Uni-variate Time Series (Box-Jenkins) Analysis</w:t>
            <w:tab/>
          </w:r>
          <w:hyperlink w:anchor="__RefHeading___Toc457919224">
            <w:r>
              <w:rPr>
                <w:rStyle w:val="IndexLink"/>
                <w:lang w:val="en-CA" w:eastAsia="en-CA"/>
              </w:rPr>
              <w:t>21</w:t>
            </w:r>
          </w:hyperlink>
        </w:p>
        <w:p>
          <w:pPr>
            <w:pStyle w:val="TOC3"/>
            <w:tabs>
              <w:tab w:val="clear" w:pos="720"/>
              <w:tab w:val="right" w:pos="8834" w:leader="dot"/>
            </w:tabs>
            <w:rPr>
              <w:lang w:val="en-CA" w:eastAsia="en-CA"/>
            </w:rPr>
          </w:pPr>
          <w:r>
            <w:rPr>
              <w:lang w:val="en-CA" w:eastAsia="en-CA"/>
            </w:rPr>
            <w:t>Multivariate Linear Regression Analysis</w:t>
            <w:tab/>
          </w:r>
          <w:hyperlink w:anchor="__RefHeading___Toc457919225">
            <w:r>
              <w:rPr>
                <w:rStyle w:val="IndexLink"/>
                <w:lang w:val="en-CA" w:eastAsia="en-CA"/>
              </w:rPr>
              <w:t>22</w:t>
            </w:r>
          </w:hyperlink>
        </w:p>
        <w:p>
          <w:pPr>
            <w:pStyle w:val="TOC3"/>
            <w:tabs>
              <w:tab w:val="clear" w:pos="720"/>
              <w:tab w:val="right" w:pos="8834" w:leader="dot"/>
            </w:tabs>
            <w:rPr>
              <w:lang w:val="en-CA" w:eastAsia="en-CA"/>
            </w:rPr>
          </w:pPr>
          <w:r>
            <w:rPr>
              <w:lang w:val="en-CA" w:eastAsia="en-CA"/>
            </w:rPr>
            <w:t>Combined Forecasts Models</w:t>
            <w:tab/>
          </w:r>
          <w:hyperlink w:anchor="__RefHeading___Toc457919226">
            <w:r>
              <w:rPr>
                <w:rStyle w:val="IndexLink"/>
                <w:lang w:val="en-CA" w:eastAsia="en-CA"/>
              </w:rPr>
              <w:t>23</w:t>
            </w:r>
          </w:hyperlink>
        </w:p>
        <w:p>
          <w:pPr>
            <w:pStyle w:val="TOC2"/>
            <w:tabs>
              <w:tab w:val="clear" w:pos="720"/>
              <w:tab w:val="right" w:pos="8834" w:leader="dot"/>
            </w:tabs>
            <w:rPr>
              <w:lang w:val="en-CA" w:eastAsia="en-CA"/>
            </w:rPr>
          </w:pPr>
          <w:r>
            <w:rPr>
              <w:lang w:val="en-CA" w:eastAsia="en-CA"/>
            </w:rPr>
            <w:t>Statistical Results and Comparative Evaluation of our Forecasts Models</w:t>
            <w:tab/>
          </w:r>
          <w:hyperlink w:anchor="__RefHeading___Toc457919227">
            <w:r>
              <w:rPr>
                <w:rStyle w:val="IndexLink"/>
                <w:lang w:val="en-CA" w:eastAsia="en-CA"/>
              </w:rPr>
              <w:t>24</w:t>
            </w:r>
          </w:hyperlink>
        </w:p>
        <w:p>
          <w:pPr>
            <w:pStyle w:val="TOC3"/>
            <w:tabs>
              <w:tab w:val="clear" w:pos="720"/>
              <w:tab w:val="right" w:pos="8834" w:leader="dot"/>
            </w:tabs>
            <w:rPr>
              <w:lang w:val="en-CA" w:eastAsia="en-CA"/>
            </w:rPr>
          </w:pPr>
          <w:r>
            <w:rPr>
              <w:lang w:val="en-CA" w:eastAsia="en-CA"/>
            </w:rPr>
            <w:t>Table III. Model Descriptions</w:t>
            <w:tab/>
          </w:r>
          <w:hyperlink w:anchor="__RefHeading___Toc457919228">
            <w:r>
              <w:rPr>
                <w:rStyle w:val="IndexLink"/>
                <w:lang w:val="en-CA" w:eastAsia="en-CA"/>
              </w:rPr>
              <w:t>24</w:t>
            </w:r>
          </w:hyperlink>
        </w:p>
        <w:p>
          <w:pPr>
            <w:pStyle w:val="TOC3"/>
            <w:tabs>
              <w:tab w:val="clear" w:pos="720"/>
              <w:tab w:val="right" w:pos="8834" w:leader="dot"/>
            </w:tabs>
            <w:rPr>
              <w:lang w:val="en-CA" w:eastAsia="en-CA"/>
            </w:rPr>
          </w:pPr>
          <w:r>
            <w:rPr>
              <w:lang w:val="en-CA" w:eastAsia="en-CA"/>
            </w:rPr>
            <w:t>Model I: NGC’s Benchmark</w:t>
            <w:tab/>
          </w:r>
          <w:hyperlink w:anchor="__RefHeading___Toc457919229">
            <w:r>
              <w:rPr>
                <w:rStyle w:val="IndexLink"/>
                <w:lang w:val="en-CA" w:eastAsia="en-CA"/>
              </w:rPr>
              <w:t>25</w:t>
            </w:r>
          </w:hyperlink>
        </w:p>
        <w:p>
          <w:pPr>
            <w:pStyle w:val="TOC3"/>
            <w:tabs>
              <w:tab w:val="clear" w:pos="720"/>
              <w:tab w:val="right" w:pos="8834" w:leader="dot"/>
            </w:tabs>
            <w:rPr>
              <w:lang w:val="en-CA" w:eastAsia="en-CA"/>
            </w:rPr>
          </w:pPr>
          <w:r>
            <w:rPr>
              <w:lang w:val="en-CA" w:eastAsia="en-CA"/>
            </w:rPr>
            <w:t>Model II:  Multivariate Linear Regression Models with Stepwise Variable Selections</w:t>
            <w:tab/>
          </w:r>
          <w:hyperlink w:anchor="__RefHeading___Toc457919230">
            <w:r>
              <w:rPr>
                <w:rStyle w:val="IndexLink"/>
                <w:lang w:val="en-CA" w:eastAsia="en-CA"/>
              </w:rPr>
              <w:t>27</w:t>
            </w:r>
          </w:hyperlink>
        </w:p>
        <w:p>
          <w:pPr>
            <w:pStyle w:val="TOC3"/>
            <w:tabs>
              <w:tab w:val="clear" w:pos="720"/>
              <w:tab w:val="right" w:pos="8834" w:leader="dot"/>
            </w:tabs>
            <w:rPr>
              <w:lang w:val="en-CA" w:eastAsia="en-CA"/>
            </w:rPr>
          </w:pPr>
          <w:r>
            <w:rPr>
              <w:lang w:val="en-CA" w:eastAsia="en-CA"/>
            </w:rPr>
            <w:t>Model III:  Multivariate Linear Regression Models Similar to NGC’s Model</w:t>
            <w:tab/>
          </w:r>
          <w:hyperlink w:anchor="__RefHeading___Toc457919231">
            <w:r>
              <w:rPr>
                <w:rStyle w:val="IndexLink"/>
                <w:lang w:val="en-CA" w:eastAsia="en-CA"/>
              </w:rPr>
              <w:t>29</w:t>
            </w:r>
          </w:hyperlink>
        </w:p>
        <w:p>
          <w:pPr>
            <w:pStyle w:val="TOC3"/>
            <w:tabs>
              <w:tab w:val="clear" w:pos="720"/>
              <w:tab w:val="right" w:pos="8834" w:leader="dot"/>
            </w:tabs>
            <w:rPr>
              <w:lang w:val="en-CA" w:eastAsia="en-CA"/>
            </w:rPr>
          </w:pPr>
          <w:r>
            <w:rPr>
              <w:lang w:val="en-CA" w:eastAsia="en-CA"/>
            </w:rPr>
            <w:t>Model IV: Regression Model Similar to NGC’s Model: No Illumination Effect.</w:t>
            <w:tab/>
          </w:r>
          <w:hyperlink w:anchor="__RefHeading___Toc457919232">
            <w:r>
              <w:rPr>
                <w:rStyle w:val="IndexLink"/>
                <w:lang w:val="en-CA" w:eastAsia="en-CA"/>
              </w:rPr>
              <w:t>31</w:t>
            </w:r>
          </w:hyperlink>
        </w:p>
        <w:p>
          <w:pPr>
            <w:pStyle w:val="TOC3"/>
            <w:tabs>
              <w:tab w:val="clear" w:pos="720"/>
              <w:tab w:val="right" w:pos="8834" w:leader="dot"/>
            </w:tabs>
            <w:rPr>
              <w:lang w:val="en-CA" w:eastAsia="en-CA"/>
            </w:rPr>
          </w:pPr>
          <w:r>
            <w:rPr>
              <w:lang w:val="en-CA" w:eastAsia="en-CA"/>
            </w:rPr>
            <w:t>Model V: Mixed Model:  ARMA and Multivariate Linear Regression</w:t>
            <w:tab/>
          </w:r>
          <w:hyperlink w:anchor="__RefHeading___Toc457919233">
            <w:r>
              <w:rPr>
                <w:rStyle w:val="IndexLink"/>
                <w:lang w:val="en-CA" w:eastAsia="en-CA"/>
              </w:rPr>
              <w:t>33</w:t>
            </w:r>
          </w:hyperlink>
        </w:p>
        <w:p>
          <w:pPr>
            <w:pStyle w:val="TOC3"/>
            <w:tabs>
              <w:tab w:val="clear" w:pos="720"/>
              <w:tab w:val="right" w:pos="8834" w:leader="dot"/>
            </w:tabs>
            <w:rPr>
              <w:lang w:val="en-CA" w:eastAsia="en-CA"/>
            </w:rPr>
          </w:pPr>
          <w:r>
            <w:rPr>
              <w:lang w:val="en-CA" w:eastAsia="en-CA"/>
            </w:rPr>
            <w:t>Model VI:  Combined Forecasts Models</w:t>
            <w:tab/>
          </w:r>
          <w:hyperlink w:anchor="__RefHeading___Toc457919234">
            <w:r>
              <w:rPr>
                <w:rStyle w:val="IndexLink"/>
                <w:lang w:val="en-CA" w:eastAsia="en-CA"/>
              </w:rPr>
              <w:t>38</w:t>
            </w:r>
          </w:hyperlink>
        </w:p>
        <w:p>
          <w:pPr>
            <w:pStyle w:val="TOC3"/>
            <w:tabs>
              <w:tab w:val="clear" w:pos="720"/>
              <w:tab w:val="right" w:pos="8834" w:leader="dot"/>
            </w:tabs>
            <w:rPr>
              <w:lang w:val="en-CA" w:eastAsia="en-CA"/>
            </w:rPr>
          </w:pPr>
          <w:r>
            <w:rPr>
              <w:lang w:val="en-CA" w:eastAsia="en-CA"/>
            </w:rPr>
            <w:t>Comparative Evaluation of our Six Forecasts Models</w:t>
            <w:tab/>
          </w:r>
          <w:hyperlink w:anchor="__RefHeading___Toc457919235">
            <w:r>
              <w:rPr>
                <w:rStyle w:val="IndexLink"/>
                <w:lang w:val="en-CA" w:eastAsia="en-CA"/>
              </w:rPr>
              <w:t>40</w:t>
            </w:r>
          </w:hyperlink>
        </w:p>
        <w:p>
          <w:pPr>
            <w:pStyle w:val="TOC3"/>
            <w:tabs>
              <w:tab w:val="clear" w:pos="720"/>
              <w:tab w:val="right" w:pos="8834" w:leader="dot"/>
            </w:tabs>
            <w:rPr>
              <w:lang w:val="en-CA" w:eastAsia="en-CA"/>
            </w:rPr>
          </w:pPr>
          <w:r>
            <w:rPr>
              <w:lang w:val="en-CA" w:eastAsia="en-CA"/>
            </w:rPr>
            <w:t>Table IV. Model Comparative Evaluation</w:t>
            <w:tab/>
          </w:r>
          <w:hyperlink w:anchor="__RefHeading___Toc457919236">
            <w:r>
              <w:rPr>
                <w:rStyle w:val="IndexLink"/>
                <w:lang w:val="en-CA" w:eastAsia="en-CA"/>
              </w:rPr>
              <w:t>40</w:t>
            </w:r>
          </w:hyperlink>
        </w:p>
        <w:p>
          <w:pPr>
            <w:pStyle w:val="TOC3"/>
            <w:tabs>
              <w:tab w:val="clear" w:pos="720"/>
              <w:tab w:val="right" w:pos="8834" w:leader="dot"/>
            </w:tabs>
            <w:rPr>
              <w:lang w:val="en-CA" w:eastAsia="en-CA"/>
            </w:rPr>
          </w:pPr>
          <w:r>
            <w:rPr>
              <w:lang w:val="en-CA" w:eastAsia="en-CA"/>
            </w:rPr>
            <w:t>Part II Summary</w:t>
            <w:tab/>
          </w:r>
          <w:hyperlink w:anchor="__RefHeading___Toc457919237">
            <w:r>
              <w:rPr>
                <w:rStyle w:val="IndexLink"/>
                <w:lang w:val="en-CA" w:eastAsia="en-CA"/>
              </w:rPr>
              <w:t>40</w:t>
            </w:r>
          </w:hyperlink>
        </w:p>
        <w:p>
          <w:pPr>
            <w:pStyle w:val="TOC1"/>
            <w:tabs>
              <w:tab w:val="clear" w:pos="720"/>
              <w:tab w:val="right" w:pos="8834" w:leader="dot"/>
            </w:tabs>
            <w:rPr>
              <w:lang w:val="en-CA" w:eastAsia="en-CA"/>
            </w:rPr>
          </w:pPr>
          <w:r>
            <w:rPr>
              <w:lang w:val="en-CA" w:eastAsia="en-CA"/>
            </w:rPr>
            <w:t>Conclusion</w:t>
            <w:tab/>
          </w:r>
          <w:hyperlink w:anchor="__RefHeading___Toc457919238">
            <w:r>
              <w:rPr>
                <w:rStyle w:val="IndexLink"/>
                <w:lang w:val="en-CA" w:eastAsia="en-CA"/>
              </w:rPr>
              <w:t>41</w:t>
            </w:r>
          </w:hyperlink>
        </w:p>
        <w:p>
          <w:pPr>
            <w:pStyle w:val="TOC1"/>
            <w:tabs>
              <w:tab w:val="clear" w:pos="720"/>
              <w:tab w:val="right" w:pos="8834" w:leader="dot"/>
            </w:tabs>
            <w:rPr>
              <w:lang w:val="en-CA" w:eastAsia="en-CA"/>
            </w:rPr>
          </w:pPr>
          <w:r>
            <w:rPr>
              <w:lang w:val="en-CA" w:eastAsia="en-CA"/>
            </w:rPr>
            <w:t>Appendices</w:t>
            <w:tab/>
          </w:r>
          <w:hyperlink w:anchor="__RefHeading___Toc457919239">
            <w:r>
              <w:rPr>
                <w:rStyle w:val="IndexLink"/>
                <w:lang w:val="en-CA" w:eastAsia="en-CA"/>
              </w:rPr>
              <w:t>42</w:t>
            </w:r>
          </w:hyperlink>
        </w:p>
        <w:p>
          <w:pPr>
            <w:pStyle w:val="TOC2"/>
            <w:tabs>
              <w:tab w:val="clear" w:pos="720"/>
              <w:tab w:val="right" w:pos="8834" w:leader="dot"/>
            </w:tabs>
            <w:rPr>
              <w:lang w:val="en-CA" w:eastAsia="en-CA"/>
            </w:rPr>
          </w:pPr>
          <w:r>
            <w:rPr>
              <w:lang w:val="en-CA" w:eastAsia="en-CA"/>
            </w:rPr>
            <w:t>Examples of Weather Derivatives [Turrin, 1999]</w:t>
            <w:tab/>
          </w:r>
          <w:hyperlink w:anchor="__RefHeading___Toc457919240">
            <w:r>
              <w:rPr>
                <w:rStyle w:val="IndexLink"/>
                <w:lang w:val="en-CA" w:eastAsia="en-CA"/>
              </w:rPr>
              <w:t>43</w:t>
            </w:r>
          </w:hyperlink>
        </w:p>
        <w:p>
          <w:pPr>
            <w:pStyle w:val="TOC3"/>
            <w:tabs>
              <w:tab w:val="clear" w:pos="720"/>
              <w:tab w:val="right" w:pos="8834" w:leader="dot"/>
            </w:tabs>
            <w:rPr>
              <w:lang w:val="en-CA" w:eastAsia="en-CA"/>
            </w:rPr>
          </w:pPr>
          <w:r>
            <w:rPr>
              <w:lang w:val="en-CA" w:eastAsia="en-CA"/>
            </w:rPr>
            <w:t>Figure IA.  Example of a Weather Option</w:t>
            <w:tab/>
          </w:r>
          <w:hyperlink w:anchor="__RefHeading___Toc457919241">
            <w:r>
              <w:rPr>
                <w:rStyle w:val="IndexLink"/>
                <w:lang w:val="en-CA" w:eastAsia="en-CA"/>
              </w:rPr>
              <w:t>43</w:t>
            </w:r>
          </w:hyperlink>
        </w:p>
        <w:p>
          <w:pPr>
            <w:pStyle w:val="TOC3"/>
            <w:tabs>
              <w:tab w:val="clear" w:pos="720"/>
              <w:tab w:val="right" w:pos="8834" w:leader="dot"/>
            </w:tabs>
            <w:rPr>
              <w:lang w:val="en-CA" w:eastAsia="en-CA"/>
            </w:rPr>
          </w:pPr>
          <w:r>
            <w:rPr>
              <w:lang w:val="en-CA" w:eastAsia="en-CA"/>
            </w:rPr>
            <w:t>Figure IB.  Example of a Weather Linked Loan</w:t>
            <w:tab/>
          </w:r>
          <w:hyperlink w:anchor="__RefHeading___Toc457919242">
            <w:r>
              <w:rPr>
                <w:rStyle w:val="IndexLink"/>
                <w:lang w:val="en-CA" w:eastAsia="en-CA"/>
              </w:rPr>
              <w:t>44</w:t>
            </w:r>
          </w:hyperlink>
        </w:p>
        <w:p>
          <w:pPr>
            <w:pStyle w:val="TOC3"/>
            <w:tabs>
              <w:tab w:val="clear" w:pos="720"/>
              <w:tab w:val="right" w:pos="8834" w:leader="dot"/>
            </w:tabs>
            <w:rPr>
              <w:lang w:val="en-CA" w:eastAsia="en-CA"/>
            </w:rPr>
          </w:pPr>
          <w:r>
            <w:rPr>
              <w:lang w:val="en-CA" w:eastAsia="en-CA"/>
            </w:rPr>
            <w:t>Figure IC.  Example of a Weather Linked Bond</w:t>
            <w:tab/>
          </w:r>
          <w:hyperlink w:anchor="__RefHeading___Toc457919243">
            <w:r>
              <w:rPr>
                <w:rStyle w:val="IndexLink"/>
                <w:lang w:val="en-CA" w:eastAsia="en-CA"/>
              </w:rPr>
              <w:t>45</w:t>
            </w:r>
          </w:hyperlink>
        </w:p>
        <w:p>
          <w:pPr>
            <w:pStyle w:val="TOC3"/>
            <w:tabs>
              <w:tab w:val="clear" w:pos="720"/>
              <w:tab w:val="right" w:pos="8834" w:leader="dot"/>
            </w:tabs>
            <w:rPr>
              <w:lang w:val="en-CA" w:eastAsia="en-CA"/>
            </w:rPr>
          </w:pPr>
          <w:r>
            <w:rPr>
              <w:lang w:val="en-CA" w:eastAsia="en-CA"/>
            </w:rPr>
            <w:t>Figure ID.  Example of a Weather Linked Swap</w:t>
            <w:tab/>
          </w:r>
          <w:hyperlink w:anchor="__RefHeading___Toc457919244">
            <w:r>
              <w:rPr>
                <w:rStyle w:val="IndexLink"/>
                <w:lang w:val="en-CA" w:eastAsia="en-CA"/>
              </w:rPr>
              <w:t>46</w:t>
            </w:r>
          </w:hyperlink>
        </w:p>
        <w:p>
          <w:pPr>
            <w:pStyle w:val="TOC3"/>
            <w:tabs>
              <w:tab w:val="clear" w:pos="720"/>
              <w:tab w:val="right" w:pos="8834" w:leader="dot"/>
            </w:tabs>
            <w:rPr>
              <w:lang w:val="en-CA" w:eastAsia="en-CA"/>
            </w:rPr>
          </w:pPr>
          <w:r>
            <w:rPr>
              <w:lang w:val="en-CA" w:eastAsia="en-CA"/>
            </w:rPr>
            <w:t>Figure IE.  Example of Weather Insurance</w:t>
            <w:tab/>
          </w:r>
          <w:hyperlink w:anchor="__RefHeading___Toc457919245">
            <w:r>
              <w:rPr>
                <w:rStyle w:val="IndexLink"/>
                <w:lang w:val="en-CA" w:eastAsia="en-CA"/>
              </w:rPr>
              <w:t>47</w:t>
            </w:r>
          </w:hyperlink>
        </w:p>
        <w:p>
          <w:pPr>
            <w:pStyle w:val="TOC2"/>
            <w:tabs>
              <w:tab w:val="clear" w:pos="720"/>
              <w:tab w:val="right" w:pos="8834" w:leader="dot"/>
            </w:tabs>
            <w:rPr>
              <w:lang w:val="en-CA" w:eastAsia="en-CA"/>
            </w:rPr>
          </w:pPr>
          <w:r>
            <w:rPr>
              <w:lang w:val="en-CA" w:eastAsia="en-CA"/>
            </w:rPr>
            <w:t>Figure II.  Effect of Weather Risk on Supply and Demand [Mordecai, 1998]</w:t>
            <w:tab/>
          </w:r>
          <w:hyperlink w:anchor="__RefHeading___Toc457919246">
            <w:r>
              <w:rPr>
                <w:rStyle w:val="IndexLink"/>
                <w:lang w:val="en-CA" w:eastAsia="en-CA"/>
              </w:rPr>
              <w:t>48</w:t>
            </w:r>
          </w:hyperlink>
        </w:p>
        <w:p>
          <w:pPr>
            <w:pStyle w:val="TOC1"/>
            <w:tabs>
              <w:tab w:val="clear" w:pos="720"/>
              <w:tab w:val="right" w:pos="8834" w:leader="dot"/>
            </w:tabs>
            <w:rPr>
              <w:lang w:val="en-CA" w:eastAsia="en-CA"/>
            </w:rPr>
          </w:pPr>
          <w:r>
            <w:rPr>
              <w:color w:val="000000"/>
              <w:lang w:val="en-CA" w:eastAsia="en-CA"/>
            </w:rPr>
            <w:t>References</w:t>
          </w:r>
          <w:r>
            <w:rPr>
              <w:lang w:val="en-CA" w:eastAsia="en-CA"/>
            </w:rPr>
            <w:tab/>
          </w:r>
          <w:hyperlink w:anchor="__RefHeading___Toc457919247">
            <w:r>
              <w:rPr>
                <w:rStyle w:val="IndexLink"/>
                <w:lang w:val="en-CA" w:eastAsia="en-CA"/>
              </w:rPr>
              <w:t>49</w:t>
            </w:r>
          </w:hyperlink>
          <w:r>
            <w:rPr>
              <w:rStyle w:val="IndexLink"/>
              <w:lang w:val="en-CA" w:eastAsia="en-CA"/>
            </w:rPr>
            <w:fldChar w:fldCharType="end"/>
          </w:r>
        </w:p>
      </w:sdtContent>
    </w:sdt>
    <w:p>
      <w:pPr>
        <w:pStyle w:val="Heading1"/>
        <w:ind w:hanging="0" w:start="0"/>
        <w:jc w:val="center"/>
        <w:rPr>
          <w:color w:val="000000"/>
          <w:sz w:val="40"/>
        </w:rPr>
      </w:pPr>
      <w:bookmarkStart w:id="0" w:name="__RefHeading___Toc457919199"/>
      <w:bookmarkEnd w:id="0"/>
      <w:r>
        <w:rPr>
          <w:color w:val="000000"/>
          <w:sz w:val="40"/>
        </w:rPr>
        <w:t>Executive Summary</w:t>
      </w:r>
    </w:p>
    <w:p>
      <w:pPr>
        <w:pStyle w:val="Normal"/>
        <w:rPr/>
      </w:pPr>
      <w:r>
        <w:rPr/>
        <w:tab/>
      </w:r>
    </w:p>
    <w:p>
      <w:pPr>
        <w:pStyle w:val="Normal"/>
        <w:rPr/>
      </w:pPr>
      <w:r>
        <w:rPr/>
      </w:r>
    </w:p>
    <w:p>
      <w:pPr>
        <w:pStyle w:val="Normal"/>
        <w:rPr/>
      </w:pPr>
      <w:r>
        <w:rPr/>
      </w:r>
    </w:p>
    <w:p>
      <w:pPr>
        <w:pStyle w:val="Normal"/>
        <w:rPr/>
      </w:pPr>
      <w:r>
        <w:rPr/>
      </w:r>
    </w:p>
    <w:p>
      <w:pPr>
        <w:pStyle w:val="BodyText"/>
        <w:ind w:firstLine="720" w:end="0"/>
        <w:rPr>
          <w:color w:val="000000"/>
        </w:rPr>
      </w:pPr>
      <w:r>
        <w:rPr>
          <w:color w:val="000000"/>
        </w:rPr>
        <w:t xml:space="preserve">In my Sloan thesis project I present an application of advanced forecasting methods to day-ahead lunch-time electricity demand forecasting.  Day-ahead half-hourly electricity demand forecasts are required for scheduling and for calculating the daily electricity pool price. This thesis has two key sections:  </w:t>
      </w:r>
    </w:p>
    <w:p>
      <w:pPr>
        <w:pStyle w:val="BodyText"/>
        <w:ind w:firstLine="720" w:end="0"/>
        <w:rPr>
          <w:color w:val="000000"/>
        </w:rPr>
      </w:pPr>
      <w:r>
        <w:rPr>
          <w:color w:val="000000"/>
        </w:rPr>
      </w:r>
    </w:p>
    <w:p>
      <w:pPr>
        <w:pStyle w:val="BodyText"/>
        <w:numPr>
          <w:ilvl w:val="0"/>
          <w:numId w:val="0"/>
        </w:numPr>
        <w:ind w:firstLine="720" w:end="0"/>
        <w:outlineLvl w:val="0"/>
        <w:rPr>
          <w:color w:val="000000"/>
        </w:rPr>
      </w:pPr>
      <w:r>
        <w:rPr>
          <w:color w:val="000000"/>
        </w:rPr>
        <w:tab/>
      </w:r>
      <w:r>
        <w:rPr>
          <w:b/>
          <w:color w:val="000000"/>
          <w:u w:val="single"/>
        </w:rPr>
        <w:t>Part I</w:t>
      </w:r>
      <w:r>
        <w:rPr>
          <w:b/>
          <w:color w:val="000000"/>
        </w:rPr>
        <w:t>.</w:t>
      </w:r>
      <w:r>
        <w:rPr>
          <w:color w:val="000000"/>
        </w:rPr>
        <w:t xml:space="preserve">  </w:t>
      </w:r>
      <w:r>
        <w:rPr>
          <w:b/>
          <w:i/>
          <w:color w:val="000000"/>
        </w:rPr>
        <w:t>Electricity and Weather Derivatives</w:t>
      </w:r>
    </w:p>
    <w:p>
      <w:pPr>
        <w:pStyle w:val="BodyText"/>
        <w:ind w:firstLine="720" w:end="0"/>
        <w:rPr>
          <w:color w:val="000000"/>
        </w:rPr>
      </w:pPr>
      <w:r>
        <w:rPr>
          <w:color w:val="000000"/>
        </w:rPr>
      </w:r>
    </w:p>
    <w:p>
      <w:pPr>
        <w:pStyle w:val="BodyText"/>
        <w:numPr>
          <w:ilvl w:val="0"/>
          <w:numId w:val="0"/>
        </w:numPr>
        <w:ind w:firstLine="720" w:end="0"/>
        <w:outlineLvl w:val="0"/>
        <w:rPr/>
      </w:pPr>
      <w:r>
        <w:rPr>
          <w:color w:val="000000"/>
        </w:rPr>
        <w:tab/>
      </w:r>
      <w:r>
        <w:rPr>
          <w:b/>
          <w:color w:val="000000"/>
          <w:u w:val="single"/>
        </w:rPr>
        <w:t>Part II</w:t>
      </w:r>
      <w:r>
        <w:rPr>
          <w:b/>
          <w:color w:val="000000"/>
        </w:rPr>
        <w:t>.</w:t>
      </w:r>
      <w:r>
        <w:rPr>
          <w:color w:val="000000"/>
        </w:rPr>
        <w:t xml:space="preserve">  </w:t>
      </w:r>
      <w:r>
        <w:rPr>
          <w:b/>
          <w:i/>
          <w:color w:val="000000"/>
        </w:rPr>
        <w:t>Electricity and Demand Forecasting Models</w:t>
      </w:r>
      <w:r>
        <w:rPr>
          <w:color w:val="000000"/>
        </w:rPr>
        <w:t>.</w:t>
      </w:r>
    </w:p>
    <w:p>
      <w:pPr>
        <w:pStyle w:val="Normal"/>
        <w:ind w:start="720" w:end="0"/>
        <w:jc w:val="both"/>
        <w:rPr>
          <w:color w:val="000000"/>
        </w:rPr>
      </w:pPr>
      <w:r>
        <w:rPr>
          <w:color w:val="000000"/>
        </w:rPr>
      </w:r>
    </w:p>
    <w:p>
      <w:pPr>
        <w:pStyle w:val="Normal"/>
        <w:ind w:start="720" w:end="0"/>
        <w:jc w:val="both"/>
        <w:rPr/>
      </w:pPr>
      <w:r>
        <w:rPr/>
      </w:r>
    </w:p>
    <w:p>
      <w:pPr>
        <w:pStyle w:val="BodyText"/>
        <w:ind w:firstLine="720" w:end="0"/>
        <w:rPr>
          <w:color w:val="000000"/>
        </w:rPr>
      </w:pPr>
      <w:r>
        <w:rPr>
          <w:color w:val="000000"/>
        </w:rPr>
        <w:t xml:space="preserve">Part I of my thesis contains discussions on electricity and weather derivatives.  The stage is set via a literature review of the electric utility markets; a discussion of derivatives products on electricity and weather; a summary of applications of these energy derivatives to mainstream industry; and a discussion of the link between electricity and weather derivatives and demand. </w:t>
      </w:r>
    </w:p>
    <w:p>
      <w:pPr>
        <w:pStyle w:val="BodyText"/>
        <w:ind w:firstLine="720" w:end="0"/>
        <w:rPr>
          <w:color w:val="000000"/>
        </w:rPr>
      </w:pPr>
      <w:r>
        <w:rPr>
          <w:color w:val="000000"/>
        </w:rPr>
      </w:r>
    </w:p>
    <w:p>
      <w:pPr>
        <w:pStyle w:val="BodyText"/>
        <w:ind w:firstLine="720" w:end="0"/>
        <w:rPr>
          <w:color w:val="000000"/>
        </w:rPr>
      </w:pPr>
      <w:r>
        <w:rPr>
          <w:color w:val="000000"/>
        </w:rPr>
      </w:r>
    </w:p>
    <w:p>
      <w:pPr>
        <w:pStyle w:val="Normal"/>
        <w:ind w:firstLine="720" w:end="0"/>
        <w:jc w:val="both"/>
        <w:rPr/>
      </w:pPr>
      <w:r>
        <w:rPr>
          <w:color w:val="000000"/>
        </w:rPr>
        <w:t>In Part II of my thesis I utilize 1996 and 1997 British Summer Time observations (BST96 and BST97) to</w:t>
      </w:r>
      <w:r>
        <w:rPr>
          <w:shadow/>
          <w:color w:val="000000"/>
        </w:rPr>
        <w:t xml:space="preserve"> </w:t>
      </w:r>
      <w:r>
        <w:rPr>
          <w:color w:val="000000"/>
        </w:rPr>
        <w:t xml:space="preserve">design and comparatively study six electricity demand forecasting models. </w:t>
      </w:r>
      <w:r>
        <w:rPr/>
        <w:t xml:space="preserve">The following types of forecasting methods are used in our analysis: </w:t>
      </w:r>
      <w:r>
        <w:rPr>
          <w:color w:val="000000"/>
        </w:rPr>
        <w:t>univariate time series (Box-Jenkins) analysis; multi-variate linear regression analysis; and (simple average and regression) combined forecasts methods</w:t>
      </w:r>
      <w:r>
        <w:rPr>
          <w:b/>
          <w:i/>
          <w:color w:val="000000"/>
        </w:rPr>
        <w:t>.</w:t>
      </w:r>
      <w:r>
        <w:rPr>
          <w:color w:val="000000"/>
        </w:rPr>
        <w:t xml:space="preserve"> Our forecasting models were applied to NGC’s historical data for 1998 British Summer Time (BST98) lunchtime observations. </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pPr>
      <w:r>
        <w:rPr>
          <w:color w:val="000000"/>
        </w:rPr>
        <w:t xml:space="preserve">A summary of Part I is that understanding electricity demand is essential when structuring and trading electricity and weather derivatives. Also, a summary of the findings in the comparative study in Part II is that </w:t>
      </w:r>
      <w:r>
        <w:rPr/>
        <w:t>a simple average combined forecast model (that is, a simple average combination of NGC’s benchmark model and one of our mixed multivariate linear regression models) could be constructed to “beat” NGC’s benchmark.  More specifically, this simple average combined model yields better statistics (higher R</w:t>
      </w:r>
      <w:r>
        <w:rPr>
          <w:vertAlign w:val="superscript"/>
        </w:rPr>
        <w:t>2</w:t>
      </w:r>
      <w:r>
        <w:rPr/>
        <w:t xml:space="preserve"> statistics, higher adjusted R</w:t>
      </w:r>
      <w:r>
        <w:rPr>
          <w:vertAlign w:val="superscript"/>
        </w:rPr>
        <w:t>2</w:t>
      </w:r>
      <w:r>
        <w:rPr/>
        <w:t xml:space="preserve"> statistics, a lower mean absolute error, and a higher Durbin-Watson statistic) than NGC’s benchmark model. </w:t>
      </w:r>
    </w:p>
    <w:p>
      <w:pPr>
        <w:pStyle w:val="Heading1"/>
        <w:ind w:hanging="0" w:start="0"/>
        <w:rPr/>
      </w:pPr>
      <w:r>
        <w:rPr/>
      </w:r>
    </w:p>
    <w:p>
      <w:pPr>
        <w:pStyle w:val="Normal"/>
        <w:ind w:firstLine="720" w:end="0"/>
        <w:jc w:val="both"/>
        <w:rPr>
          <w:color w:val="000000"/>
        </w:rPr>
      </w:pPr>
      <w:r>
        <w:rPr>
          <w:color w:val="000000"/>
        </w:rPr>
      </w:r>
      <w:r>
        <w:br w:type="page"/>
      </w:r>
    </w:p>
    <w:p>
      <w:pPr>
        <w:pStyle w:val="Heading1"/>
        <w:ind w:hanging="0" w:start="0"/>
        <w:rPr/>
      </w:pPr>
      <w:bookmarkStart w:id="1" w:name="__RefHeading___Toc457919200"/>
      <w:bookmarkEnd w:id="1"/>
      <w:r>
        <w:rPr/>
        <w:t>Introduction</w:t>
      </w:r>
    </w:p>
    <w:p>
      <w:pPr>
        <w:pStyle w:val="Normal"/>
        <w:rPr/>
      </w:pPr>
      <w:r>
        <w:rPr/>
      </w:r>
    </w:p>
    <w:p>
      <w:pPr>
        <w:pStyle w:val="Normal"/>
        <w:rPr/>
      </w:pPr>
      <w:r>
        <w:rPr/>
      </w:r>
    </w:p>
    <w:p>
      <w:pPr>
        <w:pStyle w:val="Normal"/>
        <w:rPr/>
      </w:pPr>
      <w:r>
        <w:rPr/>
      </w:r>
    </w:p>
    <w:p>
      <w:pPr>
        <w:pStyle w:val="BodyText"/>
        <w:ind w:firstLine="720" w:end="0"/>
        <w:rPr>
          <w:color w:val="000000"/>
        </w:rPr>
      </w:pPr>
      <w:r>
        <w:rPr>
          <w:color w:val="000000"/>
        </w:rPr>
        <w:t xml:space="preserve">The goal of my Sloan thesis project is to present the application of advanced forecasting methods to day-ahead lunch-time electricity demand forecasting.  Day-ahead half-hourly electricity demand forecasts are required for scheduling and for calculating the daily electricity pool price [Taylor and Majithia, 1999]. </w:t>
      </w:r>
    </w:p>
    <w:p>
      <w:pPr>
        <w:pStyle w:val="BodyText"/>
        <w:ind w:firstLine="720" w:end="0"/>
        <w:rPr>
          <w:color w:val="000000"/>
        </w:rPr>
      </w:pPr>
      <w:r>
        <w:rPr>
          <w:color w:val="000000"/>
        </w:rPr>
      </w:r>
    </w:p>
    <w:p>
      <w:pPr>
        <w:pStyle w:val="BodyText"/>
        <w:ind w:firstLine="720" w:end="0"/>
        <w:rPr>
          <w:color w:val="000000"/>
        </w:rPr>
      </w:pPr>
      <w:r>
        <w:rPr>
          <w:color w:val="000000"/>
        </w:rPr>
      </w:r>
    </w:p>
    <w:p>
      <w:pPr>
        <w:pStyle w:val="BodyText"/>
        <w:ind w:firstLine="720" w:end="0"/>
        <w:rPr>
          <w:color w:val="000000"/>
        </w:rPr>
      </w:pPr>
      <w:r>
        <w:rPr>
          <w:color w:val="000000"/>
        </w:rPr>
        <w:t xml:space="preserve">In England and Wales the demand forecasts of the National Grid Company (NGC), which is responsible for transmission of electricity, are a crucial input to operational planning where the generation output is scheduled to meet customer demand [Majithia, 1997].  In addition, since the restructuring of the industry in 1990, and the introduction of the daily electricity “power pool”, NGC's demand forecasts have been used to set the price of electricity in the pool.  </w:t>
      </w:r>
    </w:p>
    <w:p>
      <w:pPr>
        <w:pStyle w:val="BodyText"/>
        <w:ind w:firstLine="720" w:end="0"/>
        <w:rPr>
          <w:color w:val="000000"/>
        </w:rPr>
      </w:pPr>
      <w:r>
        <w:rPr>
          <w:color w:val="000000"/>
        </w:rPr>
      </w:r>
    </w:p>
    <w:p>
      <w:pPr>
        <w:pStyle w:val="BodyText"/>
        <w:ind w:firstLine="720" w:end="0"/>
        <w:rPr/>
      </w:pPr>
      <w:r>
        <w:rPr/>
      </w:r>
    </w:p>
    <w:p>
      <w:pPr>
        <w:pStyle w:val="BodyText"/>
        <w:ind w:firstLine="720" w:end="0"/>
        <w:rPr>
          <w:color w:val="000000"/>
        </w:rPr>
      </w:pPr>
      <w:r>
        <w:rPr>
          <w:color w:val="000000"/>
        </w:rPr>
        <w:t xml:space="preserve">Electric utilities regulators, generators and suppliers perceive the NGC’s demand predictions as a major influence on the business dynamics of the industry [Littlechild, 1996].  With the anticipation of a new industry structure, accurate short-term electricity demand forecasting will also be required by utilities who will need to predict customers’ demand, and by those wishing to trade electricity on the financial markets.  </w:t>
      </w:r>
    </w:p>
    <w:p>
      <w:pPr>
        <w:pStyle w:val="Normal"/>
        <w:ind w:start="720" w:end="0"/>
        <w:jc w:val="both"/>
        <w:rPr>
          <w:color w:val="000000"/>
        </w:rPr>
      </w:pPr>
      <w:r>
        <w:rPr>
          <w:color w:val="000000"/>
        </w:rPr>
      </w:r>
    </w:p>
    <w:p>
      <w:pPr>
        <w:pStyle w:val="Normal"/>
        <w:ind w:start="720" w:end="0"/>
        <w:jc w:val="both"/>
        <w:rPr/>
      </w:pPr>
      <w:r>
        <w:rPr/>
      </w:r>
    </w:p>
    <w:p>
      <w:pPr>
        <w:pStyle w:val="Normal"/>
        <w:ind w:start="720" w:end="0"/>
        <w:jc w:val="both"/>
        <w:rPr/>
      </w:pPr>
      <w:r>
        <w:rPr/>
        <w:t>My thesis is organized as follows:</w:t>
      </w:r>
    </w:p>
    <w:p>
      <w:pPr>
        <w:pStyle w:val="Normal"/>
        <w:ind w:start="720" w:end="0"/>
        <w:rPr/>
      </w:pPr>
      <w:r>
        <w:rPr/>
      </w:r>
    </w:p>
    <w:p>
      <w:pPr>
        <w:pStyle w:val="BodyText"/>
        <w:numPr>
          <w:ilvl w:val="0"/>
          <w:numId w:val="24"/>
        </w:numPr>
        <w:tabs>
          <w:tab w:val="clear" w:pos="720"/>
          <w:tab w:val="left" w:pos="1800" w:leader="none"/>
        </w:tabs>
        <w:ind w:hanging="360" w:start="1800" w:end="0"/>
        <w:rPr>
          <w:color w:val="000000"/>
        </w:rPr>
      </w:pPr>
      <w:r>
        <w:rPr>
          <w:color w:val="000000"/>
        </w:rPr>
        <w:t xml:space="preserve">The first half is devoted to a discussion of the motivation for my interest in electricity demand forecasting models: understanding electricity demand is essential when trading electricity and weather derivatives. </w:t>
      </w:r>
    </w:p>
    <w:p>
      <w:pPr>
        <w:pStyle w:val="BodyText"/>
        <w:ind w:start="1440" w:end="0"/>
        <w:rPr>
          <w:color w:val="000000"/>
        </w:rPr>
      </w:pPr>
      <w:r>
        <w:rPr>
          <w:color w:val="000000"/>
        </w:rPr>
      </w:r>
    </w:p>
    <w:p>
      <w:pPr>
        <w:pStyle w:val="Normal"/>
        <w:numPr>
          <w:ilvl w:val="0"/>
          <w:numId w:val="23"/>
        </w:numPr>
        <w:tabs>
          <w:tab w:val="clear" w:pos="720"/>
          <w:tab w:val="left" w:pos="1800" w:leader="none"/>
        </w:tabs>
        <w:ind w:hanging="360" w:start="1800" w:end="0"/>
        <w:jc w:val="both"/>
        <w:rPr>
          <w:color w:val="000000"/>
        </w:rPr>
      </w:pPr>
      <w:r>
        <w:rPr>
          <w:color w:val="000000"/>
        </w:rPr>
        <w:t>In the latter half of my thesis I utilize 1996 and 1997 British Summer Time observations (BST96 and BST97) to</w:t>
      </w:r>
      <w:r>
        <w:rPr>
          <w:shadow/>
          <w:color w:val="000000"/>
        </w:rPr>
        <w:t xml:space="preserve"> </w:t>
      </w:r>
      <w:r>
        <w:rPr>
          <w:color w:val="000000"/>
        </w:rPr>
        <w:t>design and comparatively study six electricity demand forecasting models.  These six forecasting models were applied to NGC’s historical data for 1998 British Summer Time (BST98) lunchtime observations. I was able to construct a simple average combined forecast model which “beats” NGC’s benchmark.</w:t>
      </w:r>
      <w:r>
        <w:br w:type="page"/>
      </w:r>
    </w:p>
    <w:p>
      <w:pPr>
        <w:pStyle w:val="Heading1"/>
        <w:ind w:hanging="0" w:start="0"/>
        <w:jc w:val="both"/>
        <w:rPr>
          <w:i/>
          <w:i/>
        </w:rPr>
      </w:pPr>
      <w:bookmarkStart w:id="2" w:name="__RefHeading___Toc457919201"/>
      <w:bookmarkEnd w:id="2"/>
      <w:r>
        <w:rPr/>
        <w:t>Part I.  Electricity and Weather Derivatives</w:t>
      </w:r>
    </w:p>
    <w:p>
      <w:pPr>
        <w:pStyle w:val="Normal"/>
        <w:rPr>
          <w:i/>
          <w:i/>
        </w:rPr>
      </w:pPr>
      <w:r>
        <w:rPr>
          <w:i/>
        </w:rPr>
      </w:r>
    </w:p>
    <w:p>
      <w:pPr>
        <w:pStyle w:val="Normal"/>
        <w:jc w:val="both"/>
        <w:rPr/>
      </w:pPr>
      <w:r>
        <w:rPr/>
        <w:tab/>
        <w:t xml:space="preserve">The subsections of the first half of my thesis contain discussions on how understanding electricity demand is essential when structuring and trading electricity and weather derivatives.  The stage is set via a discussion of derivatives products on electricity and weather, and the link between electricity and weather derivatives and demand.  </w:t>
      </w:r>
    </w:p>
    <w:p>
      <w:pPr>
        <w:pStyle w:val="Heading3"/>
        <w:ind w:hanging="0" w:start="0"/>
        <w:jc w:val="both"/>
        <w:rPr>
          <w:b w:val="false"/>
          <w:u w:val="none"/>
        </w:rPr>
      </w:pPr>
      <w:r>
        <w:rPr>
          <w:b w:val="false"/>
          <w:u w:val="none"/>
        </w:rPr>
      </w:r>
    </w:p>
    <w:p>
      <w:pPr>
        <w:pStyle w:val="Heading3"/>
        <w:ind w:hanging="0" w:start="0"/>
        <w:jc w:val="both"/>
        <w:rPr>
          <w:b w:val="false"/>
          <w:u w:val="none"/>
        </w:rPr>
      </w:pPr>
      <w:r>
        <w:rPr>
          <w:b w:val="false"/>
          <w:u w:val="none"/>
        </w:rPr>
      </w:r>
    </w:p>
    <w:p>
      <w:pPr>
        <w:pStyle w:val="Heading3"/>
        <w:ind w:hanging="0" w:start="0"/>
        <w:jc w:val="both"/>
        <w:rPr/>
      </w:pPr>
      <w:bookmarkStart w:id="3" w:name="__RefHeading___Toc457919202"/>
      <w:bookmarkEnd w:id="3"/>
      <w:r>
        <w:rPr/>
        <w:t>Monopolistic Electric Utility Markets</w:t>
      </w:r>
    </w:p>
    <w:p>
      <w:pPr>
        <w:pStyle w:val="Normal"/>
        <w:rPr/>
      </w:pPr>
      <w:r>
        <w:rPr/>
      </w:r>
    </w:p>
    <w:p>
      <w:pPr>
        <w:pStyle w:val="BodyText"/>
        <w:ind w:firstLine="720" w:end="0"/>
        <w:rPr>
          <w:color w:val="000000"/>
        </w:rPr>
      </w:pPr>
      <w:r>
        <w:rPr>
          <w:color w:val="000000"/>
        </w:rPr>
        <w:t xml:space="preserve">Electric utilities were once the sacred cows of the investment world.  Protected by government regulations, they could do as they pleased - passing on all cost increases to customers and ensuring that profits were robust. Each utility was essentially its own little monopoly.  Now utilities are feeling the icy winds of competition. </w:t>
      </w:r>
    </w:p>
    <w:p>
      <w:pPr>
        <w:pStyle w:val="BodyText"/>
        <w:ind w:firstLine="720" w:end="0"/>
        <w:rPr>
          <w:color w:val="000000"/>
        </w:rPr>
      </w:pPr>
      <w:r>
        <w:rPr>
          <w:color w:val="000000"/>
        </w:rPr>
      </w:r>
    </w:p>
    <w:p>
      <w:pPr>
        <w:pStyle w:val="BodyText"/>
        <w:ind w:firstLine="720" w:end="0"/>
        <w:rPr>
          <w:color w:val="000000"/>
        </w:rPr>
      </w:pPr>
      <w:r>
        <w:rPr>
          <w:color w:val="000000"/>
        </w:rPr>
        <w:t xml:space="preserve">Many electric utility markets in the U. K. and the U. S. are undergoing dramatic shifts from protected monopolies to cost-based competition [Maguire Oil, 1997]. For example, deregulation of the U. S. electric utility industry is modelled on the recent liberalization of the natural gas and telecommunications sectors. The creation of a new competitive utility market is creating regional trading markets. Financial risk management and derivatives products hold promise for the electric utility industry [Lacey, 1996], [Fusaro, 1996]. </w:t>
      </w:r>
    </w:p>
    <w:p>
      <w:pPr>
        <w:pStyle w:val="Heading3"/>
        <w:ind w:hanging="0" w:start="0"/>
        <w:jc w:val="both"/>
        <w:rPr>
          <w:b w:val="false"/>
          <w:color w:val="000000"/>
          <w:u w:val="none"/>
        </w:rPr>
      </w:pPr>
      <w:r>
        <w:rPr>
          <w:b w:val="false"/>
          <w:color w:val="000000"/>
          <w:u w:val="none"/>
        </w:rPr>
      </w:r>
    </w:p>
    <w:p>
      <w:pPr>
        <w:pStyle w:val="Heading3"/>
        <w:ind w:hanging="0" w:start="0"/>
        <w:jc w:val="both"/>
        <w:rPr>
          <w:b w:val="false"/>
          <w:color w:val="000000"/>
          <w:u w:val="none"/>
        </w:rPr>
      </w:pPr>
      <w:r>
        <w:rPr>
          <w:b w:val="false"/>
          <w:color w:val="000000"/>
          <w:u w:val="none"/>
        </w:rPr>
      </w:r>
    </w:p>
    <w:p>
      <w:pPr>
        <w:pStyle w:val="Heading3"/>
        <w:ind w:hanging="0" w:start="0"/>
        <w:jc w:val="both"/>
        <w:rPr/>
      </w:pPr>
      <w:bookmarkStart w:id="4" w:name="__RefHeading___Toc457919203"/>
      <w:bookmarkEnd w:id="4"/>
      <w:r>
        <w:rPr/>
        <w:t>Special Characteristics of the Electricity Market</w:t>
      </w:r>
    </w:p>
    <w:p>
      <w:pPr>
        <w:pStyle w:val="Normal"/>
        <w:rPr/>
      </w:pPr>
      <w:r>
        <w:rPr/>
      </w:r>
    </w:p>
    <w:p>
      <w:pPr>
        <w:pStyle w:val="BodyText"/>
        <w:ind w:firstLine="720" w:end="0"/>
        <w:rPr>
          <w:color w:val="000000"/>
        </w:rPr>
      </w:pPr>
      <w:r>
        <w:rPr>
          <w:color w:val="000000"/>
        </w:rPr>
        <w:t xml:space="preserve">The nature of electricity does present some problems you won't find in other commodity markets - storage limitations, for instance. Electricity is, to say the least, difficult to store. Hence there is a lack of “inventories.”  Batteries can only hold so much of a charge. Not surprisingly, excess capacity often goes to waste. Until a breakthrough is made in storage technology, traders in the burgeoning electricity commodities market will not be able to store enough of the commodity to match expectations for greater demand. Also, because electricity cannot be stored, while natural gas can, electric utilities will not develop into risk managers in the same fashion. </w:t>
      </w:r>
    </w:p>
    <w:p>
      <w:pPr>
        <w:pStyle w:val="BodyText"/>
        <w:ind w:firstLine="720" w:end="0"/>
        <w:rPr>
          <w:color w:val="000000"/>
        </w:rPr>
      </w:pPr>
      <w:r>
        <w:rPr>
          <w:color w:val="000000"/>
        </w:rPr>
      </w:r>
    </w:p>
    <w:p>
      <w:pPr>
        <w:pStyle w:val="BodyText"/>
        <w:ind w:firstLine="720" w:end="0"/>
        <w:rPr>
          <w:color w:val="000000"/>
        </w:rPr>
      </w:pPr>
      <w:r>
        <w:rPr>
          <w:color w:val="000000"/>
        </w:rPr>
        <w:t>The electric utility market has other special features, such as: an instantaneous market, physical characteristics which limit opportunities for arbitrage, a constrained transportation network, reliability issues, and high price volatility.  It is reported that electricity prices are twice as volatile as gas prices [Eydeland, 1998].  I will elaborate on the high price volatility of electricity in a latter subsection.</w:t>
      </w:r>
    </w:p>
    <w:p>
      <w:pPr>
        <w:pStyle w:val="Heading3"/>
        <w:ind w:hanging="0" w:start="0"/>
        <w:jc w:val="both"/>
        <w:rPr>
          <w:b w:val="false"/>
          <w:color w:val="000000"/>
          <w:u w:val="none"/>
        </w:rPr>
      </w:pPr>
      <w:r>
        <w:rPr>
          <w:b w:val="false"/>
          <w:color w:val="000000"/>
          <w:u w:val="none"/>
        </w:rPr>
      </w:r>
    </w:p>
    <w:p>
      <w:pPr>
        <w:pStyle w:val="Heading3"/>
        <w:ind w:hanging="0" w:start="0"/>
        <w:jc w:val="both"/>
        <w:rPr>
          <w:b w:val="false"/>
          <w:color w:val="000000"/>
          <w:u w:val="none"/>
        </w:rPr>
      </w:pPr>
      <w:r>
        <w:rPr>
          <w:b w:val="false"/>
          <w:color w:val="000000"/>
          <w:u w:val="none"/>
        </w:rPr>
      </w:r>
    </w:p>
    <w:p>
      <w:pPr>
        <w:pStyle w:val="Heading3"/>
        <w:ind w:hanging="0" w:start="0"/>
        <w:jc w:val="both"/>
        <w:rPr/>
      </w:pPr>
      <w:bookmarkStart w:id="5" w:name="__RefHeading___Toc457919204"/>
      <w:r>
        <w:rPr/>
        <w:t>Radical Restructuring of the Electric Utilities Industry</w:t>
      </w:r>
      <w:bookmarkEnd w:id="5"/>
      <w:r>
        <w:rPr/>
        <w:t xml:space="preserve"> </w:t>
      </w:r>
    </w:p>
    <w:p>
      <w:pPr>
        <w:pStyle w:val="Normal"/>
        <w:rPr/>
      </w:pPr>
      <w:r>
        <w:rPr/>
      </w:r>
    </w:p>
    <w:p>
      <w:pPr>
        <w:pStyle w:val="BodyText"/>
        <w:ind w:firstLine="720" w:end="0"/>
        <w:rPr>
          <w:color w:val="000000"/>
        </w:rPr>
      </w:pPr>
      <w:r>
        <w:rPr>
          <w:color w:val="000000"/>
        </w:rPr>
        <w:t xml:space="preserve">The U. S. electric utility industry reached an important milestone on March 29, 1996 [Kalb, 1997].  It was on this day that the New York Mercantile Exchange (NYMEX) began trading energy futures contracts. The advent of futures trading heralds a more fundamental change in the electricity business. For traders and brokers the most immediate consequence of the NYMEX contracts is a number of new hedging and arbitrage strategies. </w:t>
      </w:r>
    </w:p>
    <w:p>
      <w:pPr>
        <w:pStyle w:val="BodyText"/>
        <w:ind w:firstLine="720" w:end="0"/>
        <w:rPr>
          <w:color w:val="000000"/>
        </w:rPr>
      </w:pPr>
      <w:r>
        <w:rPr>
          <w:color w:val="000000"/>
        </w:rPr>
      </w:r>
    </w:p>
    <w:p>
      <w:pPr>
        <w:pStyle w:val="BodyText"/>
        <w:ind w:firstLine="720" w:end="0"/>
        <w:rPr/>
      </w:pPr>
      <w:r>
        <w:rPr>
          <w:color w:val="000000"/>
        </w:rPr>
        <w:t xml:space="preserve">"Electric utilities are facing price risk for the first time," says John Woodley, a commodities trader at Morgan Stanley Dean Witter.  "It is a radically different mindset from the cost-based pricing they are used to." Peter Fusaro, president of Global Change Associates, an energy consulting company, puts the problem more succinctly. </w:t>
      </w:r>
      <w:r>
        <w:rPr>
          <w:b/>
          <w:i/>
          <w:color w:val="000000"/>
        </w:rPr>
        <w:t>Utilities will</w:t>
      </w:r>
      <w:r>
        <w:rPr>
          <w:b/>
          <w:color w:val="000000"/>
        </w:rPr>
        <w:t xml:space="preserve"> </w:t>
      </w:r>
      <w:r>
        <w:rPr>
          <w:b/>
          <w:i/>
          <w:color w:val="000000"/>
        </w:rPr>
        <w:t>have to start thinking of electrons as money</w:t>
      </w:r>
      <w:r>
        <w:rPr>
          <w:color w:val="000000"/>
        </w:rPr>
        <w:t xml:space="preserve">, he says.  Coping means facing the daunting task of learning about the power of financial derivatives while also building new marketing and distribution skills. Electric utilities that don't master the paradigm shift could find themselves take-over targets. </w:t>
      </w:r>
    </w:p>
    <w:p>
      <w:pPr>
        <w:pStyle w:val="BodyText"/>
        <w:ind w:firstLine="720" w:end="0"/>
        <w:rPr>
          <w:color w:val="000000"/>
        </w:rPr>
      </w:pPr>
      <w:r>
        <w:rPr>
          <w:color w:val="000000"/>
        </w:rPr>
      </w:r>
    </w:p>
    <w:p>
      <w:pPr>
        <w:pStyle w:val="BodyText"/>
        <w:ind w:firstLine="720" w:end="0"/>
        <w:rPr>
          <w:color w:val="000000"/>
        </w:rPr>
      </w:pPr>
      <w:r>
        <w:rPr>
          <w:color w:val="000000"/>
        </w:rPr>
        <w:t>Unlike gas futures, introduction of western U.S. electricity futures contracts occurred early in the deregulation process. The over-the-counter (OTC) derivatives market may dominate the market because of its ability to customize deals. The commodities markets for electricity are still centered on the physical trade of power rather than the utilization of financial products. Currently, few utilities can use paper instruments due to regulatory barriers for investor owned utilities.  However some electric utilities are trading paper power and there are forecasts of future jumps in activity [Maguire Oil, 1997].</w:t>
      </w:r>
    </w:p>
    <w:p>
      <w:pPr>
        <w:pStyle w:val="BodyText"/>
        <w:ind w:firstLine="720" w:end="0"/>
        <w:rPr>
          <w:color w:val="000000"/>
        </w:rPr>
      </w:pPr>
      <w:r>
        <w:rPr>
          <w:color w:val="000000"/>
        </w:rPr>
      </w:r>
    </w:p>
    <w:p>
      <w:pPr>
        <w:pStyle w:val="BodyText"/>
        <w:ind w:firstLine="720" w:end="0"/>
        <w:rPr>
          <w:color w:val="000000"/>
        </w:rPr>
      </w:pPr>
      <w:r>
        <w:rPr>
          <w:color w:val="000000"/>
        </w:rPr>
        <w:t>The growth of electricity futures mirrors that of the Exchange's other energy futures contracts. Each of the principal energy futures traded on NYMEX - heating oil, gasoline, crude oil and natural gas - was introduced shortly after the U.S. government price controls and other regulations were removed from the underlying products. Each contract has also evolved into a pricing benchmark for U.S. and international energy markets. Also each energy industry cash market, and subsequent futures contract, has benefited from those that came before it.</w:t>
      </w:r>
    </w:p>
    <w:p>
      <w:pPr>
        <w:pStyle w:val="BodyText"/>
        <w:rPr>
          <w:color w:val="000000"/>
        </w:rPr>
      </w:pPr>
      <w:r>
        <w:rPr>
          <w:color w:val="000000"/>
        </w:rPr>
      </w:r>
    </w:p>
    <w:p>
      <w:pPr>
        <w:pStyle w:val="BodyText"/>
        <w:ind w:firstLine="720" w:end="0"/>
        <w:rPr>
          <w:color w:val="000000"/>
        </w:rPr>
      </w:pPr>
      <w:r>
        <w:rPr>
          <w:color w:val="000000"/>
        </w:rPr>
        <w:t>Now it is electricity's turn. The unbundling of the power markets that will occur under the U. S. Federal Energy Regulatory Commission's notice of proposed rule will create several new market sectors.  Each will likely develop its own characteristics of supply, demand, competition and pricing. But utility managers should not view the futures market as one more obstacle to be overcome as the industry restructures. Rather, they should see it as a means to help deal with these changes. The Exchange is not intruding into the electricity market. Instead, it will offer a safe and orderly forum that will allow participants to offset market risk.</w:t>
      </w:r>
    </w:p>
    <w:p>
      <w:pPr>
        <w:pStyle w:val="BodyText"/>
        <w:ind w:firstLine="720" w:end="0"/>
        <w:rPr>
          <w:color w:val="000000"/>
        </w:rPr>
      </w:pPr>
      <w:r>
        <w:rPr>
          <w:color w:val="000000"/>
        </w:rPr>
      </w:r>
    </w:p>
    <w:p>
      <w:pPr>
        <w:pStyle w:val="BodyText"/>
        <w:ind w:firstLine="720" w:end="0"/>
        <w:rPr>
          <w:color w:val="000000"/>
        </w:rPr>
      </w:pPr>
      <w:r>
        <w:rPr>
          <w:color w:val="000000"/>
        </w:rPr>
        <w:t xml:space="preserve">A few utilities are in the forefront of radical restructuring - selling long-term contracts and options on their capacity and adding the risk management structures needed for future success. These companies have decided on a two-pronged approach that combines tight internal financial management and an aggressive stance in marketing and distribution, which in some cases involves entering markets where they have no generation assets. </w:t>
      </w:r>
    </w:p>
    <w:p>
      <w:pPr>
        <w:pStyle w:val="BodyText"/>
        <w:rPr>
          <w:color w:val="000000"/>
        </w:rPr>
      </w:pPr>
      <w:r>
        <w:rPr>
          <w:color w:val="000000"/>
        </w:rPr>
      </w:r>
    </w:p>
    <w:p>
      <w:pPr>
        <w:pStyle w:val="BodyText"/>
        <w:ind w:firstLine="720" w:end="0"/>
        <w:rPr>
          <w:color w:val="000000"/>
        </w:rPr>
      </w:pPr>
      <w:r>
        <w:rPr>
          <w:color w:val="000000"/>
        </w:rPr>
        <w:t>Of course it isn't just the multi-billion dollar electric utility industry that is facing change. All power marketers have been forced to confront the future. Some gas companies, for instance, have seized the opportunities presented by competition and have applauded the advances in risk management and derivatives development. And the electric utility industry is five times the size of the natural gas market. In fact, Enron has grown from a small, sleepy gas provider to a dominant force in the gas industry by relying on its marketing skills and ability to manage the physical and financial risk of its substantial positions. It has already begun to leverage this knowledge in the electric utility industry, where it has become one of the major forces in the market.</w:t>
      </w:r>
    </w:p>
    <w:p>
      <w:pPr>
        <w:pStyle w:val="BodyText"/>
        <w:ind w:firstLine="720" w:end="0"/>
        <w:rPr>
          <w:color w:val="000000"/>
        </w:rPr>
      </w:pPr>
      <w:r>
        <w:rPr>
          <w:color w:val="000000"/>
        </w:rPr>
      </w:r>
    </w:p>
    <w:p>
      <w:pPr>
        <w:pStyle w:val="BodyText"/>
        <w:ind w:firstLine="720" w:end="0"/>
        <w:rPr>
          <w:color w:val="000000"/>
        </w:rPr>
      </w:pPr>
      <w:r>
        <w:rPr>
          <w:color w:val="000000"/>
        </w:rPr>
        <w:t>Deregulation will bring volatility to an industry known for its stability. But it will also make customers very happy.  They can expect rate freezes, or even decreases, for several years to come.  Industrial customers stand to reap even greater benefits. Volume alone will make them prime targets of competing suppliers.</w:t>
      </w:r>
    </w:p>
    <w:p>
      <w:pPr>
        <w:pStyle w:val="Heading3"/>
        <w:ind w:hanging="0" w:start="0"/>
        <w:jc w:val="both"/>
        <w:rPr>
          <w:b w:val="false"/>
          <w:color w:val="000000"/>
          <w:u w:val="none"/>
        </w:rPr>
      </w:pPr>
      <w:r>
        <w:rPr>
          <w:b w:val="false"/>
          <w:color w:val="000000"/>
          <w:u w:val="none"/>
        </w:rPr>
      </w:r>
    </w:p>
    <w:p>
      <w:pPr>
        <w:pStyle w:val="Heading3"/>
        <w:ind w:hanging="0" w:start="0"/>
        <w:jc w:val="both"/>
        <w:rPr/>
      </w:pPr>
      <w:bookmarkStart w:id="6" w:name="__RefHeading___Toc457919205"/>
      <w:r>
        <w:rPr/>
        <w:t>Derivatives Products on Electricity</w:t>
      </w:r>
      <w:bookmarkEnd w:id="6"/>
      <w:r>
        <w:rPr/>
        <w:t xml:space="preserve"> </w:t>
      </w:r>
    </w:p>
    <w:p>
      <w:pPr>
        <w:pStyle w:val="Normal"/>
        <w:rPr/>
      </w:pPr>
      <w:r>
        <w:rPr/>
      </w:r>
    </w:p>
    <w:p>
      <w:pPr>
        <w:pStyle w:val="Normal"/>
        <w:ind w:firstLine="720" w:end="0"/>
        <w:jc w:val="both"/>
        <w:rPr>
          <w:color w:val="000000"/>
        </w:rPr>
      </w:pPr>
      <w:r>
        <w:rPr>
          <w:color w:val="000000"/>
        </w:rPr>
        <w:t xml:space="preserve">The early work of Dr. Kenneth Arrow suggested that markets become more complete as contingent claim securities are added to the economy [Arrow, 1971].  In a more complete economy investors would have the choice of reducing uncertainty and obtaining a desirable outcome regardless of the state of the world. Thus, in a world of more complete markets, financial markets participants would create more derivatives on the factors that influence future states of the world. This might include changes in the price of a stock, interest rates, inflation, electricity price, electricity demand, temperature, or a catastrophe. The proliferation of derivatives securities in the last two decades has produced more complete markets. </w:t>
      </w:r>
    </w:p>
    <w:p>
      <w:pPr>
        <w:pStyle w:val="Normal"/>
        <w:jc w:val="both"/>
        <w:rPr>
          <w:color w:val="FF0000"/>
        </w:rPr>
      </w:pPr>
      <w:r>
        <w:rPr>
          <w:color w:val="FF0000"/>
        </w:rPr>
      </w:r>
    </w:p>
    <w:p>
      <w:pPr>
        <w:pStyle w:val="Normal"/>
        <w:ind w:firstLine="720" w:end="0"/>
        <w:jc w:val="both"/>
        <w:rPr/>
      </w:pPr>
      <w:r>
        <w:rPr>
          <w:color w:val="FF0000"/>
        </w:rPr>
        <w:t xml:space="preserve"> </w:t>
      </w:r>
      <w:r>
        <w:rPr>
          <w:color w:val="000000"/>
        </w:rPr>
        <w:t>The work of the 1997 Economics Nobel Prize winners Dr. Robert Merton and Dr. Myron Scholes along with the late Dr. Fischer Black has facilitated financial engineering product innovation and the efficient yet practical management of risk. The original Black Scholes (BS) pricing model was designed for European style options on stock that paid no dividends.  Since that time the model has been modified and expanded to price many other derivatives – including electricity and weather derivatives [Chance, 1999],</w:t>
      </w:r>
      <w:r>
        <w:rPr/>
        <w:t xml:space="preserve"> </w:t>
      </w:r>
      <w:r>
        <w:rPr>
          <w:color w:val="000000"/>
        </w:rPr>
        <w:t>[RISK, 1997], [Hodges, 1997].</w:t>
      </w:r>
    </w:p>
    <w:p>
      <w:pPr>
        <w:pStyle w:val="BodyText"/>
        <w:ind w:firstLine="720" w:end="0"/>
        <w:rPr/>
      </w:pPr>
      <w:r>
        <w:rPr/>
      </w:r>
    </w:p>
    <w:p>
      <w:pPr>
        <w:pStyle w:val="BodyText"/>
        <w:ind w:firstLine="720" w:end="0"/>
        <w:rPr/>
      </w:pPr>
      <w:r>
        <w:rPr>
          <w:color w:val="000000"/>
        </w:rPr>
        <w:t xml:space="preserve">D'Agostino of Cinergy says: "We have clients asking us to </w:t>
      </w:r>
      <w:r>
        <w:rPr>
          <w:b/>
          <w:i/>
          <w:color w:val="000000"/>
        </w:rPr>
        <w:t>write put options on electricity</w:t>
      </w:r>
      <w:r>
        <w:rPr>
          <w:color w:val="000000"/>
        </w:rPr>
        <w:t>. In the event that we have one of those contracts put to us we can always cut back on our own production. In this case the ownership of the production assets is a big advantage. It allows us to do deals that other marketers without such assets could not do without accepting substantial downside risk." The ownership of power generation allows for many types of deals that under other circumstances would be considered too risky.</w:t>
      </w:r>
    </w:p>
    <w:p>
      <w:pPr>
        <w:pStyle w:val="BodyText"/>
        <w:rPr>
          <w:color w:val="000000"/>
        </w:rPr>
      </w:pPr>
      <w:r>
        <w:rPr>
          <w:color w:val="000000"/>
        </w:rPr>
      </w:r>
    </w:p>
    <w:p>
      <w:pPr>
        <w:pStyle w:val="BodyText"/>
        <w:ind w:firstLine="720" w:end="0"/>
        <w:rPr/>
      </w:pPr>
      <w:r>
        <w:rPr>
          <w:color w:val="000000"/>
        </w:rPr>
        <w:t xml:space="preserve">Sue Becht, risk manager at Duke Power in North Carolina, explains the competitive advantage electric utilities have over new entrants: "We own the physical assets so we can hedge our exposure relatively easily.  In fact we have trading operations only because we have products to lay off, not the other way around. Additionally, this is something we have been doing for years on a voluntary basis. In the past an electric utility that needed power would call and if we had excess capacity we would sell it to them. This has given us a tremendous knowledge base. We know everything about everyone: generation capability, peak needs, etc.  All that is changed now is that we are selling </w:t>
      </w:r>
      <w:r>
        <w:rPr>
          <w:b/>
          <w:i/>
          <w:color w:val="000000"/>
        </w:rPr>
        <w:t>contractual options</w:t>
      </w:r>
      <w:r>
        <w:rPr>
          <w:color w:val="000000"/>
        </w:rPr>
        <w:t xml:space="preserve"> on our excess power to those who we know will need it.”</w:t>
      </w:r>
    </w:p>
    <w:p>
      <w:pPr>
        <w:pStyle w:val="BodyText"/>
        <w:ind w:firstLine="720" w:end="0"/>
        <w:rPr>
          <w:color w:val="000000"/>
        </w:rPr>
      </w:pPr>
      <w:r>
        <w:rPr>
          <w:color w:val="000000"/>
        </w:rPr>
      </w:r>
    </w:p>
    <w:p>
      <w:pPr>
        <w:pStyle w:val="BodyText"/>
        <w:ind w:firstLine="720" w:end="0"/>
        <w:rPr>
          <w:color w:val="000000"/>
        </w:rPr>
      </w:pPr>
      <w:r>
        <w:rPr>
          <w:color w:val="000000"/>
        </w:rPr>
        <w:t>It is predicted that the electricity options market will explode once overall liquidity develops.  In the future, there will likely be liquid markets for electricity derivatives; long-term "paper" contracts; OTC and exchange-traded products; basic swaps and options as well as complex products; corporate risk management and price speculation by intermediaries; and linkages of electricity, weather, financial and commodity derivatives.</w:t>
      </w:r>
      <w:r>
        <w:br w:type="page"/>
      </w:r>
    </w:p>
    <w:p>
      <w:pPr>
        <w:pStyle w:val="Heading3"/>
        <w:ind w:hanging="0" w:start="0"/>
        <w:jc w:val="both"/>
        <w:rPr/>
      </w:pPr>
      <w:bookmarkStart w:id="7" w:name="__RefHeading___Toc457919206"/>
      <w:bookmarkEnd w:id="7"/>
      <w:r>
        <w:rPr/>
        <w:t>Volatility of Electricity Prices</w:t>
      </w:r>
    </w:p>
    <w:p>
      <w:pPr>
        <w:pStyle w:val="Normal"/>
        <w:rPr/>
      </w:pPr>
      <w:r>
        <w:rPr/>
      </w:r>
    </w:p>
    <w:p>
      <w:pPr>
        <w:pStyle w:val="BodyText"/>
        <w:ind w:firstLine="720" w:end="0"/>
        <w:rPr>
          <w:color w:val="000000"/>
        </w:rPr>
      </w:pPr>
      <w:r>
        <w:rPr>
          <w:color w:val="000000"/>
        </w:rPr>
        <w:t>An OTC market for electricity is taking off as traders experiment with balancing real-time supply and demand. Like natural gas in the early days, electricity forward prices have enormous volatilities - ranging from 80 percent to 240 percent, depending on the market. This is quite a contrast to the volatility of the now-mature natural gas product, which ranges between 25 and 30 percent.</w:t>
      </w:r>
    </w:p>
    <w:p>
      <w:pPr>
        <w:pStyle w:val="BodyText"/>
        <w:rPr>
          <w:color w:val="000000"/>
        </w:rPr>
      </w:pPr>
      <w:r>
        <w:rPr>
          <w:color w:val="000000"/>
        </w:rPr>
      </w:r>
    </w:p>
    <w:p>
      <w:pPr>
        <w:pStyle w:val="BodyText"/>
        <w:rPr>
          <w:color w:val="000000"/>
        </w:rPr>
      </w:pPr>
      <w:r>
        <w:rPr>
          <w:color w:val="000000"/>
        </w:rPr>
        <w:t xml:space="preserve">     </w:t>
      </w:r>
      <w:r>
        <w:rPr>
          <w:color w:val="000000"/>
        </w:rPr>
        <w:tab/>
        <w:t>Volatilities are likely to drop in response to improved liquidity in the coming years. Another expected improvement: better analytics. Electricity is coming on-line as a trading product just as a new generation of “quants” and software companies are ramping up to create more sophisticated analytic tools. Indeed, some traders from interest rate markets have already migrated to commodities, bringing with them an appetite for sophisticated systems. A pressing need exists for solutions dealing with analytical and practical issues.</w:t>
      </w:r>
    </w:p>
    <w:p>
      <w:pPr>
        <w:pStyle w:val="BodyText"/>
        <w:rPr>
          <w:color w:val="000000"/>
        </w:rPr>
      </w:pPr>
      <w:r>
        <w:rPr>
          <w:color w:val="000000"/>
        </w:rPr>
      </w:r>
    </w:p>
    <w:p>
      <w:pPr>
        <w:pStyle w:val="BodyText"/>
        <w:ind w:firstLine="720" w:end="0"/>
        <w:rPr>
          <w:color w:val="000000"/>
        </w:rPr>
      </w:pPr>
      <w:r>
        <w:rPr>
          <w:color w:val="000000"/>
        </w:rPr>
        <w:t xml:space="preserve">Price volatility has historically inhibited the expansion of utilities, which for the most part have proven a bit shy of entering into markets where they have no generating capacity. The financial risks inherent with promising delivery in a market where the electric utility has no control of the physical supply is not something that many utilities wish to undertake. </w:t>
      </w:r>
    </w:p>
    <w:p>
      <w:pPr>
        <w:pStyle w:val="BodyText"/>
        <w:ind w:firstLine="720" w:end="0"/>
        <w:rPr>
          <w:color w:val="000000"/>
        </w:rPr>
      </w:pPr>
      <w:r>
        <w:rPr>
          <w:color w:val="000000"/>
        </w:rPr>
      </w:r>
    </w:p>
    <w:p>
      <w:pPr>
        <w:pStyle w:val="BodyText"/>
        <w:ind w:firstLine="720" w:end="0"/>
        <w:rPr>
          <w:color w:val="000000"/>
        </w:rPr>
      </w:pPr>
      <w:r>
        <w:rPr>
          <w:color w:val="000000"/>
        </w:rPr>
        <w:t>The lack of pricing transparency also makes the electricity market a difficult place to apply traditional financial risk management techniques. The first and probably the most important problem is the lack of a forward pricing curve for each region. Some of this can be attributed to the short existence of the wholesale markets. Without a long series of historical data, it has been difficult to build such a reliable forward curve.</w:t>
      </w:r>
    </w:p>
    <w:p>
      <w:pPr>
        <w:pStyle w:val="BodyText"/>
        <w:ind w:firstLine="720" w:end="0"/>
        <w:rPr/>
      </w:pPr>
      <w:r>
        <w:rPr/>
        <w:t xml:space="preserve">                   </w:t>
      </w:r>
    </w:p>
    <w:p>
      <w:pPr>
        <w:pStyle w:val="BodyText"/>
        <w:rPr>
          <w:color w:val="000000"/>
        </w:rPr>
      </w:pPr>
      <w:r>
        <w:rPr>
          <w:color w:val="000000"/>
        </w:rPr>
        <w:t xml:space="preserve">     </w:t>
      </w:r>
      <w:r>
        <w:rPr>
          <w:color w:val="000000"/>
        </w:rPr>
        <w:tab/>
        <w:t xml:space="preserve">Just exactly how the electric utility markets will change in the future is still a matter of debate. It is predicted that futures contracts will lead to an explosion of derivatives products in the electricity markets. It is believed that the volatilities eventually will fall to mirror those of natural gas, hovering around 30 to 40 percent on an annualized basis. </w:t>
      </w:r>
    </w:p>
    <w:p>
      <w:pPr>
        <w:pStyle w:val="BodyText"/>
        <w:rPr>
          <w:color w:val="000000"/>
        </w:rPr>
      </w:pPr>
      <w:r>
        <w:rPr>
          <w:color w:val="000000"/>
        </w:rPr>
        <w:t xml:space="preserve">                   </w:t>
      </w:r>
    </w:p>
    <w:p>
      <w:pPr>
        <w:pStyle w:val="BodyText"/>
        <w:ind w:firstLine="720" w:end="0"/>
        <w:rPr>
          <w:color w:val="000000"/>
        </w:rPr>
      </w:pPr>
      <w:r>
        <w:rPr>
          <w:color w:val="000000"/>
        </w:rPr>
        <w:t>D'Agostino at Cinergy thinks that electricity volatility will never be as low as that of natural gas. "Because electricity is an instantaneous product there will always be hourly volatility.  Intraday volatility," he adds, "will always be high, and though annual volatility may eventually drop towards that of natural gas, it will be a long time in coming and may always be a bit higher."</w:t>
      </w:r>
    </w:p>
    <w:p>
      <w:pPr>
        <w:pStyle w:val="Heading3"/>
        <w:ind w:hanging="0" w:start="0"/>
        <w:jc w:val="both"/>
        <w:rPr>
          <w:b w:val="false"/>
          <w:color w:val="000000"/>
          <w:u w:val="none"/>
        </w:rPr>
      </w:pPr>
      <w:r>
        <w:rPr>
          <w:b w:val="false"/>
          <w:color w:val="000000"/>
          <w:u w:val="none"/>
        </w:rPr>
      </w:r>
    </w:p>
    <w:p>
      <w:pPr>
        <w:pStyle w:val="Heading3"/>
        <w:ind w:hanging="0" w:start="0"/>
        <w:jc w:val="both"/>
        <w:rPr>
          <w:b w:val="false"/>
          <w:color w:val="000000"/>
          <w:u w:val="none"/>
        </w:rPr>
      </w:pPr>
      <w:r>
        <w:rPr>
          <w:b w:val="false"/>
          <w:color w:val="000000"/>
          <w:u w:val="none"/>
        </w:rPr>
      </w:r>
    </w:p>
    <w:p>
      <w:pPr>
        <w:pStyle w:val="Heading3"/>
        <w:ind w:hanging="0" w:start="0"/>
        <w:jc w:val="both"/>
        <w:rPr>
          <w:b w:val="false"/>
          <w:color w:val="000000"/>
          <w:u w:val="none"/>
        </w:rPr>
      </w:pPr>
      <w:r>
        <w:rPr>
          <w:b w:val="false"/>
          <w:color w:val="000000"/>
          <w:u w:val="none"/>
        </w:rPr>
      </w:r>
    </w:p>
    <w:p>
      <w:pPr>
        <w:pStyle w:val="Heading3"/>
        <w:ind w:hanging="0" w:start="0"/>
        <w:jc w:val="both"/>
        <w:rPr/>
      </w:pPr>
      <w:bookmarkStart w:id="8" w:name="__RefHeading___Toc457919207"/>
      <w:bookmarkEnd w:id="8"/>
      <w:r>
        <w:rPr/>
        <w:t>Obstacles in Pricing Electricity Derivatives</w:t>
      </w:r>
    </w:p>
    <w:p>
      <w:pPr>
        <w:pStyle w:val="Normal"/>
        <w:rPr/>
      </w:pPr>
      <w:r>
        <w:rPr/>
      </w:r>
    </w:p>
    <w:p>
      <w:pPr>
        <w:pStyle w:val="BodyText"/>
        <w:rPr/>
      </w:pPr>
      <w:r>
        <w:rPr>
          <w:color w:val="000000"/>
        </w:rPr>
        <w:t xml:space="preserve">         </w:t>
      </w:r>
      <w:r>
        <w:rPr>
          <w:color w:val="000000"/>
        </w:rPr>
        <w:tab/>
        <w:t xml:space="preserve">Some consumers appear to be greatly interested in customized energy products, especially those with embedded derivatives. One of the obstacles financial engineers face when pricing electricity derivatives is the </w:t>
      </w:r>
      <w:r>
        <w:rPr>
          <w:b/>
          <w:i/>
          <w:color w:val="000000"/>
        </w:rPr>
        <w:t>lack of historical data on electricity prices</w:t>
      </w:r>
      <w:r>
        <w:rPr>
          <w:color w:val="000000"/>
        </w:rPr>
        <w:t>. The starting point for establishing consistent electricity derivatives pricing models is understanding the underlying electricity price behavior, which can only be obtained through analysis of actual market prices. Right now, no such database for electricity exists, at least none of sufficient size to be useful. The lack of data makes pricing electricity derivatives somewhat challenging. This may affect market liquidity, at least in the short term.</w:t>
      </w:r>
    </w:p>
    <w:p>
      <w:pPr>
        <w:pStyle w:val="BodyText"/>
        <w:rPr>
          <w:color w:val="000000"/>
        </w:rPr>
      </w:pPr>
      <w:r>
        <w:rPr>
          <w:color w:val="000000"/>
        </w:rPr>
      </w:r>
    </w:p>
    <w:p>
      <w:pPr>
        <w:pStyle w:val="BodyText"/>
        <w:ind w:firstLine="720" w:end="0"/>
        <w:rPr/>
      </w:pPr>
      <w:r>
        <w:rPr>
          <w:color w:val="000000"/>
        </w:rPr>
        <w:t xml:space="preserve">In addition, some local electric utility customers may be spooked when they hear the word "derivatives."  Providers need to carefully explain they are actually talking about bulk purchases of electricity, not some demon financial instrument. When discussing options, they need to make it clear that they are referring to a sort of </w:t>
      </w:r>
      <w:r>
        <w:rPr>
          <w:b/>
          <w:i/>
          <w:color w:val="000000"/>
        </w:rPr>
        <w:t>insurance policy</w:t>
      </w:r>
      <w:r>
        <w:rPr>
          <w:color w:val="000000"/>
        </w:rPr>
        <w:t>. If the providers say "put options," some of its customers might start running for cover.</w:t>
      </w:r>
    </w:p>
    <w:p>
      <w:pPr>
        <w:pStyle w:val="BodyText"/>
        <w:rPr>
          <w:color w:val="000000"/>
        </w:rPr>
      </w:pPr>
      <w:r>
        <w:rPr>
          <w:color w:val="000000"/>
        </w:rPr>
      </w:r>
    </w:p>
    <w:p>
      <w:pPr>
        <w:pStyle w:val="Normal"/>
        <w:jc w:val="both"/>
        <w:rPr/>
      </w:pPr>
      <w:r>
        <w:rPr/>
        <w:tab/>
        <w:t>Notwithstanding these hurdles, the long-term outlook for a free market in derivatives-based electricity is excellent. The force of history and economic logic is on its side. Simply put, once buyers get a taste of choice and flexible electricity pricing, there will be no going back.</w:t>
      </w:r>
    </w:p>
    <w:p>
      <w:pPr>
        <w:pStyle w:val="Heading3"/>
        <w:ind w:hanging="0" w:start="0"/>
        <w:jc w:val="both"/>
        <w:rPr>
          <w:b w:val="false"/>
          <w:u w:val="none"/>
        </w:rPr>
      </w:pPr>
      <w:r>
        <w:rPr>
          <w:b w:val="false"/>
          <w:u w:val="none"/>
        </w:rPr>
      </w:r>
    </w:p>
    <w:p>
      <w:pPr>
        <w:pStyle w:val="Heading3"/>
        <w:ind w:hanging="0" w:start="0"/>
        <w:jc w:val="both"/>
        <w:rPr>
          <w:b w:val="false"/>
          <w:u w:val="none"/>
        </w:rPr>
      </w:pPr>
      <w:r>
        <w:rPr>
          <w:b w:val="false"/>
          <w:u w:val="none"/>
        </w:rPr>
      </w:r>
    </w:p>
    <w:p>
      <w:pPr>
        <w:pStyle w:val="Heading3"/>
        <w:ind w:hanging="0" w:start="0"/>
        <w:jc w:val="both"/>
        <w:rPr>
          <w:b w:val="false"/>
          <w:u w:val="none"/>
        </w:rPr>
      </w:pPr>
      <w:r>
        <w:rPr>
          <w:b w:val="false"/>
          <w:u w:val="none"/>
        </w:rPr>
      </w:r>
    </w:p>
    <w:p>
      <w:pPr>
        <w:pStyle w:val="Heading3"/>
        <w:ind w:hanging="0" w:start="0"/>
        <w:jc w:val="both"/>
        <w:rPr/>
      </w:pPr>
      <w:bookmarkStart w:id="9" w:name="__RefHeading___Toc457919208"/>
      <w:bookmarkEnd w:id="9"/>
      <w:r>
        <w:rPr/>
        <w:t>Weather Forecasting and Trading</w:t>
      </w:r>
    </w:p>
    <w:p>
      <w:pPr>
        <w:pStyle w:val="Normal"/>
        <w:rPr/>
      </w:pPr>
      <w:r>
        <w:rPr/>
      </w:r>
    </w:p>
    <w:p>
      <w:pPr>
        <w:pStyle w:val="Normal"/>
        <w:jc w:val="both"/>
        <w:rPr>
          <w:color w:val="000000"/>
        </w:rPr>
      </w:pPr>
      <w:r>
        <w:rPr>
          <w:color w:val="000000"/>
        </w:rPr>
        <w:tab/>
        <w:t>Forecasting the weather and then trading on the knowledge has become a business employing a growing number of people [Turner, 1998].  Over the past few years the U. S. commodities conglomerates have started to employ their own weather forecasters.  These financial institutions (such as Enron Capital and Salomon Smith Barney) think that having a shrewd idea of what is going to happen to the weather allows them to trade energy and other commodities more successfully.</w:t>
      </w:r>
    </w:p>
    <w:p>
      <w:pPr>
        <w:pStyle w:val="Normal"/>
        <w:jc w:val="both"/>
        <w:rPr>
          <w:color w:val="000000"/>
        </w:rPr>
      </w:pPr>
      <w:r>
        <w:rPr>
          <w:color w:val="000000"/>
        </w:rPr>
      </w:r>
    </w:p>
    <w:p>
      <w:pPr>
        <w:pStyle w:val="Normal"/>
        <w:jc w:val="both"/>
        <w:rPr>
          <w:color w:val="000000"/>
        </w:rPr>
      </w:pPr>
      <w:r>
        <w:rPr>
          <w:color w:val="000000"/>
        </w:rPr>
        <w:tab/>
        <w:t>These weather forecasters produce research reports for energy and other commodity traders.  Their reports contain temperature predictions, probable hurricane forecasts and other weather data that will affect supply and demand of commodities.</w:t>
      </w:r>
    </w:p>
    <w:p>
      <w:pPr>
        <w:pStyle w:val="Heading3"/>
        <w:ind w:hanging="0" w:start="0"/>
        <w:jc w:val="both"/>
        <w:rPr>
          <w:b w:val="false"/>
          <w:color w:val="FF0000"/>
          <w:u w:val="none"/>
        </w:rPr>
      </w:pPr>
      <w:r>
        <w:rPr>
          <w:b w:val="false"/>
          <w:color w:val="FF0000"/>
          <w:u w:val="none"/>
        </w:rPr>
      </w:r>
    </w:p>
    <w:p>
      <w:pPr>
        <w:pStyle w:val="Heading3"/>
        <w:ind w:hanging="0" w:start="0"/>
        <w:jc w:val="both"/>
        <w:rPr>
          <w:b w:val="false"/>
          <w:color w:val="FF0000"/>
          <w:u w:val="none"/>
        </w:rPr>
      </w:pPr>
      <w:r>
        <w:rPr>
          <w:b w:val="false"/>
          <w:color w:val="FF0000"/>
          <w:u w:val="none"/>
        </w:rPr>
      </w:r>
    </w:p>
    <w:p>
      <w:pPr>
        <w:pStyle w:val="Heading3"/>
        <w:ind w:hanging="0" w:start="0"/>
        <w:jc w:val="both"/>
        <w:rPr>
          <w:b w:val="false"/>
          <w:color w:val="FF0000"/>
          <w:u w:val="none"/>
        </w:rPr>
      </w:pPr>
      <w:r>
        <w:rPr>
          <w:b w:val="false"/>
          <w:color w:val="FF0000"/>
          <w:u w:val="none"/>
        </w:rPr>
      </w:r>
    </w:p>
    <w:p>
      <w:pPr>
        <w:pStyle w:val="Heading3"/>
        <w:ind w:hanging="0" w:start="0"/>
        <w:jc w:val="both"/>
        <w:rPr/>
      </w:pPr>
      <w:bookmarkStart w:id="10" w:name="__RefHeading___Toc457919209"/>
      <w:r>
        <w:rPr/>
        <w:t>Derivatives Products on Weather</w:t>
      </w:r>
      <w:bookmarkEnd w:id="10"/>
      <w:r>
        <w:rPr/>
        <w:t xml:space="preserve"> </w:t>
      </w:r>
    </w:p>
    <w:p>
      <w:pPr>
        <w:pStyle w:val="Normal"/>
        <w:rPr/>
      </w:pPr>
      <w:r>
        <w:rPr/>
      </w:r>
    </w:p>
    <w:p>
      <w:pPr>
        <w:pStyle w:val="BodyText"/>
        <w:numPr>
          <w:ilvl w:val="0"/>
          <w:numId w:val="0"/>
        </w:numPr>
        <w:ind w:firstLine="720" w:end="0"/>
        <w:outlineLvl w:val="0"/>
        <w:rPr/>
      </w:pPr>
      <w:r>
        <w:rPr>
          <w:color w:val="000000"/>
        </w:rPr>
        <w:t xml:space="preserve">The </w:t>
      </w:r>
      <w:r>
        <w:rPr>
          <w:b/>
          <w:i/>
          <w:color w:val="000000"/>
        </w:rPr>
        <w:t>basic equation in the energy business</w:t>
      </w:r>
      <w:r>
        <w:rPr>
          <w:color w:val="000000"/>
        </w:rPr>
        <w:t xml:space="preserve"> is:</w:t>
      </w:r>
    </w:p>
    <w:p>
      <w:pPr>
        <w:pStyle w:val="BodyText"/>
        <w:ind w:firstLine="720" w:end="0"/>
        <w:rPr>
          <w:color w:val="000000"/>
        </w:rPr>
      </w:pPr>
      <w:r>
        <w:rPr>
          <w:color w:val="000000"/>
        </w:rPr>
      </w:r>
    </w:p>
    <w:p>
      <w:pPr>
        <w:pStyle w:val="BodyText"/>
        <w:ind w:firstLine="720" w:start="1440" w:end="0"/>
        <w:rPr/>
      </w:pPr>
      <w:r>
        <w:rPr>
          <w:i/>
          <w:color w:val="000000"/>
        </w:rPr>
        <w:t>(</w:t>
      </w:r>
      <w:r>
        <w:rPr>
          <w:b/>
          <w:i/>
          <w:color w:val="000000"/>
        </w:rPr>
        <w:t>Price</w:t>
      </w:r>
      <w:r>
        <w:rPr>
          <w:i/>
          <w:color w:val="000000"/>
        </w:rPr>
        <w:t xml:space="preserve"> of Energy) * (</w:t>
      </w:r>
      <w:r>
        <w:rPr>
          <w:b/>
          <w:i/>
          <w:color w:val="000000"/>
        </w:rPr>
        <w:t>Volume</w:t>
      </w:r>
      <w:r>
        <w:rPr>
          <w:i/>
          <w:color w:val="000000"/>
        </w:rPr>
        <w:t xml:space="preserve"> of energy </w:t>
      </w:r>
      <w:r>
        <w:rPr>
          <w:b/>
          <w:i/>
          <w:color w:val="000000"/>
        </w:rPr>
        <w:t>demanded</w:t>
      </w:r>
      <w:r>
        <w:rPr>
          <w:i/>
          <w:color w:val="000000"/>
        </w:rPr>
        <w:t xml:space="preserve">) = </w:t>
      </w:r>
    </w:p>
    <w:p>
      <w:pPr>
        <w:pStyle w:val="BodyText"/>
        <w:ind w:firstLine="720" w:start="1440" w:end="0"/>
        <w:rPr/>
      </w:pPr>
      <w:r>
        <w:rPr>
          <w:i/>
          <w:color w:val="000000"/>
        </w:rPr>
        <w:t xml:space="preserve">      </w:t>
      </w:r>
      <w:r>
        <w:rPr>
          <w:i/>
          <w:color w:val="000000"/>
        </w:rPr>
        <w:t xml:space="preserve">(Producer’s </w:t>
      </w:r>
      <w:r>
        <w:rPr>
          <w:b/>
          <w:i/>
          <w:color w:val="000000"/>
        </w:rPr>
        <w:t>revenue</w:t>
      </w:r>
      <w:r>
        <w:rPr>
          <w:i/>
          <w:color w:val="000000"/>
        </w:rPr>
        <w:t xml:space="preserve"> or a consumer’s </w:t>
      </w:r>
      <w:r>
        <w:rPr>
          <w:b/>
          <w:i/>
          <w:color w:val="000000"/>
        </w:rPr>
        <w:t>cost</w:t>
      </w:r>
      <w:r>
        <w:rPr>
          <w:i/>
          <w:color w:val="000000"/>
        </w:rPr>
        <w:t>)</w:t>
      </w:r>
    </w:p>
    <w:p>
      <w:pPr>
        <w:pStyle w:val="BodyText"/>
        <w:ind w:firstLine="720" w:end="0"/>
        <w:rPr>
          <w:i/>
          <w:i/>
          <w:color w:val="000000"/>
        </w:rPr>
      </w:pPr>
      <w:r>
        <w:rPr>
          <w:i/>
          <w:color w:val="000000"/>
        </w:rPr>
      </w:r>
    </w:p>
    <w:p>
      <w:pPr>
        <w:pStyle w:val="BodyText"/>
        <w:rPr>
          <w:color w:val="000000"/>
        </w:rPr>
      </w:pPr>
      <w:r>
        <w:rPr>
          <w:color w:val="000000"/>
        </w:rPr>
        <w:t>The primary driver of demand is weather.  The volatility of weather makes weather derivatives very useful.  Price hedging is essential and so is volumetric hedging.</w:t>
      </w:r>
    </w:p>
    <w:p>
      <w:pPr>
        <w:pStyle w:val="Normal"/>
        <w:ind w:firstLine="720" w:end="0"/>
        <w:jc w:val="both"/>
        <w:rPr>
          <w:b/>
          <w:i/>
          <w:i/>
          <w:color w:val="000000"/>
        </w:rPr>
      </w:pPr>
      <w:r>
        <w:rPr>
          <w:b/>
          <w:i/>
          <w:color w:val="000000"/>
        </w:rPr>
      </w:r>
    </w:p>
    <w:p>
      <w:pPr>
        <w:pStyle w:val="Normal"/>
        <w:ind w:firstLine="720" w:end="0"/>
        <w:jc w:val="both"/>
        <w:rPr>
          <w:color w:val="000000"/>
        </w:rPr>
      </w:pPr>
      <w:r>
        <w:rPr>
          <w:color w:val="000000"/>
        </w:rPr>
        <w:t>Weather derivatives are not the same as other financial derivatives.  There is no underlying traded instrument on which weather derivatives are based. They are based on physical data – usually temperature levels – which affect the volume of energy consumed.  Whereas electricity and foreign exchange derivatives, for example, have their counterparts in the spot markets, nobody trades weather itself.</w:t>
      </w:r>
    </w:p>
    <w:p>
      <w:pPr>
        <w:pStyle w:val="Normal"/>
        <w:jc w:val="both"/>
        <w:rPr>
          <w:color w:val="FF0000"/>
        </w:rPr>
      </w:pPr>
      <w:r>
        <w:rPr>
          <w:color w:val="FF0000"/>
        </w:rPr>
      </w:r>
    </w:p>
    <w:p>
      <w:pPr>
        <w:pStyle w:val="Normal"/>
        <w:jc w:val="both"/>
        <w:rPr/>
      </w:pPr>
      <w:r>
        <w:rPr/>
        <w:tab/>
        <w:t>Hence, unlike other derivatives, weather derivatives are not used to hedge the price of the underlying, as the weather itself can not be priced.  They are used, rather, as a proxy to hedge against other risks affected by the weather, such as the risk that electricity prices will go up.   These derivatives are also used in hedging against low or high energy demand</w:t>
      </w:r>
      <w:r>
        <w:rPr>
          <w:i/>
        </w:rPr>
        <w:t xml:space="preserve"> </w:t>
      </w:r>
      <w:r>
        <w:rPr/>
        <w:t xml:space="preserve">– a </w:t>
      </w:r>
      <w:r>
        <w:rPr>
          <w:b/>
        </w:rPr>
        <w:t>volume rather than a price hedge</w:t>
      </w:r>
      <w:r>
        <w:rPr/>
        <w:t xml:space="preserve">. </w:t>
      </w:r>
    </w:p>
    <w:p>
      <w:pPr>
        <w:pStyle w:val="Header"/>
        <w:tabs>
          <w:tab w:val="clear" w:pos="4320"/>
          <w:tab w:val="clear" w:pos="8640"/>
        </w:tabs>
        <w:jc w:val="both"/>
        <w:rPr/>
      </w:pPr>
      <w:r>
        <w:rPr/>
      </w:r>
    </w:p>
    <w:p>
      <w:pPr>
        <w:pStyle w:val="Normal"/>
        <w:ind w:firstLine="720" w:end="0"/>
        <w:jc w:val="both"/>
        <w:rPr/>
      </w:pPr>
      <w:r>
        <w:rPr/>
        <w:t xml:space="preserve">Weather derivatives are the first financial tools available to risk managers to stabilize earnings volatility caused by the unpredictability of weather.  These financially settled products are structured as temperature swaps and options and are used to hedge volume-related risks caused by extreme weather conditions.  While traditional weather damage insurance has been available to businesses for years, protection in the form of a derivative designed specifically for non-catastrophic weather conditions has only recently become available.  When used together with traditional price hedges, properly structured weather derivatives reduce cash flow volatility, lowering financing costs and stabilizing revenues. </w:t>
      </w:r>
    </w:p>
    <w:p>
      <w:pPr>
        <w:pStyle w:val="Normal"/>
        <w:ind w:firstLine="720" w:end="0"/>
        <w:jc w:val="both"/>
        <w:rPr/>
      </w:pPr>
      <w:r>
        <w:rPr/>
      </w:r>
    </w:p>
    <w:p>
      <w:pPr>
        <w:pStyle w:val="Normal"/>
        <w:ind w:firstLine="720" w:end="0"/>
        <w:jc w:val="both"/>
        <w:rPr/>
      </w:pPr>
      <w:r>
        <w:rPr/>
        <w:t>Pricing models for weather derivatives are still closely guarded by each provider.  However, they all combine standard option pricing models with some type of actuarial prediction of weather conditions.  The theory behind weather hedges is fairly straightforward: It is a way to “protect” businesses from excessive costs or depressed demand due to unfavorable weather conditions.  Utilities, ski resorts, film studios, retailers, energy distributors, agricultural firms and even insurance companies can limit their exposure and protect their bottom line by the deft use of weather derivatives products [Clemmons, 1998].</w:t>
      </w:r>
    </w:p>
    <w:p>
      <w:pPr>
        <w:pStyle w:val="Normal"/>
        <w:ind w:firstLine="720" w:end="0"/>
        <w:jc w:val="both"/>
        <w:rPr/>
      </w:pPr>
      <w:r>
        <w:rPr/>
      </w:r>
    </w:p>
    <w:p>
      <w:pPr>
        <w:pStyle w:val="Normal"/>
        <w:ind w:firstLine="720" w:end="0"/>
        <w:jc w:val="both"/>
        <w:rPr/>
      </w:pPr>
      <w:r>
        <w:rPr/>
        <w:t>Although the market for plain vanilla weather derivatives is still thinly traded, derivatives providers are already trying to market variations on a theme.  Enron, for example, is trying to sell weather derivatives based on the number of hours of sunshine per day, or the degree of rainfall and snowfall.  The company is even thinking about marketing contracts with humidity as an underlying variable. However, deals with underlyings other than temperature are far and few between [Locke, 1998].</w:t>
      </w:r>
    </w:p>
    <w:p>
      <w:pPr>
        <w:pStyle w:val="Normal"/>
        <w:ind w:firstLine="720" w:end="0"/>
        <w:jc w:val="both"/>
        <w:rPr/>
      </w:pPr>
      <w:r>
        <w:rPr/>
      </w:r>
    </w:p>
    <w:p>
      <w:pPr>
        <w:pStyle w:val="Normal"/>
        <w:ind w:firstLine="720" w:end="0"/>
        <w:jc w:val="both"/>
        <w:rPr/>
      </w:pPr>
      <w:r>
        <w:rPr/>
        <w:t>Fortunately for the marketplace, everyone has a different perception of the weather.  Conditions that hurt some businesses actually may help others.  This enables traders to create weather derivatives that work on behalf of both types of parties.  For example, a summer of hot dry weather in Louisiana may hurt farmers and increase manufacturing, air conditioning and water bills.  Simultaneously, golf courses, water parks and theme parks are enjoying record attendance.</w:t>
      </w:r>
    </w:p>
    <w:p>
      <w:pPr>
        <w:pStyle w:val="Normal"/>
        <w:ind w:firstLine="720" w:end="0"/>
        <w:jc w:val="both"/>
        <w:rPr/>
      </w:pPr>
      <w:r>
        <w:rPr/>
      </w:r>
    </w:p>
    <w:p>
      <w:pPr>
        <w:pStyle w:val="Normal"/>
        <w:ind w:firstLine="720" w:end="0"/>
        <w:jc w:val="both"/>
        <w:rPr/>
      </w:pPr>
      <w:r>
        <w:rPr/>
        <w:t>The weather derivatives markets have arrived and are here to stay.  Now businesses can guard against the excessive costs and depressed demand that temperamental weather patterns can produce.  This means that weather is no longer going to be relegated to the world of small talk.  It has become big business.</w:t>
      </w:r>
    </w:p>
    <w:p>
      <w:pPr>
        <w:pStyle w:val="Normal"/>
        <w:ind w:firstLine="720" w:end="0"/>
        <w:jc w:val="both"/>
        <w:rPr/>
      </w:pPr>
      <w:r>
        <w:rPr/>
      </w:r>
    </w:p>
    <w:p>
      <w:pPr>
        <w:pStyle w:val="Normal"/>
        <w:ind w:firstLine="720" w:end="0"/>
        <w:jc w:val="both"/>
        <w:rPr/>
      </w:pPr>
      <w:r>
        <w:rPr/>
        <w:t>Weather protection can be structured into many different types of financial engineering products to meet specific needs of the client.  The ideal instruments to mitigate weather risks are seasonal degree-day swaps, options, collars, and maximum or minimum temperature options.  I briefly summarize these weather protection products in the following table and present related schematic diagrams of these products in the Appendix.</w:t>
      </w:r>
      <w:r>
        <w:br w:type="page"/>
      </w:r>
    </w:p>
    <w:p>
      <w:pPr>
        <w:pStyle w:val="Heading3"/>
        <w:ind w:hanging="0" w:start="0"/>
        <w:jc w:val="both"/>
        <w:rPr/>
      </w:pPr>
      <w:bookmarkStart w:id="11" w:name="__RefHeading___Toc457919210"/>
      <w:bookmarkEnd w:id="11"/>
      <w:r>
        <w:rPr/>
        <w:t>Table I.  Examples of Weather Derivatives [Turrin, 1999]</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3227"/>
        <w:gridCol w:w="5341"/>
      </w:tblGrid>
      <w:tr>
        <w:trPr/>
        <w:tc>
          <w:tcPr>
            <w:tcW w:w="322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b/>
              </w:rPr>
            </w:pPr>
            <w:r>
              <w:rPr>
                <w:b/>
              </w:rPr>
              <w:t>Type of Weather Protection</w:t>
            </w:r>
          </w:p>
          <w:p>
            <w:pPr>
              <w:pStyle w:val="Normal"/>
              <w:jc w:val="both"/>
              <w:rPr>
                <w:b/>
              </w:rPr>
            </w:pPr>
            <w:r>
              <w:rPr>
                <w:b/>
              </w:rPr>
            </w:r>
          </w:p>
        </w:tc>
        <w:tc>
          <w:tcPr>
            <w:tcW w:w="53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p>
            <w:pPr>
              <w:pStyle w:val="Normal"/>
              <w:jc w:val="both"/>
              <w:rPr>
                <w:b/>
              </w:rPr>
            </w:pPr>
            <w:r>
              <w:rPr>
                <w:b/>
              </w:rPr>
              <w:t>Characteristics of Weather Protection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rPr>
            </w:pPr>
            <w:r>
              <w:rPr>
                <w:b/>
                <w:i/>
              </w:rPr>
            </w:r>
          </w:p>
          <w:p>
            <w:pPr>
              <w:pStyle w:val="Normal"/>
              <w:jc w:val="center"/>
              <w:rPr>
                <w:b/>
                <w:i/>
                <w:i/>
              </w:rPr>
            </w:pPr>
            <w:r>
              <w:rPr>
                <w:b/>
                <w:i/>
              </w:rPr>
              <w:t>Weather Options</w:t>
            </w:r>
          </w:p>
        </w:tc>
        <w:tc>
          <w:tcPr>
            <w:tcW w:w="53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numPr>
                <w:ilvl w:val="0"/>
                <w:numId w:val="11"/>
              </w:numPr>
              <w:jc w:val="both"/>
              <w:rPr>
                <w:sz w:val="18"/>
              </w:rPr>
            </w:pPr>
            <w:r>
              <w:rPr>
                <w:sz w:val="18"/>
              </w:rPr>
              <w:t>Provide building block upon which other securities can be structured.</w:t>
            </w:r>
          </w:p>
          <w:p>
            <w:pPr>
              <w:pStyle w:val="Normal"/>
              <w:numPr>
                <w:ilvl w:val="0"/>
                <w:numId w:val="13"/>
              </w:numPr>
              <w:jc w:val="both"/>
              <w:rPr>
                <w:sz w:val="18"/>
              </w:rPr>
            </w:pPr>
            <w:r>
              <w:rPr>
                <w:sz w:val="18"/>
              </w:rPr>
              <w:t xml:space="preserve">Defined by their (1) </w:t>
            </w:r>
            <w:r>
              <w:rPr>
                <w:b/>
                <w:sz w:val="18"/>
              </w:rPr>
              <w:t>strike price</w:t>
            </w:r>
            <w:r>
              <w:rPr>
                <w:sz w:val="18"/>
              </w:rPr>
              <w:t xml:space="preserve"> – the point at which a weather index (rain, snow, heat or cold) exceeds a specified value and the options begin to pay and by (2) its </w:t>
            </w:r>
            <w:r>
              <w:rPr>
                <w:b/>
                <w:sz w:val="18"/>
              </w:rPr>
              <w:t>payoff</w:t>
            </w:r>
            <w:r>
              <w:rPr>
                <w:sz w:val="18"/>
              </w:rPr>
              <w:t xml:space="preserve"> – the amount an options pay after reaching the strike price per unit of weather index.</w:t>
            </w:r>
          </w:p>
          <w:p>
            <w:pPr>
              <w:pStyle w:val="Normal"/>
              <w:jc w:val="both"/>
              <w:rPr>
                <w:sz w:val="18"/>
              </w:rPr>
            </w:pPr>
            <w:r>
              <w:rPr>
                <w:sz w:val="18"/>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jc w:val="center"/>
              <w:rPr>
                <w:b/>
                <w:i/>
                <w:i/>
              </w:rPr>
            </w:pPr>
            <w:r>
              <w:rPr>
                <w:b/>
                <w:i/>
              </w:rPr>
              <w:t>Weather Linked Loan</w:t>
            </w:r>
          </w:p>
        </w:tc>
        <w:tc>
          <w:tcPr>
            <w:tcW w:w="53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numPr>
                <w:ilvl w:val="0"/>
                <w:numId w:val="8"/>
              </w:numPr>
              <w:jc w:val="both"/>
              <w:rPr>
                <w:sz w:val="18"/>
              </w:rPr>
            </w:pPr>
            <w:r>
              <w:rPr>
                <w:sz w:val="18"/>
              </w:rPr>
              <w:t>Loan repayments can be extended or reduced to suit needs of a client adversely impacted by weather.</w:t>
            </w:r>
          </w:p>
          <w:p>
            <w:pPr>
              <w:pStyle w:val="Normal"/>
              <w:numPr>
                <w:ilvl w:val="0"/>
                <w:numId w:val="19"/>
              </w:numPr>
              <w:jc w:val="both"/>
              <w:rPr>
                <w:sz w:val="18"/>
              </w:rPr>
            </w:pPr>
            <w:r>
              <w:rPr>
                <w:sz w:val="18"/>
              </w:rPr>
              <w:t>Allows client to purchase a familiar financial product.</w:t>
            </w:r>
          </w:p>
          <w:p>
            <w:pPr>
              <w:pStyle w:val="Normal"/>
              <w:numPr>
                <w:ilvl w:val="0"/>
                <w:numId w:val="19"/>
              </w:numPr>
              <w:jc w:val="both"/>
              <w:rPr>
                <w:sz w:val="18"/>
              </w:rPr>
            </w:pPr>
            <w:r>
              <w:rPr>
                <w:sz w:val="18"/>
              </w:rPr>
              <w:t>Several loans can be issued with weather protection specific to individual product lines.</w:t>
            </w:r>
          </w:p>
          <w:p>
            <w:pPr>
              <w:pStyle w:val="Normal"/>
              <w:numPr>
                <w:ilvl w:val="0"/>
                <w:numId w:val="19"/>
              </w:numPr>
              <w:jc w:val="both"/>
              <w:rPr>
                <w:sz w:val="18"/>
              </w:rPr>
            </w:pPr>
            <w:r>
              <w:rPr>
                <w:sz w:val="18"/>
              </w:rPr>
              <w:t>Accounting treatment is well established.</w:t>
            </w:r>
          </w:p>
          <w:p>
            <w:pPr>
              <w:pStyle w:val="Normal"/>
              <w:numPr>
                <w:ilvl w:val="0"/>
                <w:numId w:val="19"/>
              </w:numPr>
              <w:jc w:val="both"/>
              <w:rPr>
                <w:sz w:val="18"/>
              </w:rPr>
            </w:pPr>
            <w:r>
              <w:rPr>
                <w:sz w:val="18"/>
              </w:rPr>
              <w:t>There exist potential for interest deduction on tax.</w:t>
            </w:r>
          </w:p>
          <w:p>
            <w:pPr>
              <w:pStyle w:val="Normal"/>
              <w:jc w:val="both"/>
              <w:rPr>
                <w:sz w:val="18"/>
              </w:rPr>
            </w:pPr>
            <w:r>
              <w:rPr>
                <w:sz w:val="18"/>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jc w:val="center"/>
              <w:rPr>
                <w:b/>
                <w:i/>
                <w:i/>
              </w:rPr>
            </w:pPr>
            <w:r>
              <w:rPr>
                <w:b/>
                <w:i/>
              </w:rPr>
              <w:t>Weather Linked Bond</w:t>
            </w:r>
          </w:p>
        </w:tc>
        <w:tc>
          <w:tcPr>
            <w:tcW w:w="53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numPr>
                <w:ilvl w:val="0"/>
                <w:numId w:val="6"/>
              </w:numPr>
              <w:jc w:val="both"/>
              <w:rPr>
                <w:sz w:val="18"/>
              </w:rPr>
            </w:pPr>
            <w:r>
              <w:rPr>
                <w:sz w:val="18"/>
              </w:rPr>
              <w:t>An asset, which can be purchased, whose value is dependent on specified weather events.</w:t>
            </w:r>
          </w:p>
          <w:p>
            <w:pPr>
              <w:pStyle w:val="Normal"/>
              <w:numPr>
                <w:ilvl w:val="0"/>
                <w:numId w:val="4"/>
              </w:numPr>
              <w:jc w:val="both"/>
              <w:rPr>
                <w:sz w:val="18"/>
              </w:rPr>
            </w:pPr>
            <w:r>
              <w:rPr>
                <w:sz w:val="18"/>
              </w:rPr>
              <w:t>Client purchases a bond, which can be added to its investment portfolio.</w:t>
            </w:r>
          </w:p>
          <w:p>
            <w:pPr>
              <w:pStyle w:val="Normal"/>
              <w:numPr>
                <w:ilvl w:val="0"/>
                <w:numId w:val="4"/>
              </w:numPr>
              <w:jc w:val="both"/>
              <w:rPr>
                <w:sz w:val="18"/>
              </w:rPr>
            </w:pPr>
            <w:r>
              <w:rPr>
                <w:sz w:val="18"/>
              </w:rPr>
              <w:t>Procedures for investment relatively simple and straightforward.</w:t>
            </w:r>
          </w:p>
          <w:p>
            <w:pPr>
              <w:pStyle w:val="Normal"/>
              <w:numPr>
                <w:ilvl w:val="0"/>
                <w:numId w:val="4"/>
              </w:numPr>
              <w:jc w:val="both"/>
              <w:rPr>
                <w:sz w:val="18"/>
              </w:rPr>
            </w:pPr>
            <w:r>
              <w:rPr>
                <w:sz w:val="18"/>
              </w:rPr>
              <w:t>Bond can be structured to redeem with set weather events or can be structured to give enhanced yield at final maturity.</w:t>
            </w:r>
          </w:p>
          <w:p>
            <w:pPr>
              <w:pStyle w:val="Normal"/>
              <w:jc w:val="both"/>
              <w:rPr>
                <w:sz w:val="18"/>
              </w:rPr>
            </w:pPr>
            <w:r>
              <w:rPr>
                <w:sz w:val="18"/>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jc w:val="center"/>
              <w:rPr>
                <w:b/>
                <w:i/>
                <w:i/>
              </w:rPr>
            </w:pPr>
            <w:r>
              <w:rPr>
                <w:b/>
                <w:i/>
              </w:rPr>
              <w:t>Weather Linked Swap</w:t>
            </w:r>
          </w:p>
        </w:tc>
        <w:tc>
          <w:tcPr>
            <w:tcW w:w="53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numPr>
                <w:ilvl w:val="0"/>
                <w:numId w:val="12"/>
              </w:numPr>
              <w:jc w:val="both"/>
              <w:rPr>
                <w:sz w:val="18"/>
              </w:rPr>
            </w:pPr>
            <w:r>
              <w:rPr>
                <w:sz w:val="18"/>
              </w:rPr>
              <w:t>Sophisticated clients can change existing debt into weather responsive debt.</w:t>
            </w:r>
          </w:p>
          <w:p>
            <w:pPr>
              <w:pStyle w:val="Normal"/>
              <w:numPr>
                <w:ilvl w:val="0"/>
                <w:numId w:val="21"/>
              </w:numPr>
              <w:jc w:val="both"/>
              <w:rPr>
                <w:sz w:val="18"/>
              </w:rPr>
            </w:pPr>
            <w:r>
              <w:rPr>
                <w:sz w:val="18"/>
              </w:rPr>
              <w:t>Does not require client to take on further debt but to change the nature of existing debt.</w:t>
            </w:r>
          </w:p>
          <w:p>
            <w:pPr>
              <w:pStyle w:val="Normal"/>
              <w:numPr>
                <w:ilvl w:val="0"/>
                <w:numId w:val="21"/>
              </w:numPr>
              <w:jc w:val="both"/>
              <w:rPr>
                <w:sz w:val="18"/>
              </w:rPr>
            </w:pPr>
            <w:r>
              <w:rPr>
                <w:sz w:val="18"/>
              </w:rPr>
              <w:t>Requires client who has some familiarity with swap marketplace.</w:t>
            </w:r>
          </w:p>
          <w:p>
            <w:pPr>
              <w:pStyle w:val="Normal"/>
              <w:numPr>
                <w:ilvl w:val="0"/>
                <w:numId w:val="21"/>
              </w:numPr>
              <w:jc w:val="both"/>
              <w:rPr>
                <w:sz w:val="18"/>
              </w:rPr>
            </w:pPr>
            <w:r>
              <w:rPr>
                <w:sz w:val="18"/>
              </w:rPr>
              <w:t>Best suited for clients already engaged in interest rate swaps.</w:t>
            </w:r>
          </w:p>
          <w:p>
            <w:pPr>
              <w:pStyle w:val="Normal"/>
              <w:jc w:val="both"/>
              <w:rPr>
                <w:sz w:val="18"/>
              </w:rPr>
            </w:pPr>
            <w:r>
              <w:rPr>
                <w:sz w:val="18"/>
              </w:rPr>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jc w:val="center"/>
              <w:rPr>
                <w:b/>
                <w:i/>
                <w:i/>
              </w:rPr>
            </w:pPr>
            <w:r>
              <w:rPr>
                <w:b/>
                <w:i/>
              </w:rPr>
              <w:t>Weather Insurance</w:t>
            </w:r>
          </w:p>
        </w:tc>
        <w:tc>
          <w:tcPr>
            <w:tcW w:w="534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18"/>
              </w:rPr>
            </w:pPr>
            <w:r>
              <w:rPr>
                <w:b/>
                <w:i/>
                <w:sz w:val="18"/>
              </w:rPr>
            </w:r>
          </w:p>
          <w:p>
            <w:pPr>
              <w:pStyle w:val="Normal"/>
              <w:numPr>
                <w:ilvl w:val="0"/>
                <w:numId w:val="20"/>
              </w:numPr>
              <w:jc w:val="both"/>
              <w:rPr>
                <w:sz w:val="18"/>
              </w:rPr>
            </w:pPr>
            <w:r>
              <w:rPr>
                <w:sz w:val="18"/>
              </w:rPr>
              <w:t>Offers the best known means of purchasing risk protection.</w:t>
            </w:r>
          </w:p>
          <w:p>
            <w:pPr>
              <w:pStyle w:val="Normal"/>
              <w:numPr>
                <w:ilvl w:val="0"/>
                <w:numId w:val="16"/>
              </w:numPr>
              <w:jc w:val="both"/>
              <w:rPr>
                <w:sz w:val="18"/>
              </w:rPr>
            </w:pPr>
            <w:r>
              <w:rPr>
                <w:sz w:val="18"/>
              </w:rPr>
              <w:t>Has extremely high transaction costs</w:t>
            </w:r>
          </w:p>
          <w:p>
            <w:pPr>
              <w:pStyle w:val="Normal"/>
              <w:numPr>
                <w:ilvl w:val="0"/>
                <w:numId w:val="16"/>
              </w:numPr>
              <w:jc w:val="both"/>
              <w:rPr>
                <w:sz w:val="18"/>
              </w:rPr>
            </w:pPr>
            <w:r>
              <w:rPr>
                <w:sz w:val="18"/>
              </w:rPr>
              <w:t>Broker acts as an intermediary.</w:t>
            </w:r>
          </w:p>
          <w:p>
            <w:pPr>
              <w:pStyle w:val="Normal"/>
              <w:numPr>
                <w:ilvl w:val="0"/>
                <w:numId w:val="16"/>
              </w:numPr>
              <w:jc w:val="both"/>
              <w:rPr>
                <w:sz w:val="18"/>
              </w:rPr>
            </w:pPr>
            <w:r>
              <w:rPr>
                <w:sz w:val="18"/>
              </w:rPr>
              <w:t>Deductibility of premium and accounting treatment is well established.</w:t>
            </w:r>
          </w:p>
          <w:p>
            <w:pPr>
              <w:pStyle w:val="Normal"/>
              <w:jc w:val="both"/>
              <w:rPr>
                <w:sz w:val="18"/>
              </w:rPr>
            </w:pPr>
            <w:r>
              <w:rPr>
                <w:sz w:val="18"/>
              </w:rPr>
            </w:r>
          </w:p>
        </w:tc>
      </w:tr>
    </w:tbl>
    <w:p>
      <w:pPr>
        <w:pStyle w:val="Normal"/>
        <w:jc w:val="both"/>
        <w:rPr>
          <w:color w:val="FF0000"/>
        </w:rPr>
      </w:pPr>
      <w:r>
        <w:rPr>
          <w:color w:val="FF0000"/>
        </w:rPr>
      </w:r>
    </w:p>
    <w:p>
      <w:pPr>
        <w:pStyle w:val="Normal"/>
        <w:ind w:start="720" w:end="0"/>
        <w:jc w:val="both"/>
        <w:rPr>
          <w:color w:val="FF0000"/>
        </w:rPr>
      </w:pPr>
      <w:r>
        <w:rPr>
          <w:color w:val="FF0000"/>
        </w:rPr>
      </w:r>
      <w:r>
        <w:br w:type="page"/>
      </w:r>
    </w:p>
    <w:p>
      <w:pPr>
        <w:pStyle w:val="Heading3"/>
        <w:ind w:hanging="0" w:start="0"/>
        <w:jc w:val="both"/>
        <w:rPr/>
      </w:pPr>
      <w:bookmarkStart w:id="12" w:name="__RefHeading___Toc457919211"/>
      <w:bookmarkEnd w:id="12"/>
      <w:r>
        <w:rPr/>
        <w:t>Applications of Weather Derivatives to Mainstream Industries</w:t>
      </w:r>
    </w:p>
    <w:p>
      <w:pPr>
        <w:pStyle w:val="Normal"/>
        <w:rPr/>
      </w:pPr>
      <w:r>
        <w:rPr/>
      </w:r>
    </w:p>
    <w:p>
      <w:pPr>
        <w:pStyle w:val="Normal"/>
        <w:ind w:firstLine="720" w:end="0"/>
        <w:jc w:val="both"/>
        <w:rPr/>
      </w:pPr>
      <w:r>
        <w:rPr/>
        <w:t>Some industries affected by weather derivatives are as follows [Rawal, 1999]:</w:t>
      </w:r>
    </w:p>
    <w:p>
      <w:pPr>
        <w:pStyle w:val="Header"/>
        <w:tabs>
          <w:tab w:val="clear" w:pos="4320"/>
          <w:tab w:val="clear" w:pos="8640"/>
        </w:tabs>
        <w:jc w:val="both"/>
        <w:rPr/>
      </w:pPr>
      <w:r>
        <w:rPr/>
      </w:r>
    </w:p>
    <w:p>
      <w:pPr>
        <w:pStyle w:val="Normal"/>
        <w:numPr>
          <w:ilvl w:val="0"/>
          <w:numId w:val="0"/>
        </w:numPr>
        <w:ind w:firstLine="720" w:start="720" w:end="0"/>
        <w:jc w:val="both"/>
        <w:outlineLvl w:val="0"/>
        <w:rPr>
          <w:b/>
          <w:i/>
          <w:i/>
        </w:rPr>
      </w:pPr>
      <w:r>
        <w:rPr>
          <w:b/>
          <w:i/>
        </w:rPr>
        <w:t>Food/Drink Producers and Distributors</w:t>
      </w:r>
    </w:p>
    <w:p>
      <w:pPr>
        <w:pStyle w:val="Normal"/>
        <w:ind w:firstLine="720" w:start="720" w:end="0"/>
        <w:jc w:val="both"/>
        <w:rPr/>
      </w:pPr>
      <w:r>
        <w:rPr/>
        <w:t>A soda pop distributor in the Midwest United States realises that there may be a shortfall in revenues during the summer of 1999 due to an abnormally cool summer.  She estimates the cost of each “degree day”* to her business would be around $25,000.  She can enter into a contract that would pay her out $25,000 for each cooling degree-day below a pre-defined reference level that would represent the risk tolerance limit she is willing to bear on the temperature exposure.</w:t>
      </w:r>
    </w:p>
    <w:p>
      <w:pPr>
        <w:pStyle w:val="Normal"/>
        <w:ind w:firstLine="720" w:end="0"/>
        <w:jc w:val="both"/>
        <w:rPr/>
      </w:pPr>
      <w:r>
        <w:rPr/>
      </w:r>
    </w:p>
    <w:p>
      <w:pPr>
        <w:pStyle w:val="Normal"/>
        <w:ind w:firstLine="720" w:start="720" w:end="0"/>
        <w:jc w:val="both"/>
        <w:rPr>
          <w:b/>
          <w:i/>
          <w:i/>
        </w:rPr>
      </w:pPr>
      <w:r>
        <w:rPr/>
        <w:t xml:space="preserve">*Note:  </w:t>
      </w:r>
      <w:r>
        <w:rPr>
          <w:b/>
          <w:i/>
        </w:rPr>
        <w:t>Degree days</w:t>
      </w:r>
      <w:r>
        <w:rPr/>
        <w:t xml:space="preserve"> are calculated on the basis of the absolute difference between a reference temperature of 65</w:t>
      </w:r>
      <w:r>
        <w:rPr>
          <w:vertAlign w:val="superscript"/>
        </w:rPr>
        <w:t>o</w:t>
      </w:r>
      <w:r>
        <w:rPr/>
        <w:t>F (18</w:t>
      </w:r>
      <w:r>
        <w:rPr>
          <w:vertAlign w:val="superscript"/>
        </w:rPr>
        <w:t>o</w:t>
      </w:r>
      <w:r>
        <w:rPr/>
        <w:t>C) and the actual average temperature.  In the summertime, the demand</w:t>
      </w:r>
      <w:r>
        <w:rPr>
          <w:b/>
        </w:rPr>
        <w:t xml:space="preserve"> </w:t>
      </w:r>
      <w:r>
        <w:rPr/>
        <w:t>for energy increases with every degree-day above 65</w:t>
      </w:r>
      <w:r>
        <w:rPr>
          <w:vertAlign w:val="superscript"/>
        </w:rPr>
        <w:t>o</w:t>
      </w:r>
      <w:r>
        <w:rPr/>
        <w:t>F, as customers crank up the air conditioning.  In the wintertime, the demand increases for every degree-day lower than 65</w:t>
      </w:r>
      <w:r>
        <w:rPr>
          <w:vertAlign w:val="superscript"/>
        </w:rPr>
        <w:t>o</w:t>
      </w:r>
      <w:r>
        <w:rPr/>
        <w:t>F as customers rush for the thermostat.  A day with an average temperature of 45</w:t>
      </w:r>
      <w:r>
        <w:rPr>
          <w:vertAlign w:val="superscript"/>
        </w:rPr>
        <w:t>o</w:t>
      </w:r>
      <w:r>
        <w:rPr/>
        <w:t>F, for example, will contribute 20-degree days total.</w:t>
      </w:r>
    </w:p>
    <w:p>
      <w:pPr>
        <w:pStyle w:val="Normal"/>
        <w:jc w:val="both"/>
        <w:rPr>
          <w:b/>
          <w:i/>
          <w:i/>
        </w:rPr>
      </w:pPr>
      <w:r>
        <w:rPr>
          <w:b/>
          <w:i/>
        </w:rPr>
      </w:r>
    </w:p>
    <w:p>
      <w:pPr>
        <w:pStyle w:val="Normal"/>
        <w:numPr>
          <w:ilvl w:val="0"/>
          <w:numId w:val="0"/>
        </w:numPr>
        <w:ind w:firstLine="720" w:start="720" w:end="0"/>
        <w:jc w:val="both"/>
        <w:outlineLvl w:val="0"/>
        <w:rPr>
          <w:b/>
          <w:i/>
          <w:i/>
        </w:rPr>
      </w:pPr>
      <w:r>
        <w:rPr>
          <w:b/>
          <w:i/>
        </w:rPr>
        <w:t>Sports/Entertainment Complexes</w:t>
      </w:r>
    </w:p>
    <w:p>
      <w:pPr>
        <w:pStyle w:val="Normal"/>
        <w:ind w:firstLine="720" w:start="720" w:end="0"/>
        <w:jc w:val="both"/>
        <w:rPr/>
      </w:pPr>
      <w:r>
        <w:rPr/>
        <w:t>FA Carling Premiership champions Arsenal have started to look more carefully at the bottom line lately in terms of income earned over the course of a football season.  It has become apparent to senior management that some damaging results have been inflicted by Mother Nature this year in terms of reduced ticket admissions at Highbury due to excessively cold temperatures.  It is estimated that if the temperature falls below 0 degrees, the total loss to the stadium operator amounts to £20,000.  Arsenal can purchase a contract that pays out this same amount for each game in which the temperature falls below zero over the course of a season.</w:t>
      </w:r>
    </w:p>
    <w:p>
      <w:pPr>
        <w:pStyle w:val="Normal"/>
        <w:jc w:val="both"/>
        <w:rPr/>
      </w:pPr>
      <w:r>
        <w:rPr/>
      </w:r>
    </w:p>
    <w:p>
      <w:pPr>
        <w:pStyle w:val="Heading8"/>
        <w:jc w:val="both"/>
        <w:rPr/>
      </w:pPr>
      <w:r>
        <w:rPr/>
        <w:t>Clothing Manufacturers/Retailers</w:t>
      </w:r>
    </w:p>
    <w:p>
      <w:pPr>
        <w:pStyle w:val="Normal"/>
        <w:ind w:firstLine="720" w:start="720" w:end="0"/>
        <w:jc w:val="both"/>
        <w:rPr/>
      </w:pPr>
      <w:r>
        <w:rPr/>
        <w:t>Marks &amp; Spencer has stocked up on its inventory of warm clothing in anticipation of brisk sales during the upcoming winter season.  Unfortunately, the winter turns out to be relatively mild and losses associated with the inventory amount to a significant hit to the net income for the quarter.  As a result, Marks &amp; Spencer decides to hedge the exposure by entering into a 5 year contract that pays out £10,000 for each heating degree day below a pre-defined reference level and an annual premium to be paid by Marks &amp; Spencer.</w:t>
      </w:r>
    </w:p>
    <w:p>
      <w:pPr>
        <w:pStyle w:val="Normal"/>
        <w:jc w:val="both"/>
        <w:rPr/>
      </w:pPr>
      <w:r>
        <w:rPr/>
      </w:r>
    </w:p>
    <w:p>
      <w:pPr>
        <w:pStyle w:val="Normal"/>
        <w:numPr>
          <w:ilvl w:val="0"/>
          <w:numId w:val="0"/>
        </w:numPr>
        <w:ind w:firstLine="720" w:start="720" w:end="0"/>
        <w:jc w:val="both"/>
        <w:outlineLvl w:val="0"/>
        <w:rPr>
          <w:b/>
          <w:i/>
          <w:i/>
        </w:rPr>
      </w:pPr>
      <w:r>
        <w:rPr>
          <w:b/>
          <w:i/>
        </w:rPr>
        <w:t>Wineries</w:t>
      </w:r>
    </w:p>
    <w:p>
      <w:pPr>
        <w:pStyle w:val="Normal"/>
        <w:ind w:firstLine="720" w:start="720" w:end="0"/>
        <w:jc w:val="both"/>
        <w:rPr/>
      </w:pPr>
      <w:r>
        <w:rPr/>
        <w:t xml:space="preserve">A wine producer in France is concerned about the effect of weather on his crop and the subsequent hit to earnings for 1999.  His technical assistant has advised him that he is most exposed to a lethal combination of extremely warm and dry weather that could destroy the crop fields.  As a result, he is looking for protection against the temperature exceeding a certain specified level and precipitation that falls short of a given measure.  For each day that both conditions are met, he would receive a defined payout. </w:t>
      </w:r>
    </w:p>
    <w:p>
      <w:pPr>
        <w:pStyle w:val="Normal"/>
        <w:ind w:firstLine="720" w:end="0"/>
        <w:jc w:val="both"/>
        <w:rPr/>
      </w:pPr>
      <w:r>
        <w:rPr/>
      </w:r>
    </w:p>
    <w:p>
      <w:pPr>
        <w:pStyle w:val="Normal"/>
        <w:ind w:firstLine="720" w:end="0"/>
        <w:jc w:val="both"/>
        <w:rPr/>
      </w:pPr>
      <w:r>
        <w:rPr/>
        <w:t>Some issues these potential weather derivatives users must consider before making a purchase is to understand the financial motivation for buying weather protection; evaluate the types of products or structures his/her company is comfortable buying, and to examine potential solutions by talking with market participants.</w:t>
      </w:r>
    </w:p>
    <w:p>
      <w:pPr>
        <w:pStyle w:val="Heading3"/>
        <w:ind w:hanging="0" w:start="0"/>
        <w:jc w:val="both"/>
        <w:rPr>
          <w:b w:val="false"/>
          <w:u w:val="none"/>
        </w:rPr>
      </w:pPr>
      <w:r>
        <w:rPr>
          <w:b w:val="false"/>
          <w:u w:val="none"/>
        </w:rPr>
      </w:r>
    </w:p>
    <w:p>
      <w:pPr>
        <w:pStyle w:val="Heading3"/>
        <w:ind w:hanging="0" w:start="0"/>
        <w:jc w:val="both"/>
        <w:rPr>
          <w:b w:val="false"/>
          <w:u w:val="none"/>
        </w:rPr>
      </w:pPr>
      <w:r>
        <w:rPr>
          <w:b w:val="false"/>
          <w:u w:val="none"/>
        </w:rPr>
      </w:r>
    </w:p>
    <w:p>
      <w:pPr>
        <w:pStyle w:val="Heading3"/>
        <w:ind w:hanging="0" w:start="0"/>
        <w:jc w:val="both"/>
        <w:rPr>
          <w:b w:val="false"/>
          <w:u w:val="none"/>
        </w:rPr>
      </w:pPr>
      <w:r>
        <w:rPr>
          <w:b w:val="false"/>
          <w:u w:val="none"/>
        </w:rPr>
      </w:r>
    </w:p>
    <w:p>
      <w:pPr>
        <w:pStyle w:val="Heading3"/>
        <w:ind w:hanging="0" w:start="0"/>
        <w:jc w:val="both"/>
        <w:rPr/>
      </w:pPr>
      <w:bookmarkStart w:id="13" w:name="__RefHeading___Toc457919212"/>
      <w:bookmarkEnd w:id="13"/>
      <w:r>
        <w:rPr/>
        <w:t>Link between Electricity and Weather Derivatives</w:t>
      </w:r>
    </w:p>
    <w:p>
      <w:pPr>
        <w:pStyle w:val="Normal"/>
        <w:rPr/>
      </w:pPr>
      <w:r>
        <w:rPr/>
      </w:r>
    </w:p>
    <w:p>
      <w:pPr>
        <w:pStyle w:val="Normal"/>
        <w:jc w:val="both"/>
        <w:rPr/>
      </w:pPr>
      <w:r>
        <w:rPr/>
        <w:tab/>
        <w:t xml:space="preserve">A headline in the New York Times on July 15, 1998 read:  “Deregulation fosters turmoil in power market”  [Eydeland, 1998].  The summer of 1998 was the first extremely hot summer since deregulation became effective in the U.S.  American power marketers suffered heavy losses during this summer because the unusually hot weather and generation shortages forced them to buy power at exorbitant rates. Richard Bernero, a vice president in the insurance products group at Bankers Trust, says that in this situation to get a perfect hedge companies may have to take on both price coverage through electricity derivatives for example, and volume coverage through weather derivatives.  “It is fair to say that a weather hedge would only have dampened a portion of the effects of the price spikes,” he says [Locke, 1998].  </w:t>
      </w:r>
    </w:p>
    <w:p>
      <w:pPr>
        <w:pStyle w:val="Normal"/>
        <w:jc w:val="both"/>
        <w:rPr/>
      </w:pPr>
      <w:r>
        <w:rPr/>
      </w:r>
    </w:p>
    <w:p>
      <w:pPr>
        <w:pStyle w:val="Normal"/>
        <w:ind w:firstLine="720" w:end="0"/>
        <w:jc w:val="both"/>
        <w:rPr/>
      </w:pPr>
      <w:r>
        <w:rPr/>
        <w:t>However, he adds that such a weather hedge would only be effective if the contract is for a short period of time – a week, for instance - when the effects of one extreme day would not be averaged out.  Many temperature hedges cover periods of three or six months, so a large price spike on one particular day during the summer period of high price spikes would not be covered.</w:t>
      </w:r>
    </w:p>
    <w:p>
      <w:pPr>
        <w:pStyle w:val="Heading3"/>
        <w:ind w:hanging="0" w:start="0"/>
        <w:jc w:val="both"/>
        <w:rPr/>
      </w:pPr>
      <w:r>
        <w:rPr/>
      </w:r>
    </w:p>
    <w:p>
      <w:pPr>
        <w:pStyle w:val="Heading3"/>
        <w:ind w:hanging="0" w:start="0"/>
        <w:jc w:val="both"/>
        <w:rPr/>
      </w:pPr>
      <w:r>
        <w:rPr/>
      </w:r>
    </w:p>
    <w:p>
      <w:pPr>
        <w:pStyle w:val="Heading3"/>
        <w:ind w:hanging="0" w:start="0"/>
        <w:jc w:val="both"/>
        <w:rPr/>
      </w:pPr>
      <w:r>
        <w:rPr/>
      </w:r>
    </w:p>
    <w:p>
      <w:pPr>
        <w:pStyle w:val="Heading3"/>
        <w:ind w:hanging="0" w:start="0"/>
        <w:jc w:val="both"/>
        <w:rPr/>
      </w:pPr>
      <w:bookmarkStart w:id="14" w:name="__RefHeading___Toc457919213"/>
      <w:bookmarkEnd w:id="14"/>
      <w:r>
        <w:rPr/>
        <w:t>Relationship between Electricity and Weather Derivatives and Demand</w:t>
      </w:r>
    </w:p>
    <w:p>
      <w:pPr>
        <w:pStyle w:val="Normal"/>
        <w:rPr/>
      </w:pPr>
      <w:r>
        <w:rPr/>
      </w:r>
    </w:p>
    <w:p>
      <w:pPr>
        <w:pStyle w:val="BodyText"/>
        <w:ind w:firstLine="720" w:end="0"/>
        <w:rPr>
          <w:color w:val="000000"/>
        </w:rPr>
      </w:pPr>
      <w:r>
        <w:rPr>
          <w:color w:val="000000"/>
        </w:rPr>
        <w:t>Options on power are one of the fastest-growing products on the market. A typical structure would have one utility that is worried about meeting demand for power in August. That utility would buy what is referred to as a 5/16 call option, which allows them to call five days of power for sixteen hours a day. This power can usually be called on a day-before basis on any business day of the month. So for a 22-day work month the utility would theoretically purchase 22 daily call options and pay accordingly. An independent marketer would hedge this type of deal with a back-to-back contract or by going forward in the market and buying the power for August. On the other hand, a firm that owns the excess capacity would sell the option against the plant that has the capacity to spare and hedge with the physical product itself.</w:t>
      </w:r>
    </w:p>
    <w:p>
      <w:pPr>
        <w:pStyle w:val="BodyText"/>
        <w:ind w:firstLine="720" w:end="0"/>
        <w:rPr>
          <w:color w:val="000000"/>
        </w:rPr>
      </w:pPr>
      <w:r>
        <w:rPr>
          <w:color w:val="000000"/>
        </w:rPr>
      </w:r>
    </w:p>
    <w:p>
      <w:pPr>
        <w:pStyle w:val="Normal"/>
        <w:ind w:firstLine="720" w:end="0"/>
        <w:jc w:val="both"/>
        <w:rPr/>
      </w:pPr>
      <w:r>
        <w:rPr/>
        <w:t>Industry sources estimate that more than 80 percent of all businesses are materially exposed to weather risk. Weather risk has an economic impact in three ways [Mordecai, 1998]:</w:t>
      </w:r>
    </w:p>
    <w:p>
      <w:pPr>
        <w:pStyle w:val="Normal"/>
        <w:numPr>
          <w:ilvl w:val="0"/>
          <w:numId w:val="18"/>
        </w:numPr>
        <w:tabs>
          <w:tab w:val="clear" w:pos="720"/>
          <w:tab w:val="left" w:pos="1080" w:leader="none"/>
        </w:tabs>
        <w:ind w:hanging="360" w:start="1080" w:end="0"/>
        <w:jc w:val="both"/>
        <w:rPr/>
      </w:pPr>
      <w:r>
        <w:rPr>
          <w:b/>
          <w:i/>
        </w:rPr>
        <w:t>The variability of a company’s revenue</w:t>
      </w:r>
      <w:r>
        <w:rPr/>
        <w:t>.  The weather affects both the price and volume of energy sold.</w:t>
      </w:r>
    </w:p>
    <w:p>
      <w:pPr>
        <w:pStyle w:val="Normal"/>
        <w:numPr>
          <w:ilvl w:val="0"/>
          <w:numId w:val="18"/>
        </w:numPr>
        <w:tabs>
          <w:tab w:val="clear" w:pos="720"/>
          <w:tab w:val="left" w:pos="1080" w:leader="none"/>
        </w:tabs>
        <w:ind w:hanging="360" w:start="1080" w:end="0"/>
        <w:jc w:val="both"/>
        <w:rPr/>
      </w:pPr>
      <w:r>
        <w:rPr>
          <w:b/>
          <w:i/>
        </w:rPr>
        <w:t>The variability of costs</w:t>
      </w:r>
      <w:r>
        <w:rPr/>
        <w:t>.  Note, for example, the impact of hurricane Earl on oil futures.  By forcing drilling wells in the southern U. S. to close in order to avoid damage, it constrained supply and pushed prices up.</w:t>
      </w:r>
    </w:p>
    <w:p>
      <w:pPr>
        <w:pStyle w:val="Normal"/>
        <w:numPr>
          <w:ilvl w:val="0"/>
          <w:numId w:val="18"/>
        </w:numPr>
        <w:tabs>
          <w:tab w:val="clear" w:pos="720"/>
          <w:tab w:val="left" w:pos="1080" w:leader="none"/>
        </w:tabs>
        <w:ind w:hanging="360" w:start="1080" w:end="0"/>
        <w:jc w:val="both"/>
        <w:rPr/>
      </w:pPr>
      <w:r>
        <w:rPr>
          <w:b/>
          <w:i/>
        </w:rPr>
        <w:t>Negative shocks to the asset values and liabilities on its balance sheet</w:t>
      </w:r>
      <w:r>
        <w:rPr/>
        <w:t xml:space="preserve"> (financial asset market values and/or total return, capacity inventory, receivables or payables)</w:t>
      </w:r>
    </w:p>
    <w:p>
      <w:pPr>
        <w:pStyle w:val="Normal"/>
        <w:jc w:val="both"/>
        <w:rPr>
          <w:b/>
          <w:i/>
          <w:i/>
        </w:rPr>
      </w:pPr>
      <w:r>
        <w:rPr>
          <w:b/>
          <w:i/>
        </w:rPr>
      </w:r>
    </w:p>
    <w:p>
      <w:pPr>
        <w:pStyle w:val="Normal"/>
        <w:ind w:firstLine="720" w:end="0"/>
        <w:jc w:val="both"/>
        <w:rPr/>
      </w:pPr>
      <w:r>
        <w:rPr/>
        <w:t xml:space="preserve">Without a weather derivatives market, equity holders in a company are subject to the adverse effects of these risks and are therefore charged an equity premium.  In addition, with no liquid traded market for weather volatility, there would be no transparent pricing for products sensitive to weather risk and the equity premium charged for weather risk might either be too expensive or too cheap. </w:t>
      </w:r>
    </w:p>
    <w:p>
      <w:pPr>
        <w:pStyle w:val="Normal"/>
        <w:jc w:val="both"/>
        <w:rPr/>
      </w:pPr>
      <w:r>
        <w:rPr/>
      </w:r>
    </w:p>
    <w:p>
      <w:pPr>
        <w:pStyle w:val="Normal"/>
        <w:ind w:firstLine="720" w:end="0"/>
        <w:jc w:val="both"/>
        <w:rPr/>
      </w:pPr>
      <w:r>
        <w:rPr/>
        <w:t xml:space="preserve">Weather risk can negatively impact and lead to shocks in revenue from its effect on production and transmission capacity or inventory levels resulting in excess supply or demand (elasticities).  Financial derivatives contracts hedge only the price risk component of revenue or cost structure of firms.  As such, they do not provide protection against volume risk, or their impact on the market value of an asset.  By offsetting shocks to (elasticities of) supply and demand, weather derivatives can help bridge the gap between price variation and the margin between revenue and costs.  </w:t>
      </w:r>
    </w:p>
    <w:p>
      <w:pPr>
        <w:pStyle w:val="Normal"/>
        <w:ind w:firstLine="720" w:end="0"/>
        <w:jc w:val="both"/>
        <w:rPr/>
      </w:pPr>
      <w:r>
        <w:rPr/>
      </w:r>
    </w:p>
    <w:p>
      <w:pPr>
        <w:pStyle w:val="Normal"/>
        <w:ind w:firstLine="720" w:end="0"/>
        <w:jc w:val="both"/>
        <w:rPr/>
      </w:pPr>
      <w:r>
        <w:rPr/>
        <w:t>Weather derivatives have been structured to match the terms and payout distribution of various pricing schedules and forward or swing option supply contracts.  Swing option contracts allow the buyer to vary the amount of a commodity that he buys.  This flexibility permits an entity to cover the non-linear effects of demand or supply shocks resulting in capacity or storage constraints linked to weather risk, and to deliver more effectively on contracts or pricing schedules with both fixed and variable components.</w:t>
      </w:r>
    </w:p>
    <w:p>
      <w:pPr>
        <w:pStyle w:val="Heading3"/>
        <w:ind w:hanging="0" w:start="0"/>
        <w:jc w:val="both"/>
        <w:rPr>
          <w:b w:val="false"/>
          <w:color w:val="000000"/>
          <w:u w:val="none"/>
        </w:rPr>
      </w:pPr>
      <w:r>
        <w:rPr>
          <w:b w:val="false"/>
          <w:color w:val="000000"/>
          <w:u w:val="none"/>
        </w:rPr>
      </w:r>
    </w:p>
    <w:p>
      <w:pPr>
        <w:pStyle w:val="Heading3"/>
        <w:ind w:hanging="0" w:start="0"/>
        <w:jc w:val="both"/>
        <w:rPr>
          <w:b w:val="false"/>
          <w:color w:val="000000"/>
          <w:u w:val="none"/>
        </w:rPr>
      </w:pPr>
      <w:r>
        <w:rPr>
          <w:b w:val="false"/>
          <w:color w:val="000000"/>
          <w:u w:val="none"/>
        </w:rPr>
      </w:r>
    </w:p>
    <w:p>
      <w:pPr>
        <w:pStyle w:val="Heading3"/>
        <w:ind w:hanging="0" w:start="0"/>
        <w:jc w:val="both"/>
        <w:rPr>
          <w:b w:val="false"/>
          <w:color w:val="000000"/>
          <w:u w:val="none"/>
        </w:rPr>
      </w:pPr>
      <w:r>
        <w:rPr>
          <w:b w:val="false"/>
          <w:color w:val="000000"/>
          <w:u w:val="none"/>
        </w:rPr>
      </w:r>
    </w:p>
    <w:p>
      <w:pPr>
        <w:pStyle w:val="Heading3"/>
        <w:ind w:hanging="0" w:start="0"/>
        <w:jc w:val="both"/>
        <w:rPr/>
      </w:pPr>
      <w:bookmarkStart w:id="15" w:name="__RefHeading___Toc457919214"/>
      <w:bookmarkEnd w:id="15"/>
      <w:r>
        <w:rPr/>
        <w:t>Weather-Demand Relationships</w:t>
      </w:r>
    </w:p>
    <w:p>
      <w:pPr>
        <w:pStyle w:val="Normal"/>
        <w:rPr/>
      </w:pPr>
      <w:r>
        <w:rPr/>
      </w:r>
    </w:p>
    <w:p>
      <w:pPr>
        <w:pStyle w:val="Normal"/>
        <w:jc w:val="both"/>
        <w:rPr/>
      </w:pPr>
      <w:r>
        <w:rPr/>
        <w:tab/>
        <w:t xml:space="preserve">Consumer demand for electricity from the National Grid System exhibits large daily and seasonal variations.  A ratio of approximately 4:1 exists between winter peak demand and a summer night demand.  As far back as the 1930s weather was identified as a major source of short term variation in electricity demand in the United Kingdom [Baker, 1985].     </w:t>
      </w:r>
    </w:p>
    <w:p>
      <w:pPr>
        <w:pStyle w:val="Normal"/>
        <w:jc w:val="both"/>
        <w:rPr/>
      </w:pPr>
      <w:r>
        <w:rPr/>
      </w:r>
    </w:p>
    <w:p>
      <w:pPr>
        <w:pStyle w:val="Normal"/>
        <w:jc w:val="both"/>
        <w:rPr/>
      </w:pPr>
      <w:r>
        <w:rPr/>
        <w:tab/>
        <w:t xml:space="preserve">The following four derived weather parameters have been identified to model the </w:t>
      </w:r>
      <w:r>
        <w:rPr>
          <w:b/>
          <w:i/>
        </w:rPr>
        <w:t>weather induced electricity demand variation</w:t>
      </w:r>
      <w:r>
        <w:rPr/>
        <w:t xml:space="preserve"> [Baker, 1985]:</w:t>
      </w:r>
    </w:p>
    <w:p>
      <w:pPr>
        <w:pStyle w:val="Normal"/>
        <w:jc w:val="both"/>
        <w:rPr/>
      </w:pPr>
      <w:r>
        <w:rPr/>
      </w:r>
    </w:p>
    <w:p>
      <w:pPr>
        <w:pStyle w:val="Heading4"/>
        <w:numPr>
          <w:ilvl w:val="0"/>
          <w:numId w:val="14"/>
        </w:numPr>
        <w:tabs>
          <w:tab w:val="clear" w:pos="720"/>
          <w:tab w:val="left" w:pos="1080" w:leader="none"/>
        </w:tabs>
        <w:ind w:hanging="360" w:start="1080" w:end="0"/>
        <w:rPr>
          <w:b/>
          <w:sz w:val="24"/>
          <w:u w:val="single"/>
        </w:rPr>
      </w:pPr>
      <w:r>
        <w:rPr>
          <w:b/>
          <w:sz w:val="24"/>
          <w:u w:val="single"/>
        </w:rPr>
        <w:t>Average Temperature, TO</w:t>
      </w:r>
      <w:r>
        <w:rPr>
          <w:b/>
          <w:sz w:val="24"/>
          <w:u w:val="single"/>
          <w:vertAlign w:val="subscript"/>
        </w:rPr>
        <w:t>r</w:t>
      </w:r>
    </w:p>
    <w:p>
      <w:pPr>
        <w:pStyle w:val="Normal"/>
        <w:ind w:firstLine="720" w:end="0"/>
        <w:jc w:val="both"/>
        <w:rPr/>
      </w:pPr>
      <w:r>
        <w:rPr/>
        <w:t xml:space="preserve">For each weather station this is the average of the 4 spot hourly temperature observations up to time r, </w:t>
      </w:r>
    </w:p>
    <w:p>
      <w:pPr>
        <w:pStyle w:val="Header"/>
        <w:tabs>
          <w:tab w:val="clear" w:pos="4320"/>
          <w:tab w:val="clear" w:pos="8640"/>
        </w:tabs>
        <w:jc w:val="both"/>
        <w:rPr/>
      </w:pPr>
      <w:r>
        <w:rPr/>
        <w:tab/>
        <w:tab/>
        <w:tab/>
        <w:t xml:space="preserve">   </w:t>
        <w:tab/>
        <w:t xml:space="preserve"> </w:t>
      </w:r>
      <w:r>
        <w:rPr>
          <w:sz w:val="16"/>
        </w:rPr>
        <w:t>3</w:t>
      </w:r>
    </w:p>
    <w:p>
      <w:pPr>
        <w:pStyle w:val="Normal"/>
        <w:spacing w:lineRule="auto" w:line="120"/>
        <w:jc w:val="both"/>
        <w:rPr/>
      </w:pPr>
      <w:r>
        <w:rPr/>
        <w:tab/>
        <w:tab/>
        <w:t>TO</w:t>
      </w:r>
      <w:r>
        <w:rPr>
          <w:vertAlign w:val="subscript"/>
        </w:rPr>
        <w:t>r</w:t>
      </w:r>
      <w:r>
        <w:rPr/>
        <w:t xml:space="preserve"> =         .25</w:t>
        <w:tab/>
      </w:r>
      <w:r>
        <w:rPr>
          <w:rFonts w:eastAsia="Symbol" w:cs="Symbol" w:ascii="Symbol" w:hAnsi="Symbol"/>
        </w:rPr>
        <w:sym w:font="Symbol" w:char="f0e5"/>
      </w:r>
      <w:r>
        <w:rPr>
          <w:sz w:val="28"/>
        </w:rPr>
        <w:t xml:space="preserve"> </w:t>
      </w:r>
      <w:r>
        <w:rPr/>
        <w:t>T</w:t>
      </w:r>
      <w:r>
        <w:rPr>
          <w:vertAlign w:val="subscript"/>
        </w:rPr>
        <w:t xml:space="preserve">r-n </w:t>
      </w:r>
    </w:p>
    <w:p>
      <w:pPr>
        <w:pStyle w:val="Normal"/>
        <w:ind w:firstLine="720" w:end="0"/>
        <w:jc w:val="both"/>
        <w:rPr/>
      </w:pPr>
      <w:r>
        <w:rPr>
          <w:vertAlign w:val="subscript"/>
        </w:rPr>
        <w:t xml:space="preserve">                                     </w:t>
      </w:r>
      <w:r>
        <w:rPr>
          <w:vertAlign w:val="subscript"/>
        </w:rPr>
        <w:tab/>
        <w:tab/>
      </w:r>
      <w:r>
        <w:rPr>
          <w:vertAlign w:val="superscript"/>
        </w:rPr>
        <w:t>n=0</w:t>
      </w:r>
      <w:r>
        <w:rPr>
          <w:color w:val="FF0000"/>
          <w:vertAlign w:val="superscript"/>
        </w:rPr>
        <w:t xml:space="preserve"> </w:t>
      </w:r>
    </w:p>
    <w:p>
      <w:pPr>
        <w:pStyle w:val="Normal"/>
        <w:ind w:firstLine="720" w:end="0"/>
        <w:jc w:val="both"/>
        <w:rPr>
          <w:color w:val="FF0000"/>
          <w:vertAlign w:val="superscript"/>
        </w:rPr>
      </w:pPr>
      <w:r>
        <w:rPr>
          <w:color w:val="FF0000"/>
          <w:vertAlign w:val="superscript"/>
        </w:rPr>
      </w:r>
    </w:p>
    <w:p>
      <w:pPr>
        <w:pStyle w:val="Normal"/>
        <w:ind w:firstLine="720" w:end="0"/>
        <w:jc w:val="both"/>
        <w:rPr>
          <w:color w:val="000000"/>
        </w:rPr>
      </w:pPr>
      <w:r>
        <w:rPr>
          <w:color w:val="000000"/>
        </w:rPr>
        <w:t>There is an inverse relationship between the temperature and the demand; that is, the higher the temperature, the lower the demand.  However, the relationship is slightly non-linear as the square of the temperature is also useful, giving a quadratic relationship which has a steeper slope at very low temperatures [Ramanathan, 1997].</w:t>
      </w:r>
    </w:p>
    <w:p>
      <w:pPr>
        <w:pStyle w:val="Normal"/>
        <w:spacing w:lineRule="auto" w:line="120"/>
        <w:ind w:start="1440" w:end="0"/>
        <w:jc w:val="both"/>
        <w:rPr>
          <w:b/>
          <w:color w:val="000000"/>
          <w:u w:val="single"/>
        </w:rPr>
      </w:pPr>
      <w:r>
        <w:rPr>
          <w:b/>
          <w:color w:val="000000"/>
          <w:u w:val="single"/>
        </w:rPr>
      </w:r>
    </w:p>
    <w:p>
      <w:pPr>
        <w:pStyle w:val="Normal"/>
        <w:spacing w:lineRule="auto" w:line="120"/>
        <w:ind w:start="1440" w:end="0"/>
        <w:jc w:val="both"/>
        <w:rPr>
          <w:b/>
          <w:u w:val="single"/>
        </w:rPr>
      </w:pPr>
      <w:r>
        <w:rPr>
          <w:b/>
          <w:u w:val="single"/>
        </w:rPr>
      </w:r>
    </w:p>
    <w:p>
      <w:pPr>
        <w:pStyle w:val="Normal"/>
        <w:spacing w:lineRule="auto" w:line="120"/>
        <w:ind w:start="1440" w:end="0"/>
        <w:jc w:val="both"/>
        <w:rPr>
          <w:b/>
          <w:u w:val="single"/>
        </w:rPr>
      </w:pPr>
      <w:r>
        <w:rPr>
          <w:b/>
          <w:u w:val="single"/>
        </w:rPr>
      </w:r>
    </w:p>
    <w:p>
      <w:pPr>
        <w:pStyle w:val="Heading4"/>
        <w:numPr>
          <w:ilvl w:val="0"/>
          <w:numId w:val="14"/>
        </w:numPr>
        <w:tabs>
          <w:tab w:val="clear" w:pos="720"/>
          <w:tab w:val="left" w:pos="1080" w:leader="none"/>
        </w:tabs>
        <w:ind w:hanging="360" w:start="1080" w:end="0"/>
        <w:rPr>
          <w:b/>
          <w:sz w:val="24"/>
          <w:u w:val="single"/>
        </w:rPr>
      </w:pPr>
      <w:r>
        <w:rPr>
          <w:b/>
          <w:sz w:val="24"/>
          <w:u w:val="single"/>
        </w:rPr>
        <w:t>Effective Temperature, TE</w:t>
      </w:r>
      <w:r>
        <w:rPr>
          <w:b/>
          <w:sz w:val="24"/>
          <w:u w:val="single"/>
          <w:vertAlign w:val="subscript"/>
        </w:rPr>
        <w:t>r</w:t>
      </w:r>
    </w:p>
    <w:p>
      <w:pPr>
        <w:pStyle w:val="Normal"/>
        <w:jc w:val="both"/>
        <w:rPr>
          <w:vertAlign w:val="subscript"/>
        </w:rPr>
      </w:pPr>
      <w:r>
        <w:rPr/>
        <w:tab/>
        <w:t>This is an exponentially smoothed form of TO for time r:</w:t>
        <w:tab/>
        <w:tab/>
      </w:r>
    </w:p>
    <w:p>
      <w:pPr>
        <w:pStyle w:val="Normal"/>
        <w:jc w:val="both"/>
        <w:rPr/>
      </w:pPr>
      <w:r>
        <w:rPr/>
        <w:tab/>
        <w:tab/>
        <w:t>TE</w:t>
      </w:r>
      <w:r>
        <w:rPr>
          <w:vertAlign w:val="subscript"/>
        </w:rPr>
        <w:t xml:space="preserve">r </w:t>
      </w:r>
      <w:r>
        <w:rPr/>
        <w:t>= aTO</w:t>
      </w:r>
      <w:r>
        <w:rPr>
          <w:vertAlign w:val="subscript"/>
        </w:rPr>
        <w:t>r</w:t>
      </w:r>
      <w:r>
        <w:rPr/>
        <w:t xml:space="preserve"> + (1-a)TE</w:t>
      </w:r>
      <w:r>
        <w:rPr>
          <w:vertAlign w:val="subscript"/>
        </w:rPr>
        <w:t>r-24</w:t>
      </w:r>
    </w:p>
    <w:p>
      <w:pPr>
        <w:pStyle w:val="Normal"/>
        <w:jc w:val="both"/>
        <w:rPr>
          <w:vertAlign w:val="subscript"/>
        </w:rPr>
      </w:pPr>
      <w:r>
        <w:rPr>
          <w:vertAlign w:val="subscript"/>
        </w:rPr>
      </w:r>
      <w:r>
        <w:br w:type="page"/>
      </w:r>
    </w:p>
    <w:p>
      <w:pPr>
        <w:pStyle w:val="Normal"/>
        <w:jc w:val="both"/>
        <w:rPr/>
      </w:pPr>
      <w:r>
        <w:rPr/>
        <w:t xml:space="preserve">where </w:t>
      </w:r>
    </w:p>
    <w:p>
      <w:pPr>
        <w:pStyle w:val="Normal"/>
        <w:jc w:val="both"/>
        <w:rPr/>
      </w:pPr>
      <w:r>
        <w:rPr/>
      </w:r>
    </w:p>
    <w:p>
      <w:pPr>
        <w:pStyle w:val="Normal"/>
        <w:ind w:firstLine="720" w:end="0"/>
        <w:jc w:val="both"/>
        <w:rPr/>
      </w:pPr>
      <w:r>
        <w:rPr/>
        <w:t>TE</w:t>
      </w:r>
      <w:r>
        <w:rPr>
          <w:vertAlign w:val="subscript"/>
        </w:rPr>
        <w:t>r-24</w:t>
      </w:r>
      <w:r>
        <w:rPr/>
        <w:t xml:space="preserve"> = the effective temperature at time r on the previous day,</w:t>
      </w:r>
    </w:p>
    <w:p>
      <w:pPr>
        <w:pStyle w:val="Normal"/>
        <w:ind w:firstLine="720" w:end="0"/>
        <w:jc w:val="both"/>
        <w:rPr/>
      </w:pPr>
      <w:r>
        <w:rPr/>
        <w:t>a = .5 = the smoothing coefficient.</w:t>
      </w:r>
    </w:p>
    <w:p>
      <w:pPr>
        <w:pStyle w:val="Normal"/>
        <w:ind w:firstLine="720" w:end="0"/>
        <w:jc w:val="both"/>
        <w:rPr/>
      </w:pPr>
      <w:r>
        <w:rPr/>
      </w:r>
    </w:p>
    <w:p>
      <w:pPr>
        <w:pStyle w:val="Normal"/>
        <w:ind w:firstLine="720" w:end="0"/>
        <w:jc w:val="both"/>
        <w:rPr/>
      </w:pPr>
      <w:r>
        <w:rPr/>
        <w:t>This form of the effective temperature function implies a time lag in the response of heating appliances within buildings to changes in external temperature.  This is consistent with the physical heat transfer processes involved.</w:t>
      </w:r>
    </w:p>
    <w:p>
      <w:pPr>
        <w:pStyle w:val="Normal"/>
        <w:jc w:val="both"/>
        <w:rPr/>
      </w:pPr>
      <w:r>
        <w:rPr/>
      </w:r>
    </w:p>
    <w:p>
      <w:pPr>
        <w:pStyle w:val="Heading4"/>
        <w:numPr>
          <w:ilvl w:val="0"/>
          <w:numId w:val="14"/>
        </w:numPr>
        <w:tabs>
          <w:tab w:val="clear" w:pos="720"/>
          <w:tab w:val="left" w:pos="1080" w:leader="none"/>
        </w:tabs>
        <w:ind w:hanging="360" w:start="1080" w:end="0"/>
        <w:rPr>
          <w:b/>
          <w:sz w:val="24"/>
          <w:u w:val="single"/>
        </w:rPr>
      </w:pPr>
      <w:r>
        <w:rPr>
          <w:b/>
          <w:sz w:val="24"/>
          <w:u w:val="single"/>
        </w:rPr>
        <w:t>Cooling Power of the Wind, CP</w:t>
      </w:r>
      <w:r>
        <w:rPr>
          <w:b/>
          <w:sz w:val="24"/>
          <w:u w:val="single"/>
          <w:vertAlign w:val="subscript"/>
        </w:rPr>
        <w:t>r</w:t>
      </w:r>
    </w:p>
    <w:p>
      <w:pPr>
        <w:pStyle w:val="Header"/>
        <w:tabs>
          <w:tab w:val="clear" w:pos="4320"/>
          <w:tab w:val="clear" w:pos="8640"/>
        </w:tabs>
        <w:jc w:val="both"/>
        <w:rPr/>
      </w:pPr>
      <w:r>
        <w:rPr/>
        <w:tab/>
        <w:t>This is an empirical combination of temperature and windspeed, W</w:t>
      </w:r>
      <w:r>
        <w:rPr>
          <w:vertAlign w:val="subscript"/>
        </w:rPr>
        <w:t>r</w:t>
      </w:r>
      <w:r>
        <w:rPr/>
        <w:t>:</w:t>
      </w:r>
    </w:p>
    <w:p>
      <w:pPr>
        <w:pStyle w:val="Header"/>
        <w:tabs>
          <w:tab w:val="clear" w:pos="4320"/>
          <w:tab w:val="clear" w:pos="8640"/>
        </w:tabs>
        <w:jc w:val="both"/>
        <w:rPr/>
      </w:pPr>
      <w:r>
        <w:rPr/>
      </w:r>
    </w:p>
    <w:p>
      <w:pPr>
        <w:pStyle w:val="Header"/>
        <w:tabs>
          <w:tab w:val="clear" w:pos="4320"/>
          <w:tab w:val="clear" w:pos="8640"/>
        </w:tabs>
        <w:jc w:val="both"/>
        <w:rPr/>
      </w:pPr>
      <w:r>
        <w:rPr/>
        <w:tab/>
        <w:tab/>
        <w:tab/>
      </w:r>
      <w:r>
        <w:rPr>
          <w:rFonts w:eastAsia="Symbol" w:cs="Symbol" w:ascii="Symbol" w:hAnsi="Symbol"/>
          <w:sz w:val="36"/>
        </w:rPr>
        <w:sym w:font="Symbol" w:char="f0e9"/>
      </w:r>
      <w:r>
        <w:rPr/>
        <w:t>W</w:t>
      </w:r>
      <w:r>
        <w:rPr>
          <w:vertAlign w:val="subscript"/>
        </w:rPr>
        <w:t>r</w:t>
      </w:r>
      <w:r>
        <w:rPr>
          <w:vertAlign w:val="superscript"/>
        </w:rPr>
        <w:t>1/2</w:t>
      </w:r>
      <w:r>
        <w:rPr/>
        <w:t>(18.3 -TO</w:t>
      </w:r>
      <w:r>
        <w:rPr>
          <w:vertAlign w:val="subscript"/>
        </w:rPr>
        <w:t>r</w:t>
      </w:r>
      <w:r>
        <w:rPr/>
        <w:t xml:space="preserve">) </w:t>
        <w:tab/>
        <w:t>for TO</w:t>
      </w:r>
      <w:r>
        <w:rPr>
          <w:vertAlign w:val="subscript"/>
        </w:rPr>
        <w:t>r</w:t>
      </w:r>
      <w:r>
        <w:rPr/>
        <w:t xml:space="preserve"> &lt; 18.3</w:t>
      </w:r>
      <w:r>
        <w:rPr>
          <w:vertAlign w:val="superscript"/>
        </w:rPr>
        <w:t>o</w:t>
      </w:r>
      <w:r>
        <w:rPr/>
        <w:t>C</w:t>
      </w:r>
    </w:p>
    <w:p>
      <w:pPr>
        <w:pStyle w:val="Header"/>
        <w:tabs>
          <w:tab w:val="clear" w:pos="4320"/>
          <w:tab w:val="clear" w:pos="8640"/>
        </w:tabs>
        <w:jc w:val="both"/>
        <w:rPr/>
      </w:pPr>
      <w:r>
        <w:rPr/>
        <w:tab/>
        <w:tab/>
        <w:t>CP</w:t>
      </w:r>
      <w:r>
        <w:rPr>
          <w:vertAlign w:val="subscript"/>
        </w:rPr>
        <w:t>r</w:t>
      </w:r>
      <w:r>
        <w:rPr/>
        <w:t xml:space="preserve"> =</w:t>
        <w:tab/>
      </w:r>
      <w:r>
        <w:rPr>
          <w:rFonts w:eastAsia="Symbol" w:cs="Symbol" w:ascii="Symbol" w:hAnsi="Symbol"/>
          <w:sz w:val="32"/>
        </w:rPr>
        <w:sym w:font="Symbol" w:char="f0ea"/>
      </w:r>
    </w:p>
    <w:p>
      <w:pPr>
        <w:pStyle w:val="Header"/>
        <w:tabs>
          <w:tab w:val="clear" w:pos="4320"/>
          <w:tab w:val="clear" w:pos="8640"/>
        </w:tabs>
        <w:ind w:firstLine="720" w:start="1440" w:end="0"/>
        <w:jc w:val="both"/>
        <w:rPr/>
      </w:pPr>
      <w:r>
        <w:rPr>
          <w:rFonts w:eastAsia="Symbol" w:cs="Symbol" w:ascii="Symbol" w:hAnsi="Symbol"/>
          <w:sz w:val="32"/>
        </w:rPr>
        <w:sym w:font="Symbol" w:char="f0eb"/>
      </w:r>
      <w:r>
        <w:rPr/>
        <w:t>0</w:t>
        <w:tab/>
        <w:tab/>
        <w:tab/>
        <w:t>for TO</w:t>
      </w:r>
      <w:r>
        <w:rPr>
          <w:vertAlign w:val="subscript"/>
        </w:rPr>
        <w:t>r</w:t>
      </w:r>
      <w:r>
        <w:rPr/>
        <w:t xml:space="preserve"> </w:t>
      </w:r>
      <w:r>
        <w:rPr>
          <w:rFonts w:eastAsia="Symbol" w:cs="Symbol" w:ascii="Symbol" w:hAnsi="Symbol"/>
        </w:rPr>
        <w:sym w:font="Symbol" w:char="f0b3"/>
      </w:r>
      <w:r>
        <w:rPr/>
        <w:t xml:space="preserve"> 18.3</w:t>
      </w:r>
      <w:r>
        <w:rPr>
          <w:vertAlign w:val="superscript"/>
        </w:rPr>
        <w:t>o</w:t>
      </w:r>
      <w:r>
        <w:rPr/>
        <w:t>C</w:t>
      </w:r>
    </w:p>
    <w:p>
      <w:pPr>
        <w:pStyle w:val="Header"/>
        <w:tabs>
          <w:tab w:val="clear" w:pos="4320"/>
          <w:tab w:val="clear" w:pos="8640"/>
        </w:tabs>
        <w:jc w:val="both"/>
        <w:rPr/>
      </w:pPr>
      <w:r>
        <w:rPr/>
      </w:r>
    </w:p>
    <w:p>
      <w:pPr>
        <w:pStyle w:val="Header"/>
        <w:tabs>
          <w:tab w:val="clear" w:pos="4320"/>
          <w:tab w:val="clear" w:pos="8640"/>
        </w:tabs>
        <w:ind w:firstLine="720" w:end="0"/>
        <w:jc w:val="both"/>
        <w:rPr/>
      </w:pPr>
      <w:r>
        <w:rPr/>
        <w:t>This formula has been proven to adequately deal with draught-induced load variation without the additional information of wind direction.</w:t>
      </w:r>
    </w:p>
    <w:p>
      <w:pPr>
        <w:pStyle w:val="Header"/>
        <w:tabs>
          <w:tab w:val="clear" w:pos="4320"/>
          <w:tab w:val="clear" w:pos="8640"/>
        </w:tabs>
        <w:jc w:val="both"/>
        <w:rPr/>
      </w:pPr>
      <w:r>
        <w:rPr/>
      </w:r>
    </w:p>
    <w:p>
      <w:pPr>
        <w:pStyle w:val="Heading4"/>
        <w:numPr>
          <w:ilvl w:val="0"/>
          <w:numId w:val="14"/>
        </w:numPr>
        <w:tabs>
          <w:tab w:val="clear" w:pos="720"/>
          <w:tab w:val="left" w:pos="1080" w:leader="none"/>
        </w:tabs>
        <w:ind w:hanging="360" w:start="1080" w:end="0"/>
        <w:rPr>
          <w:b/>
          <w:sz w:val="24"/>
          <w:u w:val="single"/>
        </w:rPr>
      </w:pPr>
      <w:r>
        <w:rPr>
          <w:b/>
          <w:sz w:val="24"/>
          <w:u w:val="single"/>
        </w:rPr>
        <w:t>Effective Illumination of the Sky, EI</w:t>
      </w:r>
      <w:r>
        <w:rPr>
          <w:b/>
          <w:sz w:val="24"/>
          <w:u w:val="single"/>
          <w:vertAlign w:val="subscript"/>
        </w:rPr>
        <w:t>r</w:t>
      </w:r>
    </w:p>
    <w:p>
      <w:pPr>
        <w:pStyle w:val="Header"/>
        <w:tabs>
          <w:tab w:val="clear" w:pos="4320"/>
          <w:tab w:val="clear" w:pos="8640"/>
        </w:tabs>
        <w:jc w:val="both"/>
        <w:rPr/>
      </w:pPr>
      <w:r>
        <w:rPr/>
        <w:tab/>
        <w:t>The Meteorological Services of the United Kingdom do not make routine measurements of forecasts of daylight illumination.  In order to formulate a predictive model of electrical lighting load, relationships between observable meteorological parameters, such as visibility, cloud cover, and precipitation, have had to be established.  These relationships take the following form:</w:t>
      </w:r>
    </w:p>
    <w:p>
      <w:pPr>
        <w:pStyle w:val="Header"/>
        <w:tabs>
          <w:tab w:val="clear" w:pos="4320"/>
          <w:tab w:val="clear" w:pos="8640"/>
        </w:tabs>
        <w:jc w:val="both"/>
        <w:rPr/>
      </w:pPr>
      <w:r>
        <w:rPr/>
      </w:r>
    </w:p>
    <w:p>
      <w:pPr>
        <w:pStyle w:val="BodyTextIndent"/>
        <w:numPr>
          <w:ilvl w:val="0"/>
          <w:numId w:val="0"/>
        </w:numPr>
        <w:ind w:hanging="0" w:start="720"/>
        <w:jc w:val="both"/>
        <w:outlineLvl w:val="0"/>
        <w:rPr/>
      </w:pPr>
      <w:r>
        <w:rPr>
          <w:color w:val="000000"/>
        </w:rPr>
        <w:t>EI</w:t>
      </w:r>
      <w:r>
        <w:rPr>
          <w:color w:val="000000"/>
          <w:vertAlign w:val="subscript"/>
        </w:rPr>
        <w:t>r</w:t>
      </w:r>
      <w:r>
        <w:rPr>
          <w:color w:val="000000"/>
        </w:rPr>
        <w:t xml:space="preserve"> = MI</w:t>
      </w:r>
      <w:r>
        <w:rPr>
          <w:color w:val="000000"/>
          <w:vertAlign w:val="subscript"/>
        </w:rPr>
        <w:t>r</w:t>
      </w:r>
      <w:r>
        <w:rPr>
          <w:color w:val="000000"/>
        </w:rPr>
        <w:t xml:space="preserve"> - ID</w:t>
      </w:r>
      <w:r>
        <w:rPr>
          <w:color w:val="000000"/>
          <w:vertAlign w:val="subscript"/>
        </w:rPr>
        <w:t>r</w:t>
      </w:r>
      <w:r>
        <w:rPr>
          <w:color w:val="000000"/>
        </w:rPr>
        <w:t xml:space="preserve"> </w:t>
      </w:r>
    </w:p>
    <w:p>
      <w:pPr>
        <w:pStyle w:val="Header"/>
        <w:tabs>
          <w:tab w:val="clear" w:pos="4320"/>
          <w:tab w:val="clear" w:pos="8640"/>
        </w:tabs>
        <w:jc w:val="both"/>
        <w:rPr>
          <w:color w:val="000000"/>
        </w:rPr>
      </w:pPr>
      <w:r>
        <w:rPr>
          <w:color w:val="000000"/>
        </w:rPr>
      </w:r>
    </w:p>
    <w:p>
      <w:pPr>
        <w:pStyle w:val="Header"/>
        <w:tabs>
          <w:tab w:val="clear" w:pos="4320"/>
          <w:tab w:val="clear" w:pos="8640"/>
        </w:tabs>
        <w:jc w:val="both"/>
        <w:rPr/>
      </w:pPr>
      <w:r>
        <w:rPr/>
        <w:t>where</w:t>
      </w:r>
    </w:p>
    <w:p>
      <w:pPr>
        <w:pStyle w:val="Header"/>
        <w:tabs>
          <w:tab w:val="clear" w:pos="4320"/>
          <w:tab w:val="clear" w:pos="8640"/>
        </w:tabs>
        <w:jc w:val="both"/>
        <w:rPr/>
      </w:pPr>
      <w:r>
        <w:rPr/>
        <w:tab/>
        <w:t>EI</w:t>
      </w:r>
      <w:r>
        <w:rPr>
          <w:vertAlign w:val="subscript"/>
        </w:rPr>
        <w:t>r</w:t>
      </w:r>
      <w:r>
        <w:rPr/>
        <w:t xml:space="preserve"> = Effective Illumination of the sky at time r</w:t>
      </w:r>
    </w:p>
    <w:p>
      <w:pPr>
        <w:pStyle w:val="Header"/>
        <w:tabs>
          <w:tab w:val="clear" w:pos="4320"/>
          <w:tab w:val="clear" w:pos="8640"/>
        </w:tabs>
        <w:jc w:val="both"/>
        <w:rPr/>
      </w:pPr>
      <w:r>
        <w:rPr/>
        <w:t xml:space="preserve"> </w:t>
      </w:r>
      <w:r>
        <w:rPr/>
        <w:tab/>
        <w:t>MI</w:t>
      </w:r>
      <w:r>
        <w:rPr>
          <w:vertAlign w:val="subscript"/>
        </w:rPr>
        <w:t>r</w:t>
      </w:r>
      <w:r>
        <w:rPr/>
        <w:t xml:space="preserve"> = Maximum Illumination of the sky (under conditions of perfect visibility and no clouds) </w:t>
      </w:r>
    </w:p>
    <w:p>
      <w:pPr>
        <w:pStyle w:val="Header"/>
        <w:tabs>
          <w:tab w:val="clear" w:pos="4320"/>
          <w:tab w:val="clear" w:pos="8640"/>
        </w:tabs>
        <w:ind w:firstLine="720" w:end="0"/>
        <w:jc w:val="both"/>
        <w:rPr/>
      </w:pPr>
      <w:r>
        <w:rPr/>
        <w:t>ID</w:t>
      </w:r>
      <w:r>
        <w:rPr>
          <w:vertAlign w:val="subscript"/>
        </w:rPr>
        <w:t>r</w:t>
      </w:r>
      <w:r>
        <w:rPr/>
        <w:t xml:space="preserve"> = Illumination Deficit, which is a function of visibility, number, and types of cloud layers and amount and type of precipitation</w:t>
      </w:r>
    </w:p>
    <w:p>
      <w:pPr>
        <w:pStyle w:val="Header"/>
        <w:tabs>
          <w:tab w:val="clear" w:pos="4320"/>
          <w:tab w:val="clear" w:pos="8640"/>
        </w:tabs>
        <w:jc w:val="both"/>
        <w:rPr/>
      </w:pPr>
      <w:r>
        <w:rPr/>
        <w:tab/>
      </w:r>
    </w:p>
    <w:p>
      <w:pPr>
        <w:pStyle w:val="Normal"/>
        <w:ind w:firstLine="720" w:end="0"/>
        <w:jc w:val="both"/>
        <w:rPr/>
      </w:pPr>
      <w:r>
        <w:rPr>
          <w:color w:val="000000"/>
        </w:rPr>
        <w:t xml:space="preserve">Note:  In </w:t>
      </w:r>
      <w:r>
        <w:rPr/>
        <w:t>Figure II in the Appendix a diagram is presented of the effect of weather risk on supply and demand.</w:t>
      </w:r>
    </w:p>
    <w:p>
      <w:pPr>
        <w:pStyle w:val="BodyText"/>
        <w:rPr>
          <w:color w:val="000000"/>
        </w:rPr>
      </w:pPr>
      <w:r>
        <w:rPr>
          <w:color w:val="000000"/>
        </w:rPr>
      </w:r>
    </w:p>
    <w:p>
      <w:pPr>
        <w:pStyle w:val="BodyText"/>
        <w:rPr>
          <w:color w:val="000000"/>
        </w:rPr>
      </w:pPr>
      <w:r>
        <w:rPr>
          <w:color w:val="000000"/>
        </w:rPr>
      </w:r>
    </w:p>
    <w:p>
      <w:pPr>
        <w:pStyle w:val="BodyText"/>
        <w:rPr>
          <w:color w:val="000000"/>
        </w:rPr>
      </w:pPr>
      <w:r>
        <w:rPr>
          <w:color w:val="000000"/>
        </w:rPr>
      </w:r>
    </w:p>
    <w:p>
      <w:pPr>
        <w:pStyle w:val="Heading3"/>
        <w:ind w:hanging="0" w:start="0"/>
        <w:rPr/>
      </w:pPr>
      <w:bookmarkStart w:id="16" w:name="__RefHeading___Toc457919215"/>
      <w:bookmarkEnd w:id="16"/>
      <w:r>
        <w:rPr/>
        <w:t>Part I Summary</w:t>
      </w:r>
    </w:p>
    <w:p>
      <w:pPr>
        <w:pStyle w:val="Normal"/>
        <w:rPr/>
      </w:pPr>
      <w:r>
        <w:rPr/>
      </w:r>
    </w:p>
    <w:p>
      <w:pPr>
        <w:pStyle w:val="Normal"/>
        <w:jc w:val="both"/>
        <w:rPr/>
      </w:pPr>
      <w:r>
        <w:rPr>
          <w:color w:val="FF0000"/>
        </w:rPr>
        <w:tab/>
      </w:r>
      <w:r>
        <w:rPr>
          <w:color w:val="000000"/>
        </w:rPr>
        <w:t>In summary, I have devoted the first part of my thesis to a discussion of my motivation for studying electricity demand forecasting models: my interest in the electricity and weather derivatives markets.  I have discussed how measures of electricity demand forecasts are useful for structuring and trading these types of energy derivatives.</w:t>
      </w:r>
      <w:r>
        <w:rPr>
          <w:color w:val="FF0000"/>
          <w:sz w:val="32"/>
        </w:rPr>
        <w:t xml:space="preserve">  </w:t>
      </w:r>
      <w:r>
        <w:rPr>
          <w:color w:val="000000"/>
        </w:rPr>
        <w:t>Now I will devote the latter half of my thesis to a discussion of the construction and implementation of six methods for electricity demand forecasting.</w:t>
      </w:r>
      <w:r>
        <w:br w:type="page"/>
      </w:r>
    </w:p>
    <w:p>
      <w:pPr>
        <w:pStyle w:val="Heading1"/>
        <w:ind w:hanging="0" w:start="0"/>
        <w:jc w:val="both"/>
        <w:rPr/>
      </w:pPr>
      <w:bookmarkStart w:id="17" w:name="__RefHeading___Toc457919216"/>
      <w:bookmarkEnd w:id="17"/>
      <w:r>
        <w:rPr/>
        <w:t>Part II.  Electricity Demand Forecasting Models</w:t>
      </w:r>
    </w:p>
    <w:p>
      <w:pPr>
        <w:pStyle w:val="Normal"/>
        <w:rPr/>
      </w:pPr>
      <w:r>
        <w:rPr/>
      </w:r>
    </w:p>
    <w:p>
      <w:pPr>
        <w:pStyle w:val="Normal"/>
        <w:ind w:firstLine="720" w:end="0"/>
        <w:jc w:val="both"/>
        <w:rPr/>
      </w:pPr>
      <w:r>
        <w:rPr/>
        <w:t xml:space="preserve">Now I will utilise the BST96 and BST97 observations from the NGC database to investigate the construction of six lunch time day-ahead electricity demand forecasts models for BST98.  The following types of forecasting methods are used in our analysis: </w:t>
      </w:r>
      <w:r>
        <w:rPr>
          <w:color w:val="000000"/>
        </w:rPr>
        <w:t xml:space="preserve">univariate time series (Box-Jenkins) analysis; multi-variate linear regression analysis; and (simple average and regression) combined forecasts methods. </w:t>
      </w:r>
    </w:p>
    <w:p>
      <w:pPr>
        <w:pStyle w:val="Normal"/>
        <w:ind w:firstLine="720" w:end="0"/>
        <w:jc w:val="both"/>
        <w:rPr>
          <w:color w:val="000000"/>
        </w:rPr>
      </w:pPr>
      <w:r>
        <w:rPr>
          <w:color w:val="000000"/>
        </w:rPr>
      </w:r>
    </w:p>
    <w:p>
      <w:pPr>
        <w:pStyle w:val="Normal"/>
        <w:ind w:firstLine="720" w:end="0"/>
        <w:jc w:val="both"/>
        <w:rPr>
          <w:color w:val="000000"/>
        </w:rPr>
      </w:pPr>
      <w:r>
        <w:rPr/>
        <w:t>In the following subsections of this second half of my thesis I will discuss the following: Eviews – a computer software which provides regression and forecasting tools on Windows computers; the preparation of our data for the design of our forecasts models; a summary of our dependent and exogenous variables; our six proposed forecasting models for electricity demand; and a comparative evaluation of these forecasting models.</w:t>
      </w:r>
    </w:p>
    <w:p>
      <w:pPr>
        <w:pStyle w:val="Normal"/>
        <w:ind w:firstLine="720" w:end="0"/>
        <w:jc w:val="both"/>
        <w:rPr>
          <w:i/>
          <w:i/>
          <w:color w:val="000000"/>
        </w:rPr>
      </w:pPr>
      <w:r>
        <w:rPr>
          <w:i/>
          <w:color w:val="000000"/>
        </w:rPr>
      </w:r>
    </w:p>
    <w:p>
      <w:pPr>
        <w:pStyle w:val="Heading2"/>
        <w:ind w:hanging="0" w:start="0"/>
        <w:jc w:val="both"/>
        <w:rPr>
          <w:i w:val="false"/>
          <w:i w:val="false"/>
        </w:rPr>
      </w:pPr>
      <w:bookmarkStart w:id="18" w:name="__RefHeading___Toc457919217"/>
      <w:r>
        <w:rPr>
          <w:i w:val="false"/>
        </w:rPr>
        <w:t>Eviews: Econometric Views</w:t>
      </w:r>
      <w:bookmarkEnd w:id="18"/>
      <w:r>
        <w:rPr>
          <w:i w:val="false"/>
        </w:rPr>
        <w:t xml:space="preserve"> </w:t>
      </w:r>
    </w:p>
    <w:p>
      <w:pPr>
        <w:pStyle w:val="Normal"/>
        <w:rPr>
          <w:i/>
          <w:i/>
        </w:rPr>
      </w:pPr>
      <w:r>
        <w:rPr>
          <w:i/>
        </w:rPr>
      </w:r>
    </w:p>
    <w:p>
      <w:pPr>
        <w:pStyle w:val="Normal"/>
        <w:jc w:val="both"/>
        <w:rPr/>
      </w:pPr>
      <w:r>
        <w:rPr/>
        <w:tab/>
        <w:t>Eviews provides regression and forecasting tools on Windows computers [Eviews, 1994].  With Eviews I developed statistical relationships from the NGC data and then utilized these relationships to forecast future values of electricity demand.  The basic data object within Eviews is the time series.  Each series has a name, and one may request operations on all the observations simply by mentioning the name of the series.  Eviews provides convenient visual ways to enter time series from the keyboard or from disk files, to create new series from existing ones, to display and print series, and to carry out statistical analysis of the relationships between series.</w:t>
      </w:r>
    </w:p>
    <w:p>
      <w:pPr>
        <w:pStyle w:val="Normal"/>
        <w:jc w:val="both"/>
        <w:rPr/>
      </w:pPr>
      <w:r>
        <w:rPr/>
      </w:r>
    </w:p>
    <w:p>
      <w:pPr>
        <w:pStyle w:val="Normal"/>
        <w:jc w:val="both"/>
        <w:rPr/>
      </w:pPr>
      <w:r>
        <w:rPr/>
        <w:tab/>
      </w:r>
    </w:p>
    <w:p>
      <w:pPr>
        <w:pStyle w:val="Heading3"/>
        <w:ind w:firstLine="720" w:start="0" w:end="0"/>
        <w:jc w:val="both"/>
        <w:rPr/>
      </w:pPr>
      <w:bookmarkStart w:id="19" w:name="__RefHeading___Toc457919218"/>
      <w:bookmarkEnd w:id="19"/>
      <w:r>
        <w:rPr/>
        <w:t>Forecast Errors</w:t>
      </w:r>
    </w:p>
    <w:p>
      <w:pPr>
        <w:pStyle w:val="Normal"/>
        <w:rPr/>
      </w:pPr>
      <w:r>
        <w:rPr/>
      </w:r>
    </w:p>
    <w:p>
      <w:pPr>
        <w:pStyle w:val="Normal"/>
        <w:jc w:val="both"/>
        <w:rPr/>
      </w:pPr>
      <w:r>
        <w:rPr/>
        <w:tab/>
        <w:t>The forecasts in Eviews are made with error.  With a properly specified equation there are two sources of forecast errors:</w:t>
      </w:r>
    </w:p>
    <w:p>
      <w:pPr>
        <w:pStyle w:val="Normal"/>
        <w:jc w:val="both"/>
        <w:rPr/>
      </w:pPr>
      <w:r>
        <w:rPr/>
      </w:r>
    </w:p>
    <w:p>
      <w:pPr>
        <w:pStyle w:val="Normal"/>
        <w:numPr>
          <w:ilvl w:val="0"/>
          <w:numId w:val="7"/>
        </w:numPr>
        <w:tabs>
          <w:tab w:val="clear" w:pos="720"/>
          <w:tab w:val="left" w:pos="1080" w:leader="none"/>
        </w:tabs>
        <w:ind w:hanging="360" w:start="1080" w:end="0"/>
        <w:jc w:val="both"/>
        <w:rPr/>
      </w:pPr>
      <w:r>
        <w:rPr/>
        <w:t xml:space="preserve">The first error arises because the residuals in the equation are unknown for the forecast period.  The best one can do is to set these residuals equal to their expected value of zero.  In reality, residuals only average out to zero and residual uncertainty is usually the largest source of forecast error.  The equation standard error of the estimate (“S.E. of regression” in the output) </w:t>
      </w:r>
      <w:r>
        <w:rPr>
          <w:color w:val="000000"/>
        </w:rPr>
        <w:t>shows the standard deviation of the residuals -</w:t>
      </w:r>
      <w:r>
        <w:rPr/>
        <w:t xml:space="preserve"> a measure of the random variation of the residuals.</w:t>
      </w:r>
      <w:r>
        <w:rPr>
          <w:color w:val="000000"/>
        </w:rPr>
        <w:t xml:space="preserve">   This value can be used to construct prediction limits for new observations.</w:t>
      </w:r>
    </w:p>
    <w:p>
      <w:pPr>
        <w:pStyle w:val="Normal"/>
        <w:ind w:start="720" w:end="0"/>
        <w:jc w:val="both"/>
        <w:rPr/>
      </w:pPr>
      <w:r>
        <w:rPr/>
      </w:r>
    </w:p>
    <w:p>
      <w:pPr>
        <w:pStyle w:val="Normal"/>
        <w:numPr>
          <w:ilvl w:val="0"/>
          <w:numId w:val="7"/>
        </w:numPr>
        <w:tabs>
          <w:tab w:val="clear" w:pos="720"/>
          <w:tab w:val="left" w:pos="1080" w:leader="none"/>
        </w:tabs>
        <w:ind w:hanging="360" w:start="1080" w:end="0"/>
        <w:jc w:val="both"/>
        <w:rPr/>
      </w:pPr>
      <w:r>
        <w:rPr/>
        <w:t xml:space="preserve">The second source of forecast error is coefficient uncertainty.  The estimated coefficients of the equation deviate from the true coefficient of the equation in a random fashion.  The standard error of the coefficient, given in the regression output, is a measure of the precision with which the estimated coefficients measure the true coefficients.  Since the estimated coefficients are multiplied by the exogenous variables in the computation of forecasts, the more the exogenous variables deviate from their mean values, the greater the forecast uncertainty.  </w:t>
      </w:r>
      <w:r>
        <w:br w:type="page"/>
      </w:r>
    </w:p>
    <w:p>
      <w:pPr>
        <w:pStyle w:val="Heading3"/>
        <w:ind w:firstLine="720" w:start="0" w:end="0"/>
        <w:jc w:val="both"/>
        <w:rPr/>
      </w:pPr>
      <w:bookmarkStart w:id="20" w:name="__RefHeading___Toc457919219"/>
      <w:bookmarkEnd w:id="20"/>
      <w:r>
        <w:rPr/>
        <w:t>Forecast Evaluation</w:t>
      </w:r>
    </w:p>
    <w:p>
      <w:pPr>
        <w:pStyle w:val="Normal"/>
        <w:rPr/>
      </w:pPr>
      <w:r>
        <w:rPr/>
      </w:r>
    </w:p>
    <w:p>
      <w:pPr>
        <w:pStyle w:val="Normal"/>
        <w:jc w:val="both"/>
        <w:rPr/>
      </w:pPr>
      <w:r>
        <w:rPr/>
        <w:tab/>
        <w:t xml:space="preserve">If one checks the </w:t>
      </w:r>
      <w:r>
        <w:rPr>
          <w:b/>
          <w:i/>
        </w:rPr>
        <w:t>Forecast evaluation</w:t>
      </w:r>
      <w:r>
        <w:rPr/>
        <w:t xml:space="preserve"> in the Eviews forecast dialog box, and there are actual data for the forecasted variable for the forecast period, one will get a table of the following statistical results evaluating the forecast:</w:t>
      </w:r>
    </w:p>
    <w:p>
      <w:pPr>
        <w:pStyle w:val="Normal"/>
        <w:jc w:val="both"/>
        <w:rPr/>
      </w:pPr>
      <w:r>
        <w:rPr/>
      </w:r>
    </w:p>
    <w:p>
      <w:pPr>
        <w:pStyle w:val="Normal"/>
        <w:numPr>
          <w:ilvl w:val="0"/>
          <w:numId w:val="10"/>
        </w:numPr>
        <w:tabs>
          <w:tab w:val="clear" w:pos="720"/>
          <w:tab w:val="left" w:pos="1080" w:leader="none"/>
        </w:tabs>
        <w:ind w:hanging="360" w:start="1080" w:end="0"/>
        <w:jc w:val="both"/>
        <w:rPr/>
      </w:pPr>
      <w:r>
        <w:rPr/>
        <w:t>Root mean squared forecast error</w:t>
      </w:r>
    </w:p>
    <w:p>
      <w:pPr>
        <w:pStyle w:val="Normal"/>
        <w:numPr>
          <w:ilvl w:val="0"/>
          <w:numId w:val="10"/>
        </w:numPr>
        <w:tabs>
          <w:tab w:val="clear" w:pos="720"/>
          <w:tab w:val="left" w:pos="1080" w:leader="none"/>
        </w:tabs>
        <w:ind w:hanging="360" w:start="1080" w:end="0"/>
        <w:jc w:val="both"/>
        <w:rPr/>
      </w:pPr>
      <w:r>
        <w:rPr/>
        <w:t>Mean absolute forecast error (average value of the residuals)</w:t>
      </w:r>
    </w:p>
    <w:p>
      <w:pPr>
        <w:pStyle w:val="Normal"/>
        <w:numPr>
          <w:ilvl w:val="0"/>
          <w:numId w:val="10"/>
        </w:numPr>
        <w:tabs>
          <w:tab w:val="clear" w:pos="720"/>
          <w:tab w:val="left" w:pos="1080" w:leader="none"/>
        </w:tabs>
        <w:ind w:hanging="360" w:start="1080" w:end="0"/>
        <w:jc w:val="both"/>
        <w:rPr/>
      </w:pPr>
      <w:r>
        <w:rPr/>
        <w:t>Mean absolute percent forecast error</w:t>
      </w:r>
    </w:p>
    <w:p>
      <w:pPr>
        <w:pStyle w:val="Normal"/>
        <w:numPr>
          <w:ilvl w:val="0"/>
          <w:numId w:val="10"/>
        </w:numPr>
        <w:tabs>
          <w:tab w:val="clear" w:pos="720"/>
          <w:tab w:val="left" w:pos="1080" w:leader="none"/>
        </w:tabs>
        <w:ind w:hanging="360" w:start="1080" w:end="0"/>
        <w:jc w:val="both"/>
        <w:rPr/>
      </w:pPr>
      <w:r>
        <w:rPr/>
        <w:t>Theil inequality coefficient and its decomposition.</w:t>
      </w:r>
    </w:p>
    <w:p>
      <w:pPr>
        <w:pStyle w:val="Normal"/>
        <w:ind w:firstLine="720" w:end="0"/>
        <w:jc w:val="both"/>
        <w:rPr>
          <w:color w:val="000000"/>
        </w:rPr>
      </w:pPr>
      <w:r>
        <w:rPr>
          <w:color w:val="000000"/>
        </w:rPr>
      </w:r>
    </w:p>
    <w:p>
      <w:pPr>
        <w:pStyle w:val="Normal"/>
        <w:ind w:firstLine="720" w:end="0"/>
        <w:jc w:val="both"/>
        <w:rPr/>
      </w:pPr>
      <w:r>
        <w:rPr/>
        <w:t>In [Ramanathan, 1997] the criterion used by Puget Power to compare forecasts is the mean absolute percentage error (MAPE).  All of our forecasts models will be compared to NGC’s benchmark – using this popular evaluation measure</w:t>
      </w:r>
      <w:r>
        <w:rPr>
          <w:color w:val="000000"/>
        </w:rPr>
        <w:t>.  Thus I will attempt to construct electricity demand forecasts models with the best (lowest) MAE.</w:t>
      </w:r>
    </w:p>
    <w:p>
      <w:pPr>
        <w:pStyle w:val="Normal"/>
        <w:jc w:val="both"/>
        <w:rPr>
          <w:color w:val="000000"/>
        </w:rPr>
      </w:pPr>
      <w:r>
        <w:rPr>
          <w:color w:val="000000"/>
        </w:rPr>
      </w:r>
    </w:p>
    <w:p>
      <w:pPr>
        <w:pStyle w:val="Normal"/>
        <w:jc w:val="both"/>
        <w:rPr/>
      </w:pPr>
      <w:r>
        <w:rPr/>
      </w:r>
    </w:p>
    <w:p>
      <w:pPr>
        <w:pStyle w:val="Normal"/>
        <w:jc w:val="both"/>
        <w:rPr/>
      </w:pPr>
      <w:r>
        <w:rPr/>
      </w:r>
    </w:p>
    <w:p>
      <w:pPr>
        <w:pStyle w:val="Heading2"/>
        <w:ind w:hanging="0" w:start="0"/>
        <w:jc w:val="both"/>
        <w:rPr>
          <w:i w:val="false"/>
          <w:i w:val="false"/>
        </w:rPr>
      </w:pPr>
      <w:bookmarkStart w:id="21" w:name="__RefHeading___Toc457919220"/>
      <w:bookmarkEnd w:id="21"/>
      <w:r>
        <w:rPr>
          <w:i w:val="false"/>
        </w:rPr>
        <w:t>Data Preparation</w:t>
      </w:r>
    </w:p>
    <w:p>
      <w:pPr>
        <w:pStyle w:val="Normal"/>
        <w:rPr>
          <w:i/>
          <w:i/>
        </w:rPr>
      </w:pPr>
      <w:r>
        <w:rPr>
          <w:i/>
        </w:rPr>
      </w:r>
    </w:p>
    <w:p>
      <w:pPr>
        <w:pStyle w:val="Normal"/>
        <w:ind w:firstLine="720" w:end="0"/>
        <w:jc w:val="both"/>
        <w:rPr>
          <w:color w:val="000000"/>
        </w:rPr>
      </w:pPr>
      <w:r>
        <w:rPr>
          <w:color w:val="000000"/>
        </w:rPr>
        <w:t>There are approximately 450 observations in the BST96, BST97 and BST98 databases (150 observations each).  A time series graph of these data points is as follows:</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rPr>
          <w:color w:val="000000"/>
          <w:lang w:val="en-CA" w:eastAsia="en-CA"/>
        </w:rPr>
      </w:pPr>
      <w:r>
        <w:rPr>
          <w:color w:val="000000"/>
          <w:lang w:val="en-CA" w:eastAsia="en-CA"/>
        </w:rPr>
        <w:drawing>
          <wp:anchor behindDoc="0" distT="0" distB="0" distL="114935" distR="114935" simplePos="0" locked="0" layoutInCell="1" allowOverlap="1" relativeHeight="52">
            <wp:simplePos x="0" y="0"/>
            <wp:positionH relativeFrom="column">
              <wp:posOffset>-51435</wp:posOffset>
            </wp:positionH>
            <wp:positionV relativeFrom="paragraph">
              <wp:posOffset>-635</wp:posOffset>
            </wp:positionV>
            <wp:extent cx="5934075" cy="397383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21" r="-17" b="-21"/>
                    <a:stretch>
                      <a:fillRect/>
                    </a:stretch>
                  </pic:blipFill>
                  <pic:spPr bwMode="auto">
                    <a:xfrm>
                      <a:off x="0" y="0"/>
                      <a:ext cx="5934075" cy="3973830"/>
                    </a:xfrm>
                    <a:prstGeom prst="rect">
                      <a:avLst/>
                    </a:prstGeom>
                    <a:noFill/>
                  </pic:spPr>
                </pic:pic>
              </a:graphicData>
            </a:graphic>
          </wp:anchor>
        </w:drawing>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t>Following NGC’s strategy, the following 22 “special” days were deleted from our BST96 and BST97 data sets for the design of our forecasts models.   These are peculiar/unusual days and their inclusion would not be helpful in building a model for standard days.</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tbl>
      <w:tblPr>
        <w:tblW w:w="7910" w:type="dxa"/>
        <w:jc w:val="start"/>
        <w:tblInd w:w="0" w:type="dxa"/>
        <w:tblLayout w:type="fixed"/>
        <w:tblCellMar>
          <w:top w:w="0" w:type="dxa"/>
          <w:start w:w="103" w:type="dxa"/>
          <w:bottom w:w="0" w:type="dxa"/>
          <w:end w:w="103" w:type="dxa"/>
        </w:tblCellMar>
      </w:tblPr>
      <w:tblGrid>
        <w:gridCol w:w="1378"/>
        <w:gridCol w:w="2534"/>
        <w:gridCol w:w="1297"/>
        <w:gridCol w:w="2701"/>
      </w:tblGrid>
      <w:tr>
        <w:trPr/>
        <w:tc>
          <w:tcPr>
            <w:tcW w:w="137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color w:val="000000"/>
                <w:sz w:val="28"/>
              </w:rPr>
            </w:pPr>
            <w:r>
              <w:rPr>
                <w:b/>
                <w:i/>
                <w:color w:val="000000"/>
                <w:sz w:val="28"/>
              </w:rPr>
            </w:r>
          </w:p>
          <w:p>
            <w:pPr>
              <w:pStyle w:val="Normal"/>
              <w:jc w:val="both"/>
              <w:rPr>
                <w:b/>
                <w:i/>
                <w:i/>
                <w:color w:val="000000"/>
                <w:sz w:val="28"/>
              </w:rPr>
            </w:pPr>
            <w:r>
              <w:rPr>
                <w:b/>
                <w:i/>
                <w:color w:val="000000"/>
                <w:sz w:val="28"/>
              </w:rPr>
              <w:t>BST96</w:t>
            </w:r>
          </w:p>
          <w:p>
            <w:pPr>
              <w:pStyle w:val="Normal"/>
              <w:jc w:val="both"/>
              <w:rPr>
                <w:b/>
                <w:i/>
                <w:i/>
                <w:color w:val="000000"/>
                <w:sz w:val="28"/>
              </w:rPr>
            </w:pPr>
            <w:r>
              <w:rPr>
                <w:b/>
                <w:i/>
                <w:color w:val="000000"/>
                <w:sz w:val="28"/>
              </w:rPr>
            </w:r>
          </w:p>
        </w:tc>
        <w:tc>
          <w:tcPr>
            <w:tcW w:w="253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8"/>
              </w:rPr>
            </w:pPr>
            <w:r>
              <w:rPr>
                <w:color w:val="000000"/>
                <w:sz w:val="28"/>
              </w:rPr>
            </w:r>
          </w:p>
        </w:tc>
        <w:tc>
          <w:tcPr>
            <w:tcW w:w="129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color w:val="000000"/>
                <w:sz w:val="28"/>
              </w:rPr>
            </w:pPr>
            <w:r>
              <w:rPr>
                <w:b/>
                <w:i/>
                <w:color w:val="000000"/>
                <w:sz w:val="28"/>
              </w:rPr>
            </w:r>
          </w:p>
          <w:p>
            <w:pPr>
              <w:pStyle w:val="Normal"/>
              <w:jc w:val="both"/>
              <w:rPr>
                <w:color w:val="000000"/>
                <w:sz w:val="28"/>
              </w:rPr>
            </w:pPr>
            <w:r>
              <w:rPr>
                <w:b/>
                <w:i/>
                <w:color w:val="000000"/>
                <w:sz w:val="28"/>
              </w:rPr>
              <w:t>BST97</w:t>
            </w:r>
          </w:p>
        </w:tc>
        <w:tc>
          <w:tcPr>
            <w:tcW w:w="270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8"/>
              </w:rPr>
            </w:pPr>
            <w:r>
              <w:rPr>
                <w:color w:val="000000"/>
                <w:sz w:val="28"/>
              </w:rPr>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sz w:val="22"/>
              </w:rPr>
            </w:pPr>
            <w:r>
              <w:rPr>
                <w:b/>
                <w:color w:val="000000"/>
                <w:sz w:val="22"/>
              </w:rPr>
            </w:r>
          </w:p>
          <w:p>
            <w:pPr>
              <w:pStyle w:val="Normal"/>
              <w:jc w:val="both"/>
              <w:rPr>
                <w:b/>
                <w:color w:val="000000"/>
                <w:sz w:val="22"/>
              </w:rPr>
            </w:pPr>
            <w:r>
              <w:rPr>
                <w:b/>
                <w:color w:val="000000"/>
                <w:sz w:val="22"/>
              </w:rPr>
              <w:t>Date</w:t>
            </w:r>
          </w:p>
        </w:tc>
        <w:tc>
          <w:tcPr>
            <w:tcW w:w="253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sz w:val="22"/>
              </w:rPr>
            </w:pPr>
            <w:r>
              <w:rPr>
                <w:b/>
                <w:color w:val="000000"/>
                <w:sz w:val="22"/>
              </w:rPr>
            </w:r>
          </w:p>
          <w:p>
            <w:pPr>
              <w:pStyle w:val="Normal"/>
              <w:jc w:val="both"/>
              <w:rPr>
                <w:b/>
                <w:color w:val="000000"/>
                <w:sz w:val="22"/>
              </w:rPr>
            </w:pPr>
            <w:r>
              <w:rPr>
                <w:b/>
                <w:color w:val="000000"/>
                <w:sz w:val="22"/>
              </w:rPr>
              <w:t>Holiday</w:t>
            </w:r>
          </w:p>
        </w:tc>
        <w:tc>
          <w:tcPr>
            <w:tcW w:w="129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sz w:val="22"/>
              </w:rPr>
            </w:pPr>
            <w:r>
              <w:rPr>
                <w:b/>
                <w:color w:val="000000"/>
                <w:sz w:val="22"/>
              </w:rPr>
            </w:r>
          </w:p>
          <w:p>
            <w:pPr>
              <w:pStyle w:val="Normal"/>
              <w:jc w:val="both"/>
              <w:rPr>
                <w:b/>
                <w:color w:val="000000"/>
                <w:sz w:val="22"/>
              </w:rPr>
            </w:pPr>
            <w:r>
              <w:rPr>
                <w:b/>
                <w:color w:val="000000"/>
                <w:sz w:val="22"/>
              </w:rPr>
              <w:t>Date</w:t>
            </w:r>
          </w:p>
        </w:tc>
        <w:tc>
          <w:tcPr>
            <w:tcW w:w="270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sz w:val="22"/>
              </w:rPr>
            </w:pPr>
            <w:r>
              <w:rPr>
                <w:b/>
                <w:color w:val="000000"/>
                <w:sz w:val="22"/>
              </w:rPr>
            </w:r>
          </w:p>
          <w:p>
            <w:pPr>
              <w:pStyle w:val="Normal"/>
              <w:jc w:val="both"/>
              <w:rPr>
                <w:b/>
                <w:color w:val="000000"/>
                <w:sz w:val="22"/>
              </w:rPr>
            </w:pPr>
            <w:r>
              <w:rPr>
                <w:b/>
                <w:color w:val="000000"/>
                <w:sz w:val="22"/>
              </w:rPr>
              <w:t>Holiday</w:t>
            </w:r>
          </w:p>
          <w:p>
            <w:pPr>
              <w:pStyle w:val="Normal"/>
              <w:jc w:val="both"/>
              <w:rPr>
                <w:b/>
                <w:color w:val="000000"/>
                <w:sz w:val="22"/>
              </w:rPr>
            </w:pPr>
            <w:r>
              <w:rPr>
                <w:b/>
                <w:color w:val="000000"/>
                <w:sz w:val="22"/>
              </w:rPr>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05-Apr-96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Good Friday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31-Mar-97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Easter bank holiday Monday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08-Apr-96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Easter bank holiday Monday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01-Apr-97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Day following Easter bank holiday Monday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09-Apr-96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Day following Easter bank holiday Monday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05-May-97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06-May-96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23-May-97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Not sure why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27-May-96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26-May-97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28-May-96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27-May-97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29-May-96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28-May-97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30-May-96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29-May-97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31-May-96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30-May-97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26-Aug-96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25-Aug-97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r>
      <w:tr>
        <w:trPr/>
        <w:tc>
          <w:tcPr>
            <w:tcW w:w="1378"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27-Aug-96</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Day following bank holiday Monday</w:t>
            </w:r>
          </w:p>
        </w:tc>
        <w:tc>
          <w:tcPr>
            <w:tcW w:w="1297"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26-Aug-97</w:t>
            </w:r>
          </w:p>
        </w:tc>
        <w:tc>
          <w:tcPr>
            <w:tcW w:w="2701"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Day following bank holiday Monday</w:t>
            </w:r>
          </w:p>
        </w:tc>
      </w:tr>
    </w:tbl>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pPr>
      <w:r>
        <w:rPr>
          <w:color w:val="000000"/>
          <w:sz w:val="18"/>
        </w:rPr>
        <w:tab/>
      </w:r>
      <w:r>
        <w:rPr>
          <w:color w:val="000000"/>
        </w:rPr>
        <w:t>To be a valid forecasting comparison, our forecasting models will only use the observations in the BST98 database for evaluation.  The following 11“special” days were deleted from our BST98 dataset:</w:t>
      </w:r>
    </w:p>
    <w:p>
      <w:pPr>
        <w:pStyle w:val="Normal"/>
        <w:jc w:val="both"/>
        <w:rPr>
          <w:color w:val="000000"/>
        </w:rPr>
      </w:pPr>
      <w:r>
        <w:rPr>
          <w:color w:val="000000"/>
        </w:rPr>
      </w:r>
    </w:p>
    <w:p>
      <w:pPr>
        <w:pStyle w:val="Normal"/>
        <w:jc w:val="both"/>
        <w:rPr>
          <w:color w:val="000000"/>
          <w:sz w:val="18"/>
        </w:rPr>
      </w:pPr>
      <w:r>
        <w:rPr>
          <w:color w:val="000000"/>
          <w:sz w:val="18"/>
        </w:rPr>
      </w:r>
    </w:p>
    <w:tbl>
      <w:tblPr>
        <w:tblW w:w="6898" w:type="dxa"/>
        <w:jc w:val="start"/>
        <w:tblInd w:w="0" w:type="dxa"/>
        <w:tblLayout w:type="fixed"/>
        <w:tblCellMar>
          <w:top w:w="0" w:type="dxa"/>
          <w:start w:w="94" w:type="dxa"/>
          <w:bottom w:w="0" w:type="dxa"/>
          <w:end w:w="94" w:type="dxa"/>
        </w:tblCellMar>
      </w:tblPr>
      <w:tblGrid>
        <w:gridCol w:w="2362"/>
        <w:gridCol w:w="4536"/>
      </w:tblGrid>
      <w:tr>
        <w:trPr/>
        <w:tc>
          <w:tcPr>
            <w:tcW w:w="236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color w:val="000000"/>
                <w:sz w:val="28"/>
              </w:rPr>
            </w:pPr>
            <w:r>
              <w:rPr>
                <w:b/>
                <w:i/>
                <w:color w:val="000000"/>
                <w:sz w:val="28"/>
              </w:rPr>
            </w:r>
          </w:p>
          <w:p>
            <w:pPr>
              <w:pStyle w:val="Normal"/>
              <w:jc w:val="both"/>
              <w:rPr>
                <w:b/>
                <w:i/>
                <w:i/>
                <w:color w:val="000000"/>
                <w:sz w:val="28"/>
              </w:rPr>
            </w:pPr>
            <w:r>
              <w:rPr>
                <w:b/>
                <w:i/>
                <w:color w:val="000000"/>
                <w:sz w:val="28"/>
              </w:rPr>
              <w:t>BST98</w:t>
            </w:r>
          </w:p>
          <w:p>
            <w:pPr>
              <w:pStyle w:val="Normal"/>
              <w:jc w:val="both"/>
              <w:rPr>
                <w:b/>
                <w:i/>
                <w:i/>
                <w:color w:val="000000"/>
                <w:sz w:val="28"/>
              </w:rPr>
            </w:pPr>
            <w:r>
              <w:rPr>
                <w:b/>
                <w:i/>
                <w:color w:val="000000"/>
                <w:sz w:val="28"/>
              </w:rPr>
            </w:r>
          </w:p>
        </w:tc>
        <w:tc>
          <w:tcPr>
            <w:tcW w:w="453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8"/>
              </w:rPr>
            </w:pPr>
            <w:r>
              <w:rPr>
                <w:color w:val="000000"/>
                <w:sz w:val="28"/>
              </w:rPr>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sz w:val="22"/>
              </w:rPr>
            </w:pPr>
            <w:r>
              <w:rPr>
                <w:b/>
                <w:color w:val="000000"/>
                <w:sz w:val="22"/>
              </w:rPr>
            </w:r>
          </w:p>
          <w:p>
            <w:pPr>
              <w:pStyle w:val="Normal"/>
              <w:jc w:val="both"/>
              <w:rPr>
                <w:b/>
                <w:color w:val="000000"/>
                <w:sz w:val="22"/>
              </w:rPr>
            </w:pPr>
            <w:r>
              <w:rPr>
                <w:b/>
                <w:color w:val="000000"/>
                <w:sz w:val="22"/>
              </w:rPr>
              <w:t>Date</w:t>
            </w:r>
          </w:p>
        </w:tc>
        <w:tc>
          <w:tcPr>
            <w:tcW w:w="453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sz w:val="22"/>
              </w:rPr>
            </w:pPr>
            <w:r>
              <w:rPr>
                <w:b/>
                <w:color w:val="000000"/>
                <w:sz w:val="22"/>
              </w:rPr>
            </w:r>
          </w:p>
          <w:p>
            <w:pPr>
              <w:pStyle w:val="Normal"/>
              <w:jc w:val="both"/>
              <w:rPr>
                <w:b/>
                <w:color w:val="000000"/>
                <w:sz w:val="22"/>
              </w:rPr>
            </w:pPr>
            <w:r>
              <w:rPr>
                <w:b/>
                <w:color w:val="000000"/>
                <w:sz w:val="22"/>
              </w:rPr>
              <w:t>Holiday</w:t>
            </w:r>
          </w:p>
          <w:p>
            <w:pPr>
              <w:pStyle w:val="Normal"/>
              <w:jc w:val="both"/>
              <w:rPr>
                <w:b/>
                <w:color w:val="000000"/>
                <w:sz w:val="22"/>
              </w:rPr>
            </w:pPr>
            <w:r>
              <w:rPr>
                <w:b/>
                <w:color w:val="000000"/>
                <w:sz w:val="22"/>
              </w:rPr>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10-Apr-98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Good Friday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13-Apr-98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Easter bank holiday Monday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14-Apr-98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Day following Easter bank holiday Monday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04-May-98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25-May-98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26-May-98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27-May-98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28-May-98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29-May-98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Half-term school holiday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31-Aug-98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Bank holiday Monday</w:t>
            </w:r>
          </w:p>
        </w:tc>
      </w:tr>
      <w:tr>
        <w:trPr/>
        <w:tc>
          <w:tcPr>
            <w:tcW w:w="2362" w:type="dxa"/>
            <w:tcBorders>
              <w:top w:val="single" w:sz="4" w:space="0" w:color="000000"/>
              <w:start w:val="single" w:sz="4" w:space="0" w:color="000000"/>
              <w:bottom w:val="single" w:sz="4" w:space="0" w:color="000000"/>
              <w:end w:val="single" w:sz="4" w:space="0" w:color="000000"/>
            </w:tcBorders>
          </w:tcPr>
          <w:p>
            <w:pPr>
              <w:pStyle w:val="Normal"/>
              <w:jc w:val="both"/>
              <w:rPr>
                <w:i/>
                <w:i/>
                <w:color w:val="000000"/>
                <w:sz w:val="18"/>
              </w:rPr>
            </w:pPr>
            <w:r>
              <w:rPr>
                <w:i/>
                <w:color w:val="000000"/>
                <w:sz w:val="18"/>
              </w:rPr>
              <w:t>01-Sep-98</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Day following bank holiday Monday</w:t>
            </w:r>
          </w:p>
        </w:tc>
      </w:tr>
    </w:tbl>
    <w:p>
      <w:pPr>
        <w:pStyle w:val="Normal"/>
        <w:jc w:val="both"/>
        <w:rPr>
          <w:color w:val="000000"/>
          <w:sz w:val="18"/>
        </w:rPr>
      </w:pPr>
      <w:r>
        <w:rPr>
          <w:color w:val="000000"/>
          <w:sz w:val="18"/>
        </w:rPr>
      </w:r>
    </w:p>
    <w:p>
      <w:pPr>
        <w:pStyle w:val="Normal"/>
        <w:ind w:firstLine="720" w:end="0"/>
        <w:jc w:val="both"/>
        <w:rPr>
          <w:color w:val="000000"/>
          <w:sz w:val="18"/>
        </w:rPr>
      </w:pPr>
      <w:r>
        <w:rPr>
          <w:color w:val="000000"/>
          <w:sz w:val="18"/>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t xml:space="preserve">It was observed that there were 4 missing weather observations in BST98. More specifically, there were no weather forecasts for the following dates: </w:t>
      </w:r>
    </w:p>
    <w:p>
      <w:pPr>
        <w:pStyle w:val="Normal"/>
        <w:ind w:firstLine="720" w:end="0"/>
        <w:jc w:val="both"/>
        <w:rPr>
          <w:color w:val="000000"/>
        </w:rPr>
      </w:pPr>
      <w:r>
        <w:rPr>
          <w:color w:val="000000"/>
        </w:rPr>
      </w:r>
    </w:p>
    <w:p>
      <w:pPr>
        <w:pStyle w:val="Normal"/>
        <w:ind w:firstLine="720" w:start="1440" w:end="0"/>
        <w:jc w:val="both"/>
        <w:rPr>
          <w:color w:val="000000"/>
        </w:rPr>
      </w:pPr>
      <w:r>
        <w:rPr>
          <w:color w:val="000000"/>
        </w:rPr>
        <w:t>15 April 1998</w:t>
      </w:r>
    </w:p>
    <w:p>
      <w:pPr>
        <w:pStyle w:val="Normal"/>
        <w:ind w:firstLine="720" w:start="1440" w:end="0"/>
        <w:jc w:val="both"/>
        <w:rPr>
          <w:color w:val="000000"/>
        </w:rPr>
      </w:pPr>
      <w:r>
        <w:rPr>
          <w:color w:val="000000"/>
        </w:rPr>
        <w:t>17 April 1998</w:t>
      </w:r>
    </w:p>
    <w:p>
      <w:pPr>
        <w:pStyle w:val="Normal"/>
        <w:ind w:firstLine="720" w:start="1440" w:end="0"/>
        <w:jc w:val="both"/>
        <w:rPr>
          <w:color w:val="000000"/>
        </w:rPr>
      </w:pPr>
      <w:r>
        <w:rPr>
          <w:color w:val="000000"/>
        </w:rPr>
        <w:t>5 May 1998</w:t>
      </w:r>
    </w:p>
    <w:p>
      <w:pPr>
        <w:pStyle w:val="Normal"/>
        <w:ind w:firstLine="720" w:start="1440" w:end="0"/>
        <w:jc w:val="both"/>
        <w:rPr>
          <w:color w:val="000000"/>
        </w:rPr>
      </w:pPr>
      <w:r>
        <w:rPr>
          <w:color w:val="000000"/>
        </w:rPr>
        <w:t xml:space="preserve">21 July 1998.  </w:t>
      </w:r>
    </w:p>
    <w:p>
      <w:pPr>
        <w:pStyle w:val="Normal"/>
        <w:jc w:val="both"/>
        <w:rPr>
          <w:color w:val="000000"/>
        </w:rPr>
      </w:pPr>
      <w:r>
        <w:rPr>
          <w:color w:val="000000"/>
        </w:rPr>
      </w:r>
    </w:p>
    <w:p>
      <w:pPr>
        <w:pStyle w:val="Normal"/>
        <w:jc w:val="both"/>
        <w:rPr>
          <w:color w:val="000000"/>
        </w:rPr>
      </w:pPr>
      <w:r>
        <w:rPr>
          <w:color w:val="000000"/>
        </w:rPr>
      </w:r>
    </w:p>
    <w:p>
      <w:pPr>
        <w:pStyle w:val="Normal"/>
        <w:ind w:firstLine="720" w:end="0"/>
        <w:jc w:val="both"/>
        <w:rPr>
          <w:color w:val="000000"/>
        </w:rPr>
      </w:pPr>
      <w:r>
        <w:rPr>
          <w:color w:val="000000"/>
        </w:rPr>
        <w:t xml:space="preserve">Hence, this meant 4 more data observations had to be eliminated from BST98.  Therefore, I ended up with 278 observations from BST96 and BST97 to be utilized for model estimation, and 135 observations from BST98 to be used for evaluation. </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t>A time series plot of these 413 observations is as follows:</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lang w:val="en-CA" w:eastAsia="en-CA"/>
        </w:rPr>
      </w:pPr>
      <w:r>
        <w:rPr>
          <w:color w:val="000000"/>
          <w:lang w:val="en-CA" w:eastAsia="en-CA"/>
        </w:rPr>
        <w:drawing>
          <wp:anchor behindDoc="0" distT="0" distB="0" distL="114935" distR="114935" simplePos="0" locked="0" layoutInCell="1" allowOverlap="1" relativeHeight="53">
            <wp:simplePos x="0" y="0"/>
            <wp:positionH relativeFrom="column">
              <wp:posOffset>-184785</wp:posOffset>
            </wp:positionH>
            <wp:positionV relativeFrom="paragraph">
              <wp:posOffset>118745</wp:posOffset>
            </wp:positionV>
            <wp:extent cx="6305550" cy="405638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7" t="-21" r="-17" b="-21"/>
                    <a:stretch>
                      <a:fillRect/>
                    </a:stretch>
                  </pic:blipFill>
                  <pic:spPr bwMode="auto">
                    <a:xfrm>
                      <a:off x="0" y="0"/>
                      <a:ext cx="6305550" cy="4056380"/>
                    </a:xfrm>
                    <a:prstGeom prst="rect">
                      <a:avLst/>
                    </a:prstGeom>
                    <a:noFill/>
                  </pic:spPr>
                </pic:pic>
              </a:graphicData>
            </a:graphic>
          </wp:anchor>
        </w:drawing>
      </w:r>
    </w:p>
    <w:p>
      <w:pPr>
        <w:pStyle w:val="BodyText"/>
        <w:ind w:firstLine="720" w:end="0"/>
        <w:rPr/>
      </w:pPr>
      <w:r>
        <w:rPr/>
        <w:tab/>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BodyText"/>
        <w:ind w:firstLine="720" w:end="0"/>
        <w:rPr/>
      </w:pPr>
      <w:r>
        <w:rPr/>
      </w:r>
    </w:p>
    <w:p>
      <w:pPr>
        <w:pStyle w:val="Heading2"/>
        <w:ind w:hanging="0" w:start="0"/>
        <w:jc w:val="both"/>
        <w:rPr>
          <w:i w:val="false"/>
          <w:i w:val="false"/>
          <w:color w:val="000000"/>
        </w:rPr>
      </w:pPr>
      <w:r>
        <w:rPr>
          <w:i w:val="false"/>
          <w:color w:val="000000"/>
        </w:rPr>
      </w:r>
      <w:r>
        <w:br w:type="page"/>
      </w:r>
    </w:p>
    <w:p>
      <w:pPr>
        <w:pStyle w:val="Heading2"/>
        <w:ind w:hanging="0" w:start="0"/>
        <w:jc w:val="both"/>
        <w:rPr>
          <w:i w:val="false"/>
          <w:i w:val="false"/>
          <w:color w:val="000000"/>
        </w:rPr>
      </w:pPr>
      <w:bookmarkStart w:id="22" w:name="__RefHeading___Toc457919221"/>
      <w:bookmarkEnd w:id="22"/>
      <w:r>
        <w:rPr>
          <w:i w:val="false"/>
          <w:color w:val="000000"/>
        </w:rPr>
        <w:t>Summary of Variables</w:t>
      </w:r>
    </w:p>
    <w:p>
      <w:pPr>
        <w:pStyle w:val="Normal"/>
        <w:rPr>
          <w:i/>
          <w:i/>
          <w:color w:val="000000"/>
        </w:rPr>
      </w:pPr>
      <w:r>
        <w:rPr>
          <w:i/>
          <w:color w:val="000000"/>
        </w:rPr>
      </w:r>
    </w:p>
    <w:p>
      <w:pPr>
        <w:pStyle w:val="Normal"/>
        <w:jc w:val="both"/>
        <w:rPr/>
      </w:pPr>
      <w:r>
        <w:rPr/>
        <w:tab/>
        <w:t xml:space="preserve">The dependent variable in our forecasting models is “dem”, the total electricity demand (in Megawatts) for England and Wales. Each year’s demand may be modelled in two segments determined by the clock time regime applied in the United Kingdom: Greenwich Mean Time (GMT - late October through to late March) and British Summer Time (BST - remainder of the year).  Two modelling segments are required because demand is different from summer to winter.  </w:t>
      </w:r>
    </w:p>
    <w:p>
      <w:pPr>
        <w:pStyle w:val="Normal"/>
        <w:jc w:val="both"/>
        <w:rPr/>
      </w:pPr>
      <w:r>
        <w:rPr/>
      </w:r>
    </w:p>
    <w:p>
      <w:pPr>
        <w:pStyle w:val="Normal"/>
        <w:numPr>
          <w:ilvl w:val="0"/>
          <w:numId w:val="0"/>
        </w:numPr>
        <w:ind w:firstLine="720" w:end="0"/>
        <w:jc w:val="both"/>
        <w:outlineLvl w:val="0"/>
        <w:rPr/>
      </w:pPr>
      <w:r>
        <w:rPr/>
        <w:t xml:space="preserve">In the table below I summarize the independent variables in our forecasting models. </w:t>
      </w:r>
    </w:p>
    <w:p>
      <w:pPr>
        <w:pStyle w:val="Heading3"/>
        <w:ind w:hanging="0" w:start="0"/>
        <w:jc w:val="both"/>
        <w:rPr/>
      </w:pPr>
      <w:r>
        <w:rPr/>
      </w:r>
    </w:p>
    <w:p>
      <w:pPr>
        <w:pStyle w:val="Normal"/>
        <w:rPr/>
      </w:pPr>
      <w:r>
        <w:rPr/>
      </w:r>
    </w:p>
    <w:p>
      <w:pPr>
        <w:pStyle w:val="Heading3"/>
        <w:ind w:hanging="0" w:start="0"/>
        <w:jc w:val="both"/>
        <w:rPr/>
      </w:pPr>
      <w:bookmarkStart w:id="23" w:name="__RefHeading___Toc457919222"/>
      <w:bookmarkEnd w:id="23"/>
      <w:r>
        <w:rPr/>
        <w:t>Table II.  Summary of Independent Variables</w:t>
      </w:r>
    </w:p>
    <w:p>
      <w:pPr>
        <w:pStyle w:val="BodyText"/>
        <w:rPr/>
      </w:pPr>
      <w:r>
        <w:rPr/>
      </w:r>
    </w:p>
    <w:tbl>
      <w:tblPr>
        <w:tblW w:w="8610" w:type="dxa"/>
        <w:jc w:val="start"/>
        <w:tblInd w:w="1" w:type="dxa"/>
        <w:tblLayout w:type="fixed"/>
        <w:tblCellMar>
          <w:top w:w="0" w:type="dxa"/>
          <w:start w:w="106" w:type="dxa"/>
          <w:bottom w:w="0" w:type="dxa"/>
          <w:end w:w="106" w:type="dxa"/>
        </w:tblCellMar>
      </w:tblPr>
      <w:tblGrid>
        <w:gridCol w:w="1523"/>
        <w:gridCol w:w="7087"/>
      </w:tblGrid>
      <w:tr>
        <w:trPr/>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22"/>
              </w:rPr>
            </w:pPr>
            <w:r>
              <w:rPr>
                <w:b/>
                <w:i/>
                <w:sz w:val="22"/>
              </w:rPr>
            </w:r>
          </w:p>
          <w:p>
            <w:pPr>
              <w:pStyle w:val="Normal"/>
              <w:jc w:val="both"/>
              <w:rPr>
                <w:b/>
                <w:i/>
                <w:i/>
                <w:sz w:val="22"/>
              </w:rPr>
            </w:pPr>
            <w:r>
              <w:rPr>
                <w:b/>
                <w:i/>
                <w:sz w:val="22"/>
              </w:rPr>
              <w:t>Independent Variable</w:t>
            </w:r>
          </w:p>
          <w:p>
            <w:pPr>
              <w:pStyle w:val="Normal"/>
              <w:jc w:val="both"/>
              <w:rPr>
                <w:b/>
                <w:i/>
                <w:i/>
                <w:sz w:val="22"/>
              </w:rPr>
            </w:pPr>
            <w:r>
              <w:rPr>
                <w:b/>
                <w:i/>
                <w:sz w:val="22"/>
              </w:rPr>
            </w:r>
          </w:p>
        </w:tc>
        <w:tc>
          <w:tcPr>
            <w:tcW w:w="7087" w:type="dxa"/>
            <w:tcBorders>
              <w:top w:val="single" w:sz="4" w:space="0" w:color="000000"/>
              <w:start w:val="single" w:sz="4" w:space="0" w:color="000000"/>
              <w:bottom w:val="single" w:sz="4" w:space="0" w:color="000000"/>
              <w:end w:val="single" w:sz="4" w:space="0" w:color="000000"/>
            </w:tcBorders>
          </w:tcPr>
          <w:p>
            <w:pPr>
              <w:pStyle w:val="BodyText"/>
              <w:snapToGrid w:val="false"/>
              <w:rPr>
                <w:b/>
                <w:i/>
                <w:i/>
                <w:color w:val="000000"/>
                <w:sz w:val="22"/>
              </w:rPr>
            </w:pPr>
            <w:r>
              <w:rPr>
                <w:b/>
                <w:i/>
                <w:color w:val="000000"/>
                <w:sz w:val="22"/>
              </w:rPr>
            </w:r>
          </w:p>
          <w:p>
            <w:pPr>
              <w:pStyle w:val="BodyText"/>
              <w:rPr>
                <w:b/>
                <w:i/>
                <w:i/>
                <w:color w:val="000000"/>
                <w:sz w:val="22"/>
              </w:rPr>
            </w:pPr>
            <w:r>
              <w:rPr>
                <w:b/>
                <w:i/>
                <w:color w:val="000000"/>
                <w:sz w:val="22"/>
              </w:rPr>
              <w:t>Variable Description</w:t>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FCST</w:t>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 xml:space="preserve">Day-ahead forecasts by NGC.  NGC obtains weather forecasts for approximately five discrete times during the day (9:00, 12 noon, 15:00, 17:00, 19:00).  The NGC forecast is a benchmark, which I must try to beat.  These forecasts were given, so I did not need to reconstruct them.  </w:t>
            </w:r>
          </w:p>
          <w:p>
            <w:pPr>
              <w:pStyle w:val="BodyText"/>
              <w:rPr>
                <w:color w:val="000000"/>
                <w:sz w:val="20"/>
              </w:rPr>
            </w:pPr>
            <w:r>
              <w:rPr>
                <w:color w:val="000000"/>
                <w:sz w:val="20"/>
              </w:rPr>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r</w:t>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w:t>
            </w:r>
            <w:r>
              <w:rPr>
                <w:color w:val="000000"/>
                <w:sz w:val="20"/>
              </w:rPr>
              <w:t>Time” variable used to model underlying trend in demand over the BST.  This variable is numbered so as to include weekends.</w:t>
            </w:r>
          </w:p>
          <w:p>
            <w:pPr>
              <w:pStyle w:val="BodyText"/>
              <w:rPr>
                <w:color w:val="000000"/>
                <w:sz w:val="20"/>
              </w:rPr>
            </w:pPr>
            <w:r>
              <w:rPr>
                <w:color w:val="000000"/>
                <w:sz w:val="20"/>
              </w:rPr>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BST97</w:t>
            </w:r>
          </w:p>
          <w:p>
            <w:pPr>
              <w:pStyle w:val="Normal"/>
              <w:jc w:val="both"/>
              <w:rPr>
                <w:b/>
                <w:sz w:val="20"/>
              </w:rPr>
            </w:pPr>
            <w:r>
              <w:rPr>
                <w:b/>
                <w:sz w:val="20"/>
              </w:rPr>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A “dummy” variable, which indicates whether the data is from BST97 or not.</w:t>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TE9, TE12</w:t>
            </w:r>
          </w:p>
          <w:p>
            <w:pPr>
              <w:pStyle w:val="Normal"/>
              <w:jc w:val="both"/>
              <w:rPr>
                <w:b/>
                <w:sz w:val="20"/>
              </w:rPr>
            </w:pPr>
            <w:r>
              <w:rPr>
                <w:b/>
                <w:sz w:val="20"/>
              </w:rPr>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Actual recorded weather variables.</w:t>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FTE9, FTE12</w:t>
            </w:r>
          </w:p>
          <w:p>
            <w:pPr>
              <w:pStyle w:val="Normal"/>
              <w:jc w:val="both"/>
              <w:rPr>
                <w:b/>
                <w:sz w:val="20"/>
              </w:rPr>
            </w:pPr>
            <w:r>
              <w:rPr>
                <w:b/>
                <w:sz w:val="20"/>
              </w:rPr>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Day-ahead forecasts provided to NGC by the Met Office.  Many days are missing.  Highly confidential data.</w:t>
            </w:r>
          </w:p>
          <w:p>
            <w:pPr>
              <w:pStyle w:val="BodyText"/>
              <w:rPr>
                <w:color w:val="000000"/>
                <w:sz w:val="20"/>
              </w:rPr>
            </w:pPr>
            <w:r>
              <w:rPr>
                <w:color w:val="000000"/>
                <w:sz w:val="20"/>
              </w:rPr>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mon, tues, wed, thurs, fri</w:t>
            </w:r>
          </w:p>
        </w:tc>
        <w:tc>
          <w:tcPr>
            <w:tcW w:w="7087"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0"/>
              </w:rPr>
            </w:pPr>
            <w:r>
              <w:rPr>
                <w:color w:val="000000"/>
                <w:sz w:val="20"/>
              </w:rPr>
              <w:t>A “dummy” variable, which indicates the day of the week for each observation. Days of the week are grouped into sets with common characteristics for analysis.  Weekdays exhibit similarities conditioned by the social timetable associated with the 5-day work cycle.  Both Saturdays and Sundays have unique load characteristics, which require each to be separately analyzed.</w:t>
            </w:r>
          </w:p>
          <w:p>
            <w:pPr>
              <w:pStyle w:val="BodyText"/>
              <w:rPr>
                <w:color w:val="000000"/>
                <w:sz w:val="20"/>
              </w:rPr>
            </w:pPr>
            <w:r>
              <w:rPr>
                <w:color w:val="000000"/>
                <w:sz w:val="20"/>
              </w:rPr>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W1, W2, W3</w:t>
            </w:r>
          </w:p>
          <w:p>
            <w:pPr>
              <w:pStyle w:val="Normal"/>
              <w:jc w:val="both"/>
              <w:rPr>
                <w:b/>
                <w:sz w:val="20"/>
              </w:rPr>
            </w:pPr>
            <w:r>
              <w:rPr>
                <w:b/>
                <w:sz w:val="20"/>
              </w:rPr>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 xml:space="preserve">A “dummy” variable, which indicates whether observations correspond to a day in one of the 3 “wakes” weeks (including industry holidays). </w:t>
            </w:r>
          </w:p>
          <w:p>
            <w:pPr>
              <w:pStyle w:val="BodyText"/>
              <w:rPr>
                <w:color w:val="000000"/>
                <w:sz w:val="20"/>
              </w:rPr>
            </w:pPr>
            <w:r>
              <w:rPr>
                <w:color w:val="000000"/>
                <w:sz w:val="20"/>
              </w:rPr>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CP9, CP12</w:t>
            </w:r>
          </w:p>
          <w:p>
            <w:pPr>
              <w:pStyle w:val="Normal"/>
              <w:jc w:val="both"/>
              <w:rPr>
                <w:b/>
                <w:sz w:val="20"/>
              </w:rPr>
            </w:pPr>
            <w:r>
              <w:rPr>
                <w:b/>
                <w:sz w:val="20"/>
              </w:rPr>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Cooling power of the wind</w:t>
            </w:r>
          </w:p>
        </w:tc>
      </w:tr>
      <w:tr>
        <w:trPr/>
        <w:tc>
          <w:tcPr>
            <w:tcW w:w="1523" w:type="dxa"/>
            <w:tcBorders>
              <w:top w:val="single" w:sz="4" w:space="0" w:color="000000"/>
              <w:start w:val="single" w:sz="4" w:space="0" w:color="000000"/>
              <w:bottom w:val="single" w:sz="4" w:space="0" w:color="000000"/>
              <w:end w:val="single" w:sz="4" w:space="0" w:color="000000"/>
            </w:tcBorders>
          </w:tcPr>
          <w:p>
            <w:pPr>
              <w:pStyle w:val="Normal"/>
              <w:jc w:val="both"/>
              <w:rPr>
                <w:b/>
                <w:sz w:val="20"/>
              </w:rPr>
            </w:pPr>
            <w:r>
              <w:rPr>
                <w:b/>
                <w:sz w:val="20"/>
              </w:rPr>
              <w:t>EI9, EI12</w:t>
            </w:r>
          </w:p>
          <w:p>
            <w:pPr>
              <w:pStyle w:val="Normal"/>
              <w:jc w:val="both"/>
              <w:rPr>
                <w:b/>
                <w:sz w:val="20"/>
              </w:rPr>
            </w:pPr>
            <w:r>
              <w:rPr>
                <w:b/>
                <w:sz w:val="20"/>
              </w:rPr>
            </w:r>
          </w:p>
        </w:tc>
        <w:tc>
          <w:tcPr>
            <w:tcW w:w="7087" w:type="dxa"/>
            <w:tcBorders>
              <w:top w:val="single" w:sz="4" w:space="0" w:color="000000"/>
              <w:start w:val="single" w:sz="4" w:space="0" w:color="000000"/>
              <w:bottom w:val="single" w:sz="4" w:space="0" w:color="000000"/>
              <w:end w:val="single" w:sz="4" w:space="0" w:color="000000"/>
            </w:tcBorders>
          </w:tcPr>
          <w:p>
            <w:pPr>
              <w:pStyle w:val="BodyText"/>
              <w:rPr>
                <w:color w:val="000000"/>
                <w:sz w:val="20"/>
              </w:rPr>
            </w:pPr>
            <w:r>
              <w:rPr>
                <w:color w:val="000000"/>
                <w:sz w:val="20"/>
              </w:rPr>
              <w:t>Effective illumination of the sky</w:t>
            </w:r>
          </w:p>
        </w:tc>
      </w:tr>
    </w:tbl>
    <w:p>
      <w:pPr>
        <w:pStyle w:val="BodyText"/>
        <w:rPr/>
      </w:pPr>
      <w:r>
        <w:rPr/>
      </w:r>
    </w:p>
    <w:p>
      <w:pPr>
        <w:pStyle w:val="BodyText"/>
        <w:rPr/>
      </w:pPr>
      <w:r>
        <w:rPr/>
      </w:r>
    </w:p>
    <w:p>
      <w:pPr>
        <w:pStyle w:val="BodyText"/>
        <w:rPr/>
      </w:pPr>
      <w:r>
        <w:rPr/>
      </w:r>
    </w:p>
    <w:p>
      <w:pPr>
        <w:pStyle w:val="Normal"/>
        <w:ind w:firstLine="720" w:end="0"/>
        <w:rPr/>
      </w:pPr>
      <w:r>
        <w:rPr/>
        <w:t>It is important to note that throughout my analysis, our forecast model estimations are performed based on actual weather variables, whilst our evaluations for BST98 use day-ahead forecasts for their weather variables.</w:t>
      </w:r>
      <w:r>
        <w:br w:type="page"/>
      </w:r>
    </w:p>
    <w:p>
      <w:pPr>
        <w:pStyle w:val="Heading2"/>
        <w:ind w:hanging="0" w:start="0"/>
        <w:rPr>
          <w:i w:val="false"/>
          <w:i w:val="false"/>
        </w:rPr>
      </w:pPr>
      <w:bookmarkStart w:id="24" w:name="__RefHeading___Toc457919223"/>
      <w:r>
        <w:rPr>
          <w:i w:val="false"/>
        </w:rPr>
        <w:t>An Overview of Forecasting Methods used in our six Models</w:t>
      </w:r>
      <w:bookmarkEnd w:id="24"/>
      <w:r>
        <w:rPr>
          <w:i w:val="false"/>
        </w:rPr>
        <w:tab/>
      </w:r>
    </w:p>
    <w:p>
      <w:pPr>
        <w:pStyle w:val="Normal"/>
        <w:rPr>
          <w:i/>
          <w:i/>
        </w:rPr>
      </w:pPr>
      <w:r>
        <w:rPr>
          <w:i/>
        </w:rPr>
      </w:r>
    </w:p>
    <w:p>
      <w:pPr>
        <w:pStyle w:val="Normal"/>
        <w:spacing w:before="0" w:after="120"/>
        <w:ind w:firstLine="720" w:end="0"/>
        <w:jc w:val="both"/>
        <w:rPr/>
      </w:pPr>
      <w:r>
        <w:rPr/>
        <w:t xml:space="preserve">Now I will discuss the types of forecasting methods utilized to construct our six forecasting models for electricity demand: </w:t>
      </w:r>
    </w:p>
    <w:p>
      <w:pPr>
        <w:pStyle w:val="Normal"/>
        <w:numPr>
          <w:ilvl w:val="0"/>
          <w:numId w:val="22"/>
        </w:numPr>
        <w:tabs>
          <w:tab w:val="clear" w:pos="720"/>
          <w:tab w:val="left" w:pos="1800" w:leader="none"/>
        </w:tabs>
        <w:spacing w:before="0" w:after="120"/>
        <w:ind w:hanging="360" w:start="1800" w:end="0"/>
        <w:jc w:val="both"/>
        <w:rPr>
          <w:color w:val="000000"/>
        </w:rPr>
      </w:pPr>
      <w:r>
        <w:rPr>
          <w:b/>
          <w:i/>
          <w:color w:val="000000"/>
        </w:rPr>
        <w:t>univariate time series</w:t>
      </w:r>
      <w:r>
        <w:rPr>
          <w:color w:val="000000"/>
        </w:rPr>
        <w:t xml:space="preserve"> </w:t>
      </w:r>
      <w:r>
        <w:rPr>
          <w:b/>
          <w:i/>
          <w:color w:val="000000"/>
        </w:rPr>
        <w:t>(Box-Jenkins) analysis</w:t>
      </w:r>
    </w:p>
    <w:p>
      <w:pPr>
        <w:pStyle w:val="Normal"/>
        <w:numPr>
          <w:ilvl w:val="0"/>
          <w:numId w:val="22"/>
        </w:numPr>
        <w:tabs>
          <w:tab w:val="clear" w:pos="720"/>
          <w:tab w:val="left" w:pos="1800" w:leader="none"/>
        </w:tabs>
        <w:spacing w:before="0" w:after="120"/>
        <w:ind w:hanging="360" w:start="1800" w:end="0"/>
        <w:jc w:val="both"/>
        <w:rPr>
          <w:color w:val="000000"/>
        </w:rPr>
      </w:pPr>
      <w:r>
        <w:rPr>
          <w:b/>
          <w:i/>
          <w:color w:val="000000"/>
        </w:rPr>
        <w:t>multi-variate linear regression analysis</w:t>
      </w:r>
    </w:p>
    <w:p>
      <w:pPr>
        <w:pStyle w:val="Normal"/>
        <w:numPr>
          <w:ilvl w:val="0"/>
          <w:numId w:val="22"/>
        </w:numPr>
        <w:tabs>
          <w:tab w:val="clear" w:pos="720"/>
          <w:tab w:val="left" w:pos="1800" w:leader="none"/>
        </w:tabs>
        <w:spacing w:before="0" w:after="120"/>
        <w:ind w:hanging="360" w:start="1800" w:end="0"/>
        <w:jc w:val="both"/>
        <w:rPr>
          <w:i/>
          <w:i/>
        </w:rPr>
      </w:pPr>
      <w:r>
        <w:rPr>
          <w:b/>
          <w:i/>
          <w:color w:val="000000"/>
        </w:rPr>
        <w:t>(simple average and regression) combined forecasts methods.</w:t>
      </w:r>
      <w:r>
        <w:rPr>
          <w:color w:val="000000"/>
        </w:rPr>
        <w:t xml:space="preserve"> </w:t>
      </w:r>
    </w:p>
    <w:p>
      <w:pPr>
        <w:pStyle w:val="Normal"/>
        <w:spacing w:before="0" w:after="120"/>
        <w:jc w:val="both"/>
        <w:rPr>
          <w:i/>
          <w:i/>
          <w:color w:val="000000"/>
        </w:rPr>
      </w:pPr>
      <w:r>
        <w:rPr>
          <w:i/>
          <w:color w:val="000000"/>
        </w:rPr>
      </w:r>
    </w:p>
    <w:p>
      <w:pPr>
        <w:pStyle w:val="Normal"/>
        <w:spacing w:before="0" w:after="120"/>
        <w:jc w:val="both"/>
        <w:rPr>
          <w:i/>
          <w:i/>
          <w:color w:val="000000"/>
        </w:rPr>
      </w:pPr>
      <w:r>
        <w:rPr>
          <w:i/>
          <w:color w:val="000000"/>
        </w:rPr>
      </w:r>
    </w:p>
    <w:p>
      <w:pPr>
        <w:pStyle w:val="Heading3"/>
        <w:ind w:hanging="0" w:start="0"/>
        <w:jc w:val="both"/>
        <w:rPr/>
      </w:pPr>
      <w:bookmarkStart w:id="25" w:name="__RefHeading___Toc457919224"/>
      <w:r>
        <w:rPr/>
        <w:t>Uni-variate Time Series (Box-Jenkins) Analysis</w:t>
      </w:r>
      <w:bookmarkEnd w:id="25"/>
      <w:r>
        <w:rPr>
          <w:color w:val="000000"/>
        </w:rPr>
        <w:t xml:space="preserve"> </w:t>
      </w:r>
    </w:p>
    <w:p>
      <w:pPr>
        <w:pStyle w:val="Normal"/>
        <w:rPr>
          <w:color w:val="000000"/>
        </w:rPr>
      </w:pPr>
      <w:r>
        <w:rPr>
          <w:color w:val="000000"/>
        </w:rPr>
      </w:r>
    </w:p>
    <w:p>
      <w:pPr>
        <w:pStyle w:val="Normal"/>
        <w:spacing w:before="0" w:after="120"/>
        <w:ind w:firstLine="720" w:end="0"/>
        <w:jc w:val="both"/>
        <w:rPr/>
      </w:pPr>
      <w:r>
        <w:rPr>
          <w:color w:val="000000"/>
        </w:rPr>
        <w:t xml:space="preserve">The </w:t>
      </w:r>
      <w:r>
        <w:rPr>
          <w:b/>
          <w:i/>
          <w:color w:val="000000"/>
        </w:rPr>
        <w:t>uni-variate time series</w:t>
      </w:r>
      <w:r>
        <w:rPr>
          <w:color w:val="000000"/>
        </w:rPr>
        <w:t xml:space="preserve"> </w:t>
      </w:r>
      <w:r>
        <w:rPr>
          <w:b/>
          <w:i/>
          <w:color w:val="000000"/>
        </w:rPr>
        <w:t>(Box-Jenkins) analysis</w:t>
      </w:r>
      <w:r>
        <w:rPr>
          <w:color w:val="000000"/>
        </w:rPr>
        <w:t xml:space="preserve"> is used to construct a well-specified linear model of the dependent variable – electricity demand - which captures the time dependency of this variable.  The Box-Jenkins approach involves careful examination of a series in order to identify underlying data generating processes.  The particular type of Box-Jenkins model I use is the class </w:t>
      </w:r>
      <w:r>
        <w:rPr>
          <w:b/>
          <w:i/>
          <w:color w:val="000000"/>
        </w:rPr>
        <w:t xml:space="preserve">of Autoregressive Integrated Moving Average </w:t>
      </w:r>
      <w:r>
        <w:rPr>
          <w:b/>
          <w:color w:val="000000"/>
        </w:rPr>
        <w:t xml:space="preserve"> - ARIMA(p,d,q)</w:t>
      </w:r>
      <w:r>
        <w:rPr>
          <w:color w:val="000000"/>
        </w:rPr>
        <w:t xml:space="preserve">.  </w:t>
      </w:r>
    </w:p>
    <w:p>
      <w:pPr>
        <w:pStyle w:val="Normal"/>
        <w:spacing w:before="0" w:after="120"/>
        <w:ind w:firstLine="720" w:end="0"/>
        <w:jc w:val="both"/>
        <w:rPr>
          <w:color w:val="000000"/>
        </w:rPr>
      </w:pPr>
      <w:r>
        <w:rPr>
          <w:color w:val="000000"/>
        </w:rPr>
      </w:r>
    </w:p>
    <w:p>
      <w:pPr>
        <w:pStyle w:val="Normal"/>
        <w:ind w:firstLine="720" w:end="0"/>
        <w:jc w:val="both"/>
        <w:rPr/>
      </w:pPr>
      <w:r>
        <w:rPr/>
        <w:t>Essentially I begin with an ARMA(p,q) model of the form:</w:t>
      </w:r>
    </w:p>
    <w:p>
      <w:pPr>
        <w:pStyle w:val="Normal"/>
        <w:jc w:val="both"/>
        <w:rPr/>
      </w:pPr>
      <w:r>
        <w:rPr/>
      </w:r>
    </w:p>
    <w:p>
      <w:pPr>
        <w:pStyle w:val="Normal"/>
        <w:ind w:firstLine="720" w:start="720" w:end="0"/>
        <w:jc w:val="both"/>
        <w:rPr/>
      </w:pPr>
      <w:r>
        <w:rPr>
          <w:rFonts w:eastAsia="Math A;Wingdings 2" w:cs="Math A;Wingdings 2" w:ascii="Math A;Wingdings 2" w:hAnsi="Math A;Wingdings 2"/>
          <w:b/>
          <w:sz w:val="20"/>
        </w:rPr>
        <w:sym w:font="Math A;Wingdings 2" w:char="f044"/>
      </w:r>
      <w:r>
        <w:rPr>
          <w:b/>
          <w:sz w:val="20"/>
        </w:rPr>
        <w:t>dem</w:t>
      </w:r>
      <w:r>
        <w:rPr>
          <w:b/>
          <w:sz w:val="20"/>
          <w:vertAlign w:val="subscript"/>
        </w:rPr>
        <w:t>t</w:t>
      </w:r>
      <w:r>
        <w:rPr>
          <w:b/>
          <w:sz w:val="20"/>
        </w:rPr>
        <w:t xml:space="preserve"> =</w:t>
      </w:r>
      <w:r>
        <w:rPr>
          <w:b/>
        </w:rPr>
        <w:t xml:space="preserve">  c + </w:t>
      </w:r>
      <w:r>
        <w:rPr>
          <w:rFonts w:cs="Symbol" w:ascii="Symbol" w:hAnsi="Symbol"/>
          <w:b/>
        </w:rPr>
        <w:sym w:font="Symbol" w:char="f066"/>
      </w:r>
      <w:r>
        <w:rPr>
          <w:b/>
          <w:vertAlign w:val="subscript"/>
        </w:rPr>
        <w:t xml:space="preserve">1 </w:t>
      </w:r>
      <w:r>
        <w:rPr>
          <w:rFonts w:eastAsia="Math A;Wingdings 2" w:cs="Math A;Wingdings 2" w:ascii="Math A;Wingdings 2" w:hAnsi="Math A;Wingdings 2"/>
          <w:b/>
          <w:sz w:val="20"/>
        </w:rPr>
        <w:sym w:font="Math A;Wingdings 2" w:char="f044"/>
      </w:r>
      <w:r>
        <w:rPr>
          <w:b/>
          <w:sz w:val="20"/>
        </w:rPr>
        <w:t>dem</w:t>
      </w:r>
      <w:r>
        <w:rPr>
          <w:b/>
          <w:vertAlign w:val="subscript"/>
        </w:rPr>
        <w:t>t-1</w:t>
      </w:r>
      <w:r>
        <w:rPr>
          <w:b/>
        </w:rPr>
        <w:t xml:space="preserve"> + </w:t>
      </w:r>
      <w:r>
        <w:rPr>
          <w:rFonts w:cs="Symbol" w:ascii="Symbol" w:hAnsi="Symbol"/>
          <w:b/>
        </w:rPr>
        <w:sym w:font="Symbol" w:char="f066"/>
      </w:r>
      <w:r>
        <w:rPr>
          <w:b/>
          <w:vertAlign w:val="subscript"/>
        </w:rPr>
        <w:t xml:space="preserve">2 </w:t>
      </w:r>
      <w:r>
        <w:rPr>
          <w:rFonts w:eastAsia="Math A;Wingdings 2" w:cs="Math A;Wingdings 2" w:ascii="Math A;Wingdings 2" w:hAnsi="Math A;Wingdings 2"/>
          <w:b/>
          <w:sz w:val="20"/>
        </w:rPr>
        <w:sym w:font="Math A;Wingdings 2" w:char="f044"/>
      </w:r>
      <w:r>
        <w:rPr>
          <w:b/>
          <w:sz w:val="20"/>
        </w:rPr>
        <w:t>dem</w:t>
      </w:r>
      <w:r>
        <w:rPr>
          <w:b/>
          <w:vertAlign w:val="subscript"/>
        </w:rPr>
        <w:t>t-2</w:t>
      </w:r>
      <w:r>
        <w:rPr>
          <w:b/>
        </w:rPr>
        <w:t xml:space="preserve"> + … + </w:t>
      </w:r>
      <w:r>
        <w:rPr>
          <w:rFonts w:cs="Symbol" w:ascii="Symbol" w:hAnsi="Symbol"/>
          <w:b/>
        </w:rPr>
        <w:sym w:font="Symbol" w:char="f066"/>
      </w:r>
      <w:r>
        <w:rPr>
          <w:b/>
          <w:vertAlign w:val="subscript"/>
        </w:rPr>
        <w:t xml:space="preserve">p </w:t>
      </w:r>
      <w:r>
        <w:rPr>
          <w:rFonts w:eastAsia="Math A;Wingdings 2" w:cs="Math A;Wingdings 2" w:ascii="Math A;Wingdings 2" w:hAnsi="Math A;Wingdings 2"/>
          <w:b/>
          <w:sz w:val="20"/>
        </w:rPr>
        <w:sym w:font="Math A;Wingdings 2" w:char="f044"/>
      </w:r>
      <w:r>
        <w:rPr>
          <w:b/>
          <w:sz w:val="20"/>
        </w:rPr>
        <w:t>dem</w:t>
      </w:r>
      <w:r>
        <w:rPr>
          <w:b/>
          <w:vertAlign w:val="subscript"/>
        </w:rPr>
        <w:t>t-p</w:t>
      </w:r>
      <w:r>
        <w:rPr>
          <w:b/>
        </w:rPr>
        <w:t xml:space="preserve">  </w:t>
      </w:r>
    </w:p>
    <w:p>
      <w:pPr>
        <w:pStyle w:val="Normal"/>
        <w:ind w:firstLine="720" w:end="0"/>
        <w:jc w:val="both"/>
        <w:rPr/>
      </w:pPr>
      <w:r>
        <w:rPr>
          <w:b/>
        </w:rPr>
        <w:t xml:space="preserve">  </w:t>
      </w:r>
      <w:r>
        <w:rPr>
          <w:b/>
        </w:rPr>
        <w:tab/>
        <w:tab/>
        <w:tab/>
        <w:t xml:space="preserve">+ </w:t>
      </w:r>
      <w:r>
        <w:rPr>
          <w:rFonts w:cs="Symbol" w:ascii="Symbol" w:hAnsi="Symbol"/>
          <w:b/>
        </w:rPr>
        <w:sym w:font="Symbol" w:char="f065"/>
      </w:r>
      <w:r>
        <w:rPr>
          <w:b/>
          <w:vertAlign w:val="subscript"/>
        </w:rPr>
        <w:t>t</w:t>
      </w:r>
      <w:r>
        <w:rPr>
          <w:b/>
        </w:rPr>
        <w:t xml:space="preserve">  + </w:t>
      </w:r>
      <w:r>
        <w:rPr>
          <w:rFonts w:eastAsia="Symbol" w:cs="Symbol" w:ascii="Symbol" w:hAnsi="Symbol"/>
          <w:b/>
        </w:rPr>
        <w:sym w:font="Symbol" w:char="f071"/>
      </w:r>
      <w:r>
        <w:rPr>
          <w:b/>
          <w:vertAlign w:val="subscript"/>
        </w:rPr>
        <w:t xml:space="preserve">1 </w:t>
      </w:r>
      <w:r>
        <w:rPr>
          <w:rFonts w:cs="Symbol" w:ascii="Symbol" w:hAnsi="Symbol"/>
          <w:b/>
        </w:rPr>
        <w:sym w:font="Symbol" w:char="f065"/>
      </w:r>
      <w:r>
        <w:rPr>
          <w:b/>
          <w:vertAlign w:val="subscript"/>
        </w:rPr>
        <w:t>t-1</w:t>
      </w:r>
      <w:r>
        <w:rPr>
          <w:b/>
        </w:rPr>
        <w:t xml:space="preserve"> + </w:t>
      </w:r>
      <w:r>
        <w:rPr>
          <w:rFonts w:eastAsia="Symbol" w:cs="Symbol" w:ascii="Symbol" w:hAnsi="Symbol"/>
          <w:b/>
        </w:rPr>
        <w:sym w:font="Symbol" w:char="f071"/>
      </w:r>
      <w:r>
        <w:rPr>
          <w:b/>
          <w:vertAlign w:val="subscript"/>
        </w:rPr>
        <w:t xml:space="preserve">2 </w:t>
      </w:r>
      <w:r>
        <w:rPr>
          <w:rFonts w:cs="Symbol" w:ascii="Symbol" w:hAnsi="Symbol"/>
          <w:b/>
        </w:rPr>
        <w:sym w:font="Symbol" w:char="f065"/>
      </w:r>
      <w:r>
        <w:rPr>
          <w:b/>
          <w:vertAlign w:val="subscript"/>
        </w:rPr>
        <w:t>t-2</w:t>
      </w:r>
      <w:r>
        <w:rPr>
          <w:b/>
        </w:rPr>
        <w:t xml:space="preserve"> + … + </w:t>
      </w:r>
      <w:r>
        <w:rPr>
          <w:rFonts w:eastAsia="Symbol" w:cs="Symbol" w:ascii="Symbol" w:hAnsi="Symbol"/>
          <w:b/>
        </w:rPr>
        <w:sym w:font="Symbol" w:char="f071"/>
      </w:r>
      <w:r>
        <w:rPr>
          <w:b/>
          <w:vertAlign w:val="subscript"/>
        </w:rPr>
        <w:t xml:space="preserve">q </w:t>
      </w:r>
      <w:r>
        <w:rPr>
          <w:rFonts w:cs="Symbol" w:ascii="Symbol" w:hAnsi="Symbol"/>
          <w:b/>
        </w:rPr>
        <w:sym w:font="Symbol" w:char="f065"/>
      </w:r>
      <w:r>
        <w:rPr>
          <w:b/>
          <w:vertAlign w:val="subscript"/>
        </w:rPr>
        <w:t>t-q</w:t>
      </w:r>
      <w:r>
        <w:rPr>
          <w:b/>
        </w:rPr>
        <w:t xml:space="preserve">    </w:t>
        <w:tab/>
        <w:tab/>
        <w:tab/>
        <w:t>(1)</w:t>
      </w:r>
    </w:p>
    <w:p>
      <w:pPr>
        <w:pStyle w:val="Normal"/>
        <w:jc w:val="both"/>
        <w:rPr>
          <w:b/>
        </w:rPr>
      </w:pPr>
      <w:r>
        <w:rPr>
          <w:b/>
        </w:rPr>
      </w:r>
    </w:p>
    <w:p>
      <w:pPr>
        <w:pStyle w:val="Normal"/>
        <w:numPr>
          <w:ilvl w:val="0"/>
          <w:numId w:val="0"/>
        </w:numPr>
        <w:jc w:val="both"/>
        <w:outlineLvl w:val="0"/>
        <w:rPr/>
      </w:pPr>
      <w:r>
        <w:rPr/>
        <w:t xml:space="preserve">Equation (1) means that </w:t>
      </w:r>
    </w:p>
    <w:p>
      <w:pPr>
        <w:pStyle w:val="Header"/>
        <w:tabs>
          <w:tab w:val="clear" w:pos="4320"/>
          <w:tab w:val="clear" w:pos="8640"/>
        </w:tabs>
        <w:jc w:val="both"/>
        <w:rPr/>
      </w:pPr>
      <w:r>
        <w:rPr/>
      </w:r>
    </w:p>
    <w:p>
      <w:pPr>
        <w:pStyle w:val="Header"/>
        <w:numPr>
          <w:ilvl w:val="0"/>
          <w:numId w:val="5"/>
        </w:numPr>
        <w:tabs>
          <w:tab w:val="clear" w:pos="4320"/>
          <w:tab w:val="clear" w:pos="8640"/>
          <w:tab w:val="left" w:pos="721" w:leader="none"/>
        </w:tabs>
        <w:spacing w:before="0" w:after="120"/>
        <w:ind w:hanging="289" w:start="652" w:end="0"/>
        <w:jc w:val="both"/>
        <w:rPr/>
      </w:pPr>
      <w:r>
        <w:rPr>
          <w:rFonts w:eastAsia="Math A;Wingdings 2" w:cs="Math A;Wingdings 2" w:ascii="Math A;Wingdings 2" w:hAnsi="Math A;Wingdings 2"/>
          <w:b/>
          <w:sz w:val="20"/>
        </w:rPr>
        <w:sym w:font="Math A;Wingdings 2" w:char="f044"/>
      </w:r>
      <w:r>
        <w:rPr>
          <w:b/>
          <w:sz w:val="20"/>
        </w:rPr>
        <w:t>dem</w:t>
      </w:r>
      <w:r>
        <w:rPr>
          <w:b/>
          <w:sz w:val="20"/>
          <w:vertAlign w:val="subscript"/>
        </w:rPr>
        <w:t>t</w:t>
      </w:r>
      <w:r>
        <w:rPr/>
        <w:t xml:space="preserve">  follows an </w:t>
      </w:r>
      <w:r>
        <w:rPr>
          <w:b/>
          <w:i/>
        </w:rPr>
        <w:t>autoregressive process of order p</w:t>
      </w:r>
      <w:r>
        <w:rPr/>
        <w:t xml:space="preserve"> - i.e., it depends linearly on p past values </w:t>
      </w:r>
    </w:p>
    <w:p>
      <w:pPr>
        <w:pStyle w:val="Header"/>
        <w:numPr>
          <w:ilvl w:val="0"/>
          <w:numId w:val="5"/>
        </w:numPr>
        <w:tabs>
          <w:tab w:val="clear" w:pos="4320"/>
          <w:tab w:val="clear" w:pos="8640"/>
          <w:tab w:val="left" w:pos="721" w:leader="none"/>
        </w:tabs>
        <w:spacing w:before="0" w:after="120"/>
        <w:ind w:hanging="289" w:start="652" w:end="0"/>
        <w:jc w:val="both"/>
        <w:rPr/>
      </w:pPr>
      <w:r>
        <w:rPr>
          <w:rFonts w:eastAsia="Math A;Wingdings 2" w:cs="Math A;Wingdings 2" w:ascii="Math A;Wingdings 2" w:hAnsi="Math A;Wingdings 2"/>
          <w:b/>
          <w:sz w:val="20"/>
        </w:rPr>
        <w:sym w:font="Math A;Wingdings 2" w:char="f044"/>
      </w:r>
      <w:r>
        <w:rPr>
          <w:b/>
          <w:sz w:val="20"/>
        </w:rPr>
        <w:t>dem</w:t>
      </w:r>
      <w:r>
        <w:rPr>
          <w:b/>
          <w:sz w:val="20"/>
          <w:vertAlign w:val="subscript"/>
        </w:rPr>
        <w:t>t</w:t>
      </w:r>
      <w:r>
        <w:rPr>
          <w:b/>
          <w:sz w:val="20"/>
        </w:rPr>
        <w:t xml:space="preserve">  </w:t>
      </w:r>
      <w:r>
        <w:rPr/>
        <w:t xml:space="preserve">follows a </w:t>
      </w:r>
      <w:r>
        <w:rPr>
          <w:b/>
          <w:i/>
        </w:rPr>
        <w:t>moving average process of order q</w:t>
      </w:r>
      <w:r>
        <w:rPr/>
        <w:t xml:space="preserve"> - i.e., it depends linearly on q past values of stochastic terms with zero mean, fixed variance and no autocorrelation.</w:t>
      </w:r>
    </w:p>
    <w:p>
      <w:pPr>
        <w:pStyle w:val="Normal"/>
        <w:spacing w:before="0" w:after="120"/>
        <w:ind w:firstLine="720" w:start="363" w:end="0"/>
        <w:jc w:val="both"/>
        <w:rPr/>
      </w:pPr>
      <w:r>
        <w:rPr>
          <w:color w:val="000000"/>
        </w:rPr>
        <w:t xml:space="preserve">To take advantage of an autocorrelation structure, Box-Jenkins relies on a series being </w:t>
      </w:r>
      <w:r>
        <w:rPr>
          <w:b/>
          <w:i/>
          <w:color w:val="000000"/>
        </w:rPr>
        <w:t>stationary</w:t>
      </w:r>
      <w:r>
        <w:rPr>
          <w:color w:val="000000"/>
        </w:rPr>
        <w:t xml:space="preserve"> (that is, constant mean, constant variance; autocorrelation depends only on lag).  Normally, in this phase I would check the independent variables for stationarity.  If they were not stationary, then I would perform the appropriate transformations to ensure stationarity.  The most common and simplest technique for transforming a nonstationary variable into a stationary variable is differencing.  </w:t>
      </w:r>
    </w:p>
    <w:p>
      <w:pPr>
        <w:pStyle w:val="Normal"/>
        <w:spacing w:before="0" w:after="120"/>
        <w:ind w:firstLine="720" w:start="363" w:end="0"/>
        <w:jc w:val="both"/>
        <w:rPr>
          <w:color w:val="FF0000"/>
        </w:rPr>
      </w:pPr>
      <w:r>
        <w:rPr>
          <w:color w:val="FF0000"/>
        </w:rPr>
      </w:r>
    </w:p>
    <w:p>
      <w:pPr>
        <w:pStyle w:val="Normal"/>
        <w:spacing w:before="0" w:after="120"/>
        <w:ind w:firstLine="720" w:start="363" w:end="0"/>
        <w:jc w:val="both"/>
        <w:rPr>
          <w:color w:val="FF0000"/>
        </w:rPr>
      </w:pPr>
      <w:r>
        <w:rPr>
          <w:color w:val="000000"/>
        </w:rPr>
        <w:t xml:space="preserve">If a variable must be differenced d times in order to achieve stationarity, it is </w:t>
      </w:r>
      <w:r>
        <w:rPr>
          <w:b/>
          <w:i/>
          <w:color w:val="000000"/>
        </w:rPr>
        <w:t>integrated of order d</w:t>
      </w:r>
      <w:r>
        <w:rPr>
          <w:color w:val="000000"/>
        </w:rPr>
        <w:t>.  If a variable that has been differenced d times follows an ARMA(p,q) process, the convention is to say that the variable follows an ARIMA(p,d,q) process. In the design of our demand forecasting models I will carefully monitor the residuals to ensure stationarity.</w:t>
      </w:r>
    </w:p>
    <w:p>
      <w:pPr>
        <w:pStyle w:val="Normal"/>
        <w:ind w:firstLine="720" w:start="720" w:end="0"/>
        <w:jc w:val="both"/>
        <w:rPr>
          <w:color w:val="FF0000"/>
        </w:rPr>
      </w:pPr>
      <w:r>
        <w:rPr>
          <w:color w:val="FF0000"/>
        </w:rPr>
      </w:r>
      <w:r>
        <w:br w:type="page"/>
      </w:r>
    </w:p>
    <w:p>
      <w:pPr>
        <w:pStyle w:val="Heading3"/>
        <w:ind w:hanging="0" w:start="0"/>
        <w:jc w:val="both"/>
        <w:rPr>
          <w:color w:val="FF0000"/>
        </w:rPr>
      </w:pPr>
      <w:r>
        <w:rPr>
          <w:color w:val="FF0000"/>
        </w:rPr>
      </w:r>
    </w:p>
    <w:p>
      <w:pPr>
        <w:pStyle w:val="Heading3"/>
        <w:ind w:hanging="0" w:start="0"/>
        <w:jc w:val="both"/>
        <w:rPr/>
      </w:pPr>
      <w:bookmarkStart w:id="26" w:name="__RefHeading___Toc457919225"/>
      <w:bookmarkEnd w:id="26"/>
      <w:r>
        <w:rPr/>
        <w:t>Multivariate Linear Regression Analysis</w:t>
      </w:r>
    </w:p>
    <w:p>
      <w:pPr>
        <w:pStyle w:val="Normal"/>
        <w:rPr/>
      </w:pPr>
      <w:r>
        <w:rPr/>
      </w:r>
    </w:p>
    <w:p>
      <w:pPr>
        <w:pStyle w:val="Normal"/>
        <w:rPr/>
      </w:pPr>
      <w:r>
        <w:rPr/>
      </w:r>
    </w:p>
    <w:p>
      <w:pPr>
        <w:pStyle w:val="Normal"/>
        <w:rPr/>
      </w:pPr>
      <w:r>
        <w:rPr/>
      </w:r>
    </w:p>
    <w:p>
      <w:pPr>
        <w:pStyle w:val="Normal"/>
        <w:ind w:firstLine="720" w:end="0"/>
        <w:jc w:val="both"/>
        <w:rPr/>
      </w:pPr>
      <w:r>
        <w:rPr>
          <w:color w:val="000000"/>
        </w:rPr>
        <w:t xml:space="preserve">I utilise stepwise </w:t>
      </w:r>
      <w:r>
        <w:rPr>
          <w:b/>
          <w:i/>
          <w:color w:val="000000"/>
        </w:rPr>
        <w:t>multivariate linear regression analysis</w:t>
      </w:r>
      <w:r>
        <w:rPr>
          <w:color w:val="000000"/>
        </w:rPr>
        <w:t xml:space="preserve"> to identify the predictive power of the exogenous variables listed in Table II.  This analysis allows me to build a demand forecasting model of the form</w:t>
      </w:r>
    </w:p>
    <w:p>
      <w:pPr>
        <w:pStyle w:val="Normal"/>
        <w:ind w:firstLine="720" w:end="0"/>
        <w:jc w:val="both"/>
        <w:rPr>
          <w:color w:val="000000"/>
        </w:rPr>
      </w:pPr>
      <w:r>
        <w:rPr>
          <w:color w:val="000000"/>
        </w:rPr>
      </w:r>
    </w:p>
    <w:p>
      <w:pPr>
        <w:pStyle w:val="Normal"/>
        <w:jc w:val="both"/>
        <w:rPr>
          <w:sz w:val="20"/>
        </w:rPr>
      </w:pPr>
      <w:r>
        <w:rPr>
          <w:sz w:val="20"/>
        </w:rPr>
      </w:r>
    </w:p>
    <w:p>
      <w:pPr>
        <w:pStyle w:val="Normal"/>
        <w:ind w:firstLine="720" w:start="720" w:end="0"/>
        <w:jc w:val="both"/>
        <w:rPr/>
      </w:pPr>
      <w:r>
        <w:rPr>
          <w:rFonts w:eastAsia="Math A;Wingdings 2" w:cs="Math A;Wingdings 2" w:ascii="Math A;Wingdings 2" w:hAnsi="Math A;Wingdings 2"/>
          <w:b/>
          <w:sz w:val="20"/>
        </w:rPr>
        <w:sym w:font="Math A;Wingdings 2" w:char="f044"/>
      </w:r>
      <w:r>
        <w:rPr>
          <w:b/>
          <w:sz w:val="20"/>
        </w:rPr>
        <w:t>dem</w:t>
      </w:r>
      <w:r>
        <w:rPr>
          <w:b/>
          <w:sz w:val="20"/>
          <w:vertAlign w:val="subscript"/>
        </w:rPr>
        <w:t>t</w:t>
      </w:r>
      <w:r>
        <w:rPr>
          <w:b/>
          <w:sz w:val="20"/>
        </w:rPr>
        <w:t xml:space="preserve"> =</w:t>
      </w:r>
      <w:r>
        <w:rPr>
          <w:b/>
        </w:rPr>
        <w:t xml:space="preserve">  </w:t>
      </w:r>
      <w:r>
        <w:rPr>
          <w:rFonts w:cs="Symbol" w:ascii="Symbol" w:hAnsi="Symbol"/>
          <w:b/>
        </w:rPr>
        <w:sym w:font="Symbol" w:char="f061"/>
        <w:sym w:font="Symbol" w:char="f020"/>
      </w:r>
      <w:r>
        <w:rPr>
          <w:b/>
        </w:rPr>
        <w:t xml:space="preserve">+ </w:t>
      </w:r>
      <w:r>
        <w:rPr>
          <w:rFonts w:cs="Symbol" w:ascii="Symbol" w:hAnsi="Symbol"/>
          <w:b/>
        </w:rPr>
        <w:sym w:font="Symbol" w:char="f067"/>
      </w:r>
      <w:r>
        <w:rPr>
          <w:b/>
          <w:vertAlign w:val="subscript"/>
        </w:rPr>
        <w:t>1</w:t>
      </w:r>
      <w:r>
        <w:rPr>
          <w:b/>
        </w:rPr>
        <w:t>x</w:t>
      </w:r>
      <w:r>
        <w:rPr>
          <w:b/>
          <w:vertAlign w:val="subscript"/>
        </w:rPr>
        <w:t>1</w:t>
      </w:r>
      <w:r>
        <w:rPr>
          <w:b/>
        </w:rPr>
        <w:t xml:space="preserve"> + … + </w:t>
      </w:r>
      <w:r>
        <w:rPr>
          <w:rFonts w:cs="Symbol" w:ascii="Symbol" w:hAnsi="Symbol"/>
          <w:b/>
        </w:rPr>
        <w:sym w:font="Symbol" w:char="f067"/>
      </w:r>
      <w:r>
        <w:rPr>
          <w:b/>
          <w:vertAlign w:val="subscript"/>
        </w:rPr>
        <w:t>m</w:t>
      </w:r>
      <w:r>
        <w:rPr>
          <w:b/>
        </w:rPr>
        <w:t>x</w:t>
      </w:r>
      <w:r>
        <w:rPr>
          <w:b/>
          <w:vertAlign w:val="subscript"/>
        </w:rPr>
        <w:t>m</w:t>
        <w:tab/>
        <w:tab/>
        <w:tab/>
        <w:tab/>
        <w:tab/>
        <w:tab/>
      </w:r>
      <w:r>
        <w:rPr>
          <w:b/>
        </w:rPr>
        <w:t>(2)</w:t>
      </w:r>
    </w:p>
    <w:p>
      <w:pPr>
        <w:pStyle w:val="Normal"/>
        <w:ind w:firstLine="720" w:start="720" w:end="0"/>
        <w:jc w:val="both"/>
        <w:rPr>
          <w:b/>
        </w:rPr>
      </w:pPr>
      <w:r>
        <w:rPr>
          <w:b/>
        </w:rPr>
      </w:r>
    </w:p>
    <w:p>
      <w:pPr>
        <w:pStyle w:val="Normal"/>
        <w:jc w:val="both"/>
        <w:rPr>
          <w:b/>
        </w:rPr>
      </w:pPr>
      <w:r>
        <w:rPr>
          <w:b/>
        </w:rPr>
      </w:r>
    </w:p>
    <w:p>
      <w:pPr>
        <w:pStyle w:val="Normal"/>
        <w:jc w:val="both"/>
        <w:rPr/>
      </w:pPr>
      <w:r>
        <w:rPr/>
        <w:t>where x</w:t>
      </w:r>
      <w:r>
        <w:rPr>
          <w:vertAlign w:val="subscript"/>
        </w:rPr>
        <w:t>j</w:t>
      </w:r>
      <w:r>
        <w:rPr/>
        <w:t xml:space="preserve"> (j = 1, …, m) are the m most significant exogenous variables.</w:t>
      </w:r>
    </w:p>
    <w:p>
      <w:pPr>
        <w:pStyle w:val="Normal"/>
        <w:jc w:val="both"/>
        <w:rPr/>
      </w:pPr>
      <w:r>
        <w:rPr/>
      </w:r>
    </w:p>
    <w:p>
      <w:pPr>
        <w:pStyle w:val="Normal"/>
        <w:jc w:val="both"/>
        <w:rPr/>
      </w:pPr>
      <w:r>
        <w:rPr/>
      </w:r>
    </w:p>
    <w:p>
      <w:pPr>
        <w:pStyle w:val="Normal"/>
        <w:jc w:val="both"/>
        <w:rPr/>
      </w:pPr>
      <w:r>
        <w:rPr/>
      </w:r>
    </w:p>
    <w:p>
      <w:pPr>
        <w:pStyle w:val="Normal"/>
        <w:jc w:val="both"/>
        <w:rPr/>
      </w:pPr>
      <w:r>
        <w:rPr/>
        <w:tab/>
        <w:t>Equation (2) is essentially NGC’s approach, but they use large amounts of judgmental adjustment.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numPr>
          <w:ilvl w:val="0"/>
          <w:numId w:val="0"/>
        </w:numPr>
        <w:ind w:firstLine="720" w:end="0"/>
        <w:jc w:val="both"/>
        <w:outlineLvl w:val="0"/>
        <w:rPr/>
      </w:pPr>
      <w:r>
        <w:rPr>
          <w:color w:val="000000"/>
        </w:rPr>
        <w:t xml:space="preserve">In my forecast analysis I will develop two multivariate linear regression models.  </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numPr>
          <w:ilvl w:val="0"/>
          <w:numId w:val="9"/>
        </w:numPr>
        <w:tabs>
          <w:tab w:val="clear" w:pos="720"/>
          <w:tab w:val="left" w:pos="1080" w:leader="none"/>
        </w:tabs>
        <w:ind w:hanging="360" w:start="1080" w:end="0"/>
        <w:jc w:val="both"/>
        <w:rPr>
          <w:color w:val="000000"/>
        </w:rPr>
      </w:pPr>
      <w:r>
        <w:rPr/>
        <w:t xml:space="preserve">The first model will be similar to NGC’s benchmark model. </w:t>
      </w:r>
      <w:r>
        <w:rPr>
          <w:color w:val="000000"/>
        </w:rPr>
        <w:t xml:space="preserve">More specifically, I start out with the same variables as in NGC’s benchmark model.  Obviously in this case I will not have the “benefit” of their judgmental element. I simply just apply Eviews to the parameters and exogenous variables utilized in NGC’s model to see if I can do better.  </w:t>
      </w:r>
    </w:p>
    <w:p>
      <w:pPr>
        <w:pStyle w:val="Normal"/>
        <w:ind w:start="720" w:end="0"/>
        <w:jc w:val="both"/>
        <w:rPr>
          <w:color w:val="000000"/>
        </w:rPr>
      </w:pPr>
      <w:r>
        <w:rPr>
          <w:color w:val="000000"/>
        </w:rPr>
      </w:r>
    </w:p>
    <w:p>
      <w:pPr>
        <w:pStyle w:val="Normal"/>
        <w:ind w:start="720" w:end="0"/>
        <w:jc w:val="both"/>
        <w:rPr>
          <w:color w:val="000000"/>
        </w:rPr>
      </w:pPr>
      <w:r>
        <w:rPr>
          <w:color w:val="000000"/>
        </w:rPr>
      </w:r>
    </w:p>
    <w:p>
      <w:pPr>
        <w:pStyle w:val="Normal"/>
        <w:numPr>
          <w:ilvl w:val="0"/>
          <w:numId w:val="9"/>
        </w:numPr>
        <w:tabs>
          <w:tab w:val="clear" w:pos="720"/>
          <w:tab w:val="left" w:pos="1080" w:leader="none"/>
        </w:tabs>
        <w:ind w:hanging="360" w:start="1080" w:end="0"/>
        <w:jc w:val="both"/>
        <w:rPr>
          <w:color w:val="000000"/>
        </w:rPr>
      </w:pPr>
      <w:r>
        <w:rPr>
          <w:color w:val="000000"/>
        </w:rPr>
        <w:t>Our second regression model is developed without the illumination effect variables. Why eliminate these variables?  One good reason is that they are relatively difficult to forecast.  Hence they probably introduce “large” errors into our electricity demand forecasts.  Therefore I will rerun the previously discussed multivariate linear regression model without the illumination effect variables.</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000000"/>
        </w:rPr>
      </w:pPr>
      <w:r>
        <w:rPr>
          <w:color w:val="000000"/>
        </w:rPr>
      </w:r>
      <w:r>
        <w:br w:type="page"/>
      </w:r>
    </w:p>
    <w:p>
      <w:pPr>
        <w:pStyle w:val="Heading3"/>
        <w:ind w:hanging="0" w:start="0"/>
        <w:jc w:val="both"/>
        <w:rPr/>
      </w:pPr>
      <w:bookmarkStart w:id="27" w:name="__RefHeading___Toc457919226"/>
      <w:r>
        <w:rPr/>
        <w:t>Combined Forecasts Models</w:t>
      </w:r>
      <w:bookmarkEnd w:id="27"/>
      <w:r>
        <w:rPr/>
        <w:t xml:space="preserve"> </w:t>
      </w:r>
    </w:p>
    <w:p>
      <w:pPr>
        <w:pStyle w:val="Normal"/>
        <w:rPr/>
      </w:pPr>
      <w:r>
        <w:rPr/>
      </w:r>
    </w:p>
    <w:p>
      <w:pPr>
        <w:pStyle w:val="Normal"/>
        <w:rPr/>
      </w:pPr>
      <w:r>
        <w:rPr/>
      </w:r>
    </w:p>
    <w:p>
      <w:pPr>
        <w:pStyle w:val="Normal"/>
        <w:rPr/>
      </w:pPr>
      <w:r>
        <w:rPr/>
        <w:tab/>
        <w:t>The current initial impetus for combining forecasts methods is usually ascribed to Granger [Reid, 1968].  Some thirty years ago his group was the first to focus upon the combining forecasting context and took as a motivating premise the desire to utilize all available evidence in making forecasts.  In forecasting jargon, this implied using (and combining) several models, not just selecting one to the exclusion of the others [Bunn, 1989].</w:t>
      </w:r>
    </w:p>
    <w:p>
      <w:pPr>
        <w:pStyle w:val="Normal"/>
        <w:rPr/>
      </w:pPr>
      <w:r>
        <w:rPr/>
      </w:r>
    </w:p>
    <w:p>
      <w:pPr>
        <w:pStyle w:val="Normal"/>
        <w:rPr/>
      </w:pPr>
      <w:r>
        <w:rPr/>
      </w:r>
    </w:p>
    <w:p>
      <w:pPr>
        <w:pStyle w:val="Normal"/>
        <w:rPr/>
      </w:pPr>
      <w:r>
        <w:rPr/>
        <w:tab/>
        <w:t>The principle of combining forecasts was met with come scepticism in its early presentations [Jenkins, 1974].  The common argument was that “if there were scope to improve a model by combining it with another, then that model had not been properly specified in the first place.”  For the most part, advocates of combining models accepted this argument to a certain extent, whilst simultaneously pointing out the lack of comprehensiveness of an individual modeling approach and the difficulties of unique model specification and identification in practice [Bunn, 1989].</w:t>
      </w:r>
    </w:p>
    <w:p>
      <w:pPr>
        <w:pStyle w:val="Normal"/>
        <w:rPr/>
      </w:pPr>
      <w:r>
        <w:rPr/>
      </w:r>
    </w:p>
    <w:p>
      <w:pPr>
        <w:pStyle w:val="Normal"/>
        <w:rPr/>
      </w:pPr>
      <w:r>
        <w:rPr/>
      </w:r>
    </w:p>
    <w:p>
      <w:pPr>
        <w:pStyle w:val="Normal"/>
        <w:rPr/>
      </w:pPr>
      <w:r>
        <w:rPr/>
        <w:tab/>
        <w:t>The “radical” theoretical perspectives of advocates of combining forecasts were eventually backed up with strong statistical results.  More specifically, with a performance-based objective of minimizing forecast error variance, combining separate forecasts with either independent or correlated errors was shown to be optimal, and never worse in theory than selecting the best individual model.  In addition, the large-scale empirical studies which followed, generally vindicated the robustness in practice of combining  [Winkler, 1983].</w:t>
      </w:r>
    </w:p>
    <w:p>
      <w:pPr>
        <w:pStyle w:val="Normal"/>
        <w:rPr/>
      </w:pPr>
      <w:r>
        <w:rPr/>
      </w:r>
    </w:p>
    <w:p>
      <w:pPr>
        <w:pStyle w:val="Normal"/>
        <w:rPr/>
      </w:pPr>
      <w:r>
        <w:rPr/>
      </w:r>
    </w:p>
    <w:p>
      <w:pPr>
        <w:pStyle w:val="Normal"/>
        <w:numPr>
          <w:ilvl w:val="0"/>
          <w:numId w:val="0"/>
        </w:numPr>
        <w:ind w:firstLine="720" w:end="0"/>
        <w:jc w:val="both"/>
        <w:outlineLvl w:val="0"/>
        <w:rPr/>
      </w:pPr>
      <w:r>
        <w:rPr/>
        <w:t xml:space="preserve">There are various types of combining forecast models: </w:t>
      </w:r>
    </w:p>
    <w:p>
      <w:pPr>
        <w:pStyle w:val="Normal"/>
        <w:numPr>
          <w:ilvl w:val="0"/>
          <w:numId w:val="0"/>
        </w:numPr>
        <w:ind w:firstLine="720" w:end="0"/>
        <w:jc w:val="both"/>
        <w:outlineLvl w:val="0"/>
        <w:rPr/>
      </w:pPr>
      <w:r>
        <w:rPr/>
      </w:r>
    </w:p>
    <w:p>
      <w:pPr>
        <w:pStyle w:val="Normal"/>
        <w:numPr>
          <w:ilvl w:val="0"/>
          <w:numId w:val="15"/>
        </w:numPr>
        <w:tabs>
          <w:tab w:val="clear" w:pos="720"/>
          <w:tab w:val="left" w:pos="1800" w:leader="none"/>
        </w:tabs>
        <w:ind w:hanging="360" w:start="1800" w:end="0"/>
        <w:jc w:val="both"/>
        <w:outlineLvl w:val="0"/>
        <w:rPr>
          <w:color w:val="000000"/>
        </w:rPr>
      </w:pPr>
      <w:r>
        <w:rPr>
          <w:b/>
          <w:i/>
        </w:rPr>
        <w:t>optimal combing methods</w:t>
      </w:r>
      <w:r>
        <w:rPr/>
        <w:t xml:space="preserve"> [Bates, 1969]</w:t>
      </w:r>
    </w:p>
    <w:p>
      <w:pPr>
        <w:pStyle w:val="Normal"/>
        <w:numPr>
          <w:ilvl w:val="0"/>
          <w:numId w:val="15"/>
        </w:numPr>
        <w:tabs>
          <w:tab w:val="clear" w:pos="720"/>
          <w:tab w:val="left" w:pos="1800" w:leader="none"/>
        </w:tabs>
        <w:ind w:hanging="360" w:start="1800" w:end="0"/>
        <w:jc w:val="both"/>
        <w:outlineLvl w:val="0"/>
        <w:rPr>
          <w:color w:val="000000"/>
        </w:rPr>
      </w:pPr>
      <w:r>
        <w:rPr>
          <w:b/>
          <w:i/>
        </w:rPr>
        <w:t>regression combining methods</w:t>
      </w:r>
      <w:r>
        <w:rPr/>
        <w:t xml:space="preserve"> [Granger, 1984] </w:t>
      </w:r>
    </w:p>
    <w:p>
      <w:pPr>
        <w:pStyle w:val="Normal"/>
        <w:numPr>
          <w:ilvl w:val="0"/>
          <w:numId w:val="15"/>
        </w:numPr>
        <w:tabs>
          <w:tab w:val="clear" w:pos="720"/>
          <w:tab w:val="left" w:pos="1800" w:leader="none"/>
        </w:tabs>
        <w:ind w:hanging="360" w:start="1800" w:end="0"/>
        <w:jc w:val="both"/>
        <w:outlineLvl w:val="0"/>
        <w:rPr>
          <w:color w:val="000000"/>
        </w:rPr>
      </w:pPr>
      <w:r>
        <w:rPr>
          <w:b/>
          <w:i/>
        </w:rPr>
        <w:t>simple average combining methods</w:t>
      </w:r>
      <w:r>
        <w:rPr/>
        <w:t xml:space="preserve">.  </w:t>
      </w:r>
    </w:p>
    <w:p>
      <w:pPr>
        <w:pStyle w:val="Normal"/>
        <w:numPr>
          <w:ilvl w:val="0"/>
          <w:numId w:val="0"/>
        </w:numPr>
        <w:ind w:start="1440" w:end="0"/>
        <w:jc w:val="both"/>
        <w:outlineLvl w:val="0"/>
        <w:rPr>
          <w:color w:val="000000"/>
        </w:rPr>
      </w:pPr>
      <w:r>
        <w:rPr>
          <w:color w:val="000000"/>
        </w:rPr>
      </w:r>
    </w:p>
    <w:p>
      <w:pPr>
        <w:pStyle w:val="Normal"/>
        <w:numPr>
          <w:ilvl w:val="0"/>
          <w:numId w:val="0"/>
        </w:numPr>
        <w:ind w:start="1440" w:end="0"/>
        <w:jc w:val="both"/>
        <w:outlineLvl w:val="0"/>
        <w:rPr>
          <w:color w:val="000000"/>
        </w:rPr>
      </w:pPr>
      <w:r>
        <w:rPr>
          <w:color w:val="000000"/>
        </w:rPr>
      </w:r>
    </w:p>
    <w:p>
      <w:pPr>
        <w:pStyle w:val="Normal"/>
        <w:numPr>
          <w:ilvl w:val="0"/>
          <w:numId w:val="0"/>
        </w:numPr>
        <w:ind w:firstLine="720" w:end="0"/>
        <w:jc w:val="both"/>
        <w:outlineLvl w:val="0"/>
        <w:rPr/>
      </w:pPr>
      <w:r>
        <w:rPr/>
        <w:t xml:space="preserve">The optimal combining method is equivalent to regression with no constant term and the weights restricted to sum to one.  The regression method is particularly useful if the forecasts are biased, although multicollinearity can be a problem.  However, bias is unlikely to be an issue for NGC’s forecasts because they have carefully monitored their day-ahead predictions </w:t>
      </w:r>
      <w:r>
        <w:rPr>
          <w:color w:val="000000"/>
        </w:rPr>
        <w:t>[Taylor and Majithia, 1999].  We will construct two of these combined models: simple average and regression.  More will be said about these combining methods in latter sections.</w:t>
      </w:r>
    </w:p>
    <w:p>
      <w:pPr>
        <w:pStyle w:val="Normal"/>
        <w:numPr>
          <w:ilvl w:val="0"/>
          <w:numId w:val="0"/>
        </w:numPr>
        <w:ind w:firstLine="720" w:end="0"/>
        <w:jc w:val="both"/>
        <w:outlineLvl w:val="0"/>
        <w:rPr>
          <w:color w:val="000000"/>
        </w:rPr>
      </w:pPr>
      <w:r>
        <w:rPr>
          <w:color w:val="000000"/>
        </w:rPr>
      </w:r>
    </w:p>
    <w:p>
      <w:pPr>
        <w:pStyle w:val="Normal"/>
        <w:ind w:firstLine="720" w:end="0"/>
        <w:jc w:val="both"/>
        <w:rPr>
          <w:color w:val="000000"/>
        </w:rPr>
      </w:pPr>
      <w:r>
        <w:rPr>
          <w:color w:val="000000"/>
        </w:rPr>
      </w:r>
      <w:r>
        <w:br w:type="page"/>
      </w:r>
    </w:p>
    <w:p>
      <w:pPr>
        <w:pStyle w:val="Heading2"/>
        <w:ind w:hanging="0" w:start="0"/>
        <w:jc w:val="both"/>
        <w:rPr>
          <w:i w:val="false"/>
          <w:i w:val="false"/>
        </w:rPr>
      </w:pPr>
      <w:bookmarkStart w:id="28" w:name="__RefHeading___Toc457919227"/>
      <w:bookmarkEnd w:id="28"/>
      <w:r>
        <w:rPr>
          <w:i w:val="false"/>
        </w:rPr>
        <w:t>Statistical Results and Comparative Evaluation of our Forecasts Models</w:t>
      </w:r>
    </w:p>
    <w:p>
      <w:pPr>
        <w:pStyle w:val="Normal"/>
        <w:jc w:val="both"/>
        <w:rPr>
          <w:i/>
          <w:i/>
          <w:color w:val="FF0000"/>
        </w:rPr>
      </w:pPr>
      <w:r>
        <w:rPr>
          <w:i/>
          <w:color w:val="FF0000"/>
        </w:rPr>
      </w:r>
    </w:p>
    <w:p>
      <w:pPr>
        <w:pStyle w:val="Heading3"/>
        <w:ind w:hanging="0" w:start="0"/>
        <w:jc w:val="both"/>
        <w:rPr/>
      </w:pPr>
      <w:bookmarkStart w:id="29" w:name="__RefHeading___Toc457919228"/>
      <w:r>
        <w:rPr/>
        <w:t>Table III. Model Descriptions</w:t>
      </w:r>
      <w:bookmarkEnd w:id="29"/>
      <w:r>
        <w:rPr/>
        <w:t xml:space="preserve"> </w:t>
      </w:r>
    </w:p>
    <w:p>
      <w:pPr>
        <w:pStyle w:val="Normal"/>
        <w:rPr/>
      </w:pPr>
      <w:r>
        <w:rPr/>
      </w:r>
    </w:p>
    <w:tbl>
      <w:tblPr>
        <w:tblW w:w="8316" w:type="dxa"/>
        <w:jc w:val="start"/>
        <w:tblInd w:w="0" w:type="dxa"/>
        <w:tblLayout w:type="fixed"/>
        <w:tblCellMar>
          <w:top w:w="0" w:type="dxa"/>
          <w:start w:w="94" w:type="dxa"/>
          <w:bottom w:w="0" w:type="dxa"/>
          <w:end w:w="94" w:type="dxa"/>
        </w:tblCellMar>
      </w:tblPr>
      <w:tblGrid>
        <w:gridCol w:w="2929"/>
        <w:gridCol w:w="5387"/>
      </w:tblGrid>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color w:val="000000"/>
                <w:sz w:val="28"/>
              </w:rPr>
            </w:pPr>
            <w:r>
              <w:rPr>
                <w:b/>
                <w:i/>
                <w:color w:val="000000"/>
                <w:sz w:val="28"/>
              </w:rPr>
            </w:r>
          </w:p>
          <w:p>
            <w:pPr>
              <w:pStyle w:val="Normal"/>
              <w:jc w:val="center"/>
              <w:rPr>
                <w:b/>
                <w:i/>
                <w:i/>
                <w:color w:val="000000"/>
                <w:sz w:val="28"/>
              </w:rPr>
            </w:pPr>
            <w:r>
              <w:rPr>
                <w:b/>
                <w:i/>
                <w:color w:val="000000"/>
                <w:sz w:val="28"/>
              </w:rPr>
              <w:t>Model</w:t>
            </w:r>
          </w:p>
          <w:p>
            <w:pPr>
              <w:pStyle w:val="Normal"/>
              <w:jc w:val="both"/>
              <w:rPr>
                <w:b/>
                <w:i/>
                <w:i/>
                <w:color w:val="000000"/>
                <w:sz w:val="28"/>
              </w:rPr>
            </w:pPr>
            <w:r>
              <w:rPr>
                <w:b/>
                <w:i/>
                <w:color w:val="000000"/>
                <w:sz w:val="28"/>
              </w:rPr>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color w:val="000000"/>
                <w:sz w:val="28"/>
              </w:rPr>
            </w:pPr>
            <w:r>
              <w:rPr>
                <w:b/>
                <w:i/>
                <w:color w:val="000000"/>
                <w:sz w:val="28"/>
              </w:rPr>
            </w:r>
          </w:p>
          <w:p>
            <w:pPr>
              <w:pStyle w:val="Normal"/>
              <w:jc w:val="center"/>
              <w:rPr>
                <w:b/>
                <w:i/>
                <w:i/>
                <w:color w:val="000000"/>
                <w:sz w:val="28"/>
              </w:rPr>
            </w:pPr>
            <w:r>
              <w:rPr>
                <w:b/>
                <w:i/>
                <w:color w:val="000000"/>
                <w:sz w:val="28"/>
              </w:rPr>
              <w:t>Model Description</w:t>
            </w:r>
          </w:p>
        </w:tc>
      </w:tr>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color w:val="000000"/>
                <w:sz w:val="28"/>
              </w:rPr>
            </w:pPr>
            <w:r>
              <w:rPr>
                <w:b/>
                <w:i/>
                <w:color w:val="000000"/>
                <w:sz w:val="28"/>
              </w:rPr>
            </w:r>
          </w:p>
          <w:p>
            <w:pPr>
              <w:pStyle w:val="Normal"/>
              <w:jc w:val="center"/>
              <w:rPr>
                <w:b/>
                <w:i/>
                <w:i/>
                <w:color w:val="000000"/>
              </w:rPr>
            </w:pPr>
            <w:r>
              <w:rPr>
                <w:b/>
                <w:i/>
                <w:color w:val="000000"/>
              </w:rPr>
              <w:t>Model I.</w:t>
            </w:r>
          </w:p>
          <w:p>
            <w:pPr>
              <w:pStyle w:val="Normal"/>
              <w:jc w:val="center"/>
              <w:rPr>
                <w:b/>
                <w:color w:val="000000"/>
              </w:rPr>
            </w:pPr>
            <w:r>
              <w:rPr>
                <w:b/>
                <w:color w:val="000000"/>
              </w:rPr>
              <w:t>NGC’s Benchmark</w:t>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rPr>
            </w:pPr>
            <w:r>
              <w:rPr>
                <w:b/>
                <w:color w:val="000000"/>
              </w:rPr>
            </w:r>
          </w:p>
          <w:p>
            <w:pPr>
              <w:pStyle w:val="Normal"/>
              <w:jc w:val="both"/>
              <w:rPr/>
            </w:pPr>
            <w:r>
              <w:rPr/>
            </w:r>
          </w:p>
          <w:p>
            <w:pPr>
              <w:pStyle w:val="Normal"/>
              <w:jc w:val="both"/>
              <w:rPr/>
            </w:pPr>
            <w:r>
              <w:rPr/>
              <w:t>These are the actual forecasts that were used at the time by NGC. In day-ahead forecasting, NGC deletes all non-weather components and uses a “judgmental” factor for the non-weather components. Their regression models are thus effectively used to establish the weather component of demand.</w:t>
            </w:r>
          </w:p>
          <w:p>
            <w:pPr>
              <w:pStyle w:val="Normal"/>
              <w:jc w:val="both"/>
              <w:rPr>
                <w:color w:val="000000"/>
              </w:rPr>
            </w:pPr>
            <w:r>
              <w:rPr>
                <w:color w:val="000000"/>
              </w:rPr>
            </w:r>
          </w:p>
        </w:tc>
      </w:tr>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II.</w:t>
            </w:r>
          </w:p>
          <w:p>
            <w:pPr>
              <w:pStyle w:val="Normal"/>
              <w:jc w:val="center"/>
              <w:rPr>
                <w:b/>
                <w:color w:val="000000"/>
              </w:rPr>
            </w:pPr>
            <w:r>
              <w:rPr>
                <w:b/>
                <w:color w:val="000000"/>
              </w:rPr>
              <w:t>Multivariate Linear Regression Models with Stepwise Variable Selections</w:t>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rPr>
            </w:pPr>
            <w:r>
              <w:rPr>
                <w:b/>
                <w:color w:val="000000"/>
              </w:rPr>
            </w:r>
          </w:p>
          <w:p>
            <w:pPr>
              <w:pStyle w:val="Normal"/>
              <w:jc w:val="both"/>
              <w:rPr>
                <w:color w:val="000000"/>
              </w:rPr>
            </w:pPr>
            <w:r>
              <w:rPr>
                <w:color w:val="000000"/>
              </w:rPr>
            </w:r>
          </w:p>
          <w:p>
            <w:pPr>
              <w:pStyle w:val="Normal"/>
              <w:jc w:val="both"/>
              <w:rPr>
                <w:color w:val="000000"/>
              </w:rPr>
            </w:pPr>
            <w:r>
              <w:rPr>
                <w:color w:val="000000"/>
              </w:rPr>
              <w:t>Here, I initially construct a multivariate linear regression model with all of the exogenous variables.  I then proceed with a stepwise variable selection (elimination) process to find a “good” demand electricity forecasting model.</w:t>
            </w:r>
          </w:p>
          <w:p>
            <w:pPr>
              <w:pStyle w:val="Normal"/>
              <w:jc w:val="both"/>
              <w:rPr>
                <w:color w:val="000000"/>
              </w:rPr>
            </w:pPr>
            <w:r>
              <w:rPr>
                <w:color w:val="000000"/>
              </w:rPr>
            </w:r>
          </w:p>
        </w:tc>
      </w:tr>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III.</w:t>
            </w:r>
          </w:p>
          <w:p>
            <w:pPr>
              <w:pStyle w:val="Normal"/>
              <w:jc w:val="center"/>
              <w:rPr>
                <w:b/>
                <w:color w:val="000000"/>
              </w:rPr>
            </w:pPr>
            <w:r>
              <w:rPr>
                <w:b/>
                <w:color w:val="000000"/>
              </w:rPr>
              <w:t>Multivariate Linear Regression Models similar to NGC’s Model</w:t>
            </w:r>
          </w:p>
          <w:p>
            <w:pPr>
              <w:pStyle w:val="Normal"/>
              <w:jc w:val="center"/>
              <w:rPr>
                <w:b/>
                <w:color w:val="000000"/>
              </w:rPr>
            </w:pPr>
            <w:r>
              <w:rPr>
                <w:b/>
                <w:color w:val="000000"/>
              </w:rPr>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rPr>
            </w:pPr>
            <w:r>
              <w:rPr>
                <w:b/>
                <w:color w:val="000000"/>
              </w:rPr>
            </w:r>
          </w:p>
          <w:p>
            <w:pPr>
              <w:pStyle w:val="Normal"/>
              <w:jc w:val="both"/>
              <w:rPr>
                <w:color w:val="000000"/>
              </w:rPr>
            </w:pPr>
            <w:r>
              <w:rPr>
                <w:color w:val="000000"/>
              </w:rPr>
            </w:r>
          </w:p>
          <w:p>
            <w:pPr>
              <w:pStyle w:val="Normal"/>
              <w:jc w:val="both"/>
              <w:rPr>
                <w:color w:val="000000"/>
              </w:rPr>
            </w:pPr>
            <w:r>
              <w:rPr>
                <w:color w:val="000000"/>
              </w:rPr>
              <w:t>Here, I essentially rerun the NGC model without the benefit of their judgmental adjustments.</w:t>
            </w:r>
          </w:p>
        </w:tc>
      </w:tr>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IV.</w:t>
            </w:r>
          </w:p>
          <w:p>
            <w:pPr>
              <w:pStyle w:val="Normal"/>
              <w:jc w:val="center"/>
              <w:rPr>
                <w:b/>
                <w:color w:val="000000"/>
              </w:rPr>
            </w:pPr>
            <w:r>
              <w:rPr>
                <w:b/>
                <w:color w:val="000000"/>
              </w:rPr>
              <w:t>Regression Model similar to NGC’s Model: No Illumination Effect</w:t>
            </w:r>
          </w:p>
          <w:p>
            <w:pPr>
              <w:pStyle w:val="Normal"/>
              <w:jc w:val="center"/>
              <w:rPr>
                <w:b/>
                <w:color w:val="000000"/>
              </w:rPr>
            </w:pPr>
            <w:r>
              <w:rPr>
                <w:b/>
                <w:color w:val="000000"/>
              </w:rPr>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rPr>
            </w:pPr>
            <w:r>
              <w:rPr>
                <w:b/>
                <w:color w:val="000000"/>
              </w:rPr>
            </w:r>
          </w:p>
          <w:p>
            <w:pPr>
              <w:pStyle w:val="Normal"/>
              <w:jc w:val="both"/>
              <w:rPr>
                <w:color w:val="000000"/>
              </w:rPr>
            </w:pPr>
            <w:r>
              <w:rPr>
                <w:color w:val="000000"/>
              </w:rPr>
            </w:r>
          </w:p>
          <w:p>
            <w:pPr>
              <w:pStyle w:val="Normal"/>
              <w:jc w:val="both"/>
              <w:rPr>
                <w:color w:val="000000"/>
              </w:rPr>
            </w:pPr>
            <w:r>
              <w:rPr>
                <w:color w:val="000000"/>
              </w:rPr>
              <w:t>Here, I run the NGC model without the illumination effect variables, that is, the exogenous variables ei9 and ei12.</w:t>
            </w:r>
          </w:p>
        </w:tc>
      </w:tr>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V.</w:t>
            </w:r>
          </w:p>
          <w:p>
            <w:pPr>
              <w:pStyle w:val="Normal"/>
              <w:jc w:val="center"/>
              <w:rPr>
                <w:b/>
                <w:color w:val="000000"/>
              </w:rPr>
            </w:pPr>
            <w:r>
              <w:rPr>
                <w:b/>
                <w:color w:val="000000"/>
              </w:rPr>
              <w:t>Mixed Model:  ARMA and Multivariate Linear Regression</w:t>
            </w:r>
          </w:p>
          <w:p>
            <w:pPr>
              <w:pStyle w:val="Normal"/>
              <w:jc w:val="center"/>
              <w:rPr>
                <w:b/>
                <w:color w:val="000000"/>
              </w:rPr>
            </w:pPr>
            <w:r>
              <w:rPr>
                <w:b/>
                <w:color w:val="000000"/>
              </w:rPr>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rPr>
            </w:pPr>
            <w:r>
              <w:rPr>
                <w:b/>
                <w:color w:val="000000"/>
              </w:rPr>
            </w:r>
          </w:p>
          <w:p>
            <w:pPr>
              <w:pStyle w:val="Normal"/>
              <w:jc w:val="both"/>
              <w:rPr>
                <w:color w:val="000000"/>
              </w:rPr>
            </w:pPr>
            <w:r>
              <w:rPr>
                <w:color w:val="000000"/>
              </w:rPr>
            </w:r>
          </w:p>
          <w:p>
            <w:pPr>
              <w:pStyle w:val="Normal"/>
              <w:jc w:val="both"/>
              <w:rPr>
                <w:color w:val="000000"/>
              </w:rPr>
            </w:pPr>
            <w:r>
              <w:rPr>
                <w:color w:val="000000"/>
              </w:rPr>
              <w:t>This mixed model is essentially the multivariate linear regression approach with AR and MA terms included</w:t>
            </w:r>
          </w:p>
        </w:tc>
      </w:tr>
      <w:tr>
        <w:trPr/>
        <w:tc>
          <w:tcPr>
            <w:tcW w:w="29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VI.</w:t>
            </w:r>
          </w:p>
          <w:p>
            <w:pPr>
              <w:pStyle w:val="Normal"/>
              <w:jc w:val="center"/>
              <w:rPr>
                <w:b/>
                <w:color w:val="000000"/>
              </w:rPr>
            </w:pPr>
            <w:r>
              <w:rPr>
                <w:b/>
                <w:color w:val="000000"/>
              </w:rPr>
              <w:t>Combined Forecasts</w:t>
            </w:r>
          </w:p>
          <w:p>
            <w:pPr>
              <w:pStyle w:val="Normal"/>
              <w:jc w:val="center"/>
              <w:rPr>
                <w:b/>
                <w:color w:val="000000"/>
              </w:rPr>
            </w:pPr>
            <w:r>
              <w:rPr>
                <w:b/>
                <w:color w:val="000000"/>
              </w:rPr>
            </w:r>
          </w:p>
        </w:tc>
        <w:tc>
          <w:tcPr>
            <w:tcW w:w="538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color w:val="000000"/>
              </w:rPr>
            </w:pPr>
            <w:r>
              <w:rPr>
                <w:b/>
                <w:color w:val="000000"/>
              </w:rPr>
            </w:r>
          </w:p>
          <w:p>
            <w:pPr>
              <w:pStyle w:val="Normal"/>
              <w:jc w:val="both"/>
              <w:rPr>
                <w:color w:val="000000"/>
              </w:rPr>
            </w:pPr>
            <w:r>
              <w:rPr>
                <w:color w:val="000000"/>
              </w:rPr>
            </w:r>
          </w:p>
          <w:p>
            <w:pPr>
              <w:pStyle w:val="Normal"/>
              <w:jc w:val="both"/>
              <w:rPr>
                <w:color w:val="000000"/>
              </w:rPr>
            </w:pPr>
            <w:r>
              <w:rPr>
                <w:color w:val="000000"/>
              </w:rPr>
              <w:t>Here I construct (simple average and regression) combined forecasts  methods.</w:t>
            </w:r>
          </w:p>
          <w:p>
            <w:pPr>
              <w:pStyle w:val="Normal"/>
              <w:jc w:val="both"/>
              <w:rPr>
                <w:color w:val="000000"/>
              </w:rPr>
            </w:pPr>
            <w:r>
              <w:rPr>
                <w:color w:val="000000"/>
              </w:rPr>
            </w:r>
          </w:p>
        </w:tc>
      </w:tr>
    </w:tbl>
    <w:p>
      <w:pPr>
        <w:pStyle w:val="Heading3"/>
        <w:ind w:hanging="0" w:start="0"/>
        <w:jc w:val="both"/>
        <w:rPr/>
      </w:pPr>
      <w:bookmarkStart w:id="30" w:name="__RefHeading___Toc457919229"/>
      <w:r>
        <w:rPr/>
        <w:t>Model I: NGC’s Benchmark</w:t>
      </w:r>
      <w:bookmarkEnd w:id="30"/>
      <w:r>
        <w:rPr>
          <w:color w:val="FF0000"/>
        </w:rPr>
        <w:t xml:space="preserve"> </w:t>
      </w:r>
    </w:p>
    <w:p>
      <w:pPr>
        <w:pStyle w:val="Normal"/>
        <w:rPr>
          <w:color w:val="FF0000"/>
        </w:rPr>
      </w:pPr>
      <w:r>
        <w:rPr>
          <w:color w:val="FF0000"/>
        </w:rPr>
      </w:r>
    </w:p>
    <w:p>
      <w:pPr>
        <w:pStyle w:val="Normal"/>
        <w:rPr/>
      </w:pPr>
      <w:r>
        <w:rPr/>
      </w:r>
    </w:p>
    <w:p>
      <w:pPr>
        <w:pStyle w:val="Normal"/>
        <w:ind w:firstLine="720" w:end="0"/>
        <w:jc w:val="both"/>
        <w:rPr>
          <w:color w:val="000000"/>
        </w:rPr>
      </w:pPr>
      <w:r>
        <w:rPr>
          <w:color w:val="000000"/>
        </w:rPr>
        <w:t>The parameters and statistical results of the NGC day-ahead lunch time electricity demand forecast models are as follows:</w:t>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tbl>
      <w:tblPr>
        <w:tblW w:w="9060" w:type="dxa"/>
        <w:jc w:val="start"/>
        <w:tblInd w:w="0" w:type="dxa"/>
        <w:tblLayout w:type="fixed"/>
        <w:tblCellMar>
          <w:top w:w="0" w:type="dxa"/>
          <w:start w:w="108" w:type="dxa"/>
          <w:bottom w:w="0" w:type="dxa"/>
          <w:end w:w="108" w:type="dxa"/>
        </w:tblCellMar>
      </w:tblPr>
      <w:tblGrid>
        <w:gridCol w:w="2376"/>
        <w:gridCol w:w="2154"/>
        <w:gridCol w:w="2265"/>
        <w:gridCol w:w="2265"/>
      </w:tblGrid>
      <w:tr>
        <w:trPr>
          <w:trHeight w:val="703" w:hRule="atLeast"/>
        </w:trPr>
        <w:tc>
          <w:tcPr>
            <w:tcW w:w="23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Parameters in NGC’s forecast model</w:t>
            </w:r>
          </w:p>
          <w:p>
            <w:pPr>
              <w:pStyle w:val="Normal"/>
              <w:jc w:val="center"/>
              <w:rPr>
                <w:b/>
                <w:i/>
                <w:i/>
                <w:color w:val="000000"/>
              </w:rPr>
            </w:pPr>
            <w:r>
              <w:rPr>
                <w:b/>
                <w:i/>
                <w:color w:val="000000"/>
              </w:rPr>
            </w:r>
          </w:p>
        </w:tc>
        <w:tc>
          <w:tcPr>
            <w:tcW w:w="215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Parameters Value</w:t>
            </w:r>
          </w:p>
        </w:tc>
        <w:tc>
          <w:tcPr>
            <w:tcW w:w="2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Standard Errors</w:t>
            </w:r>
          </w:p>
        </w:tc>
        <w:tc>
          <w:tcPr>
            <w:tcW w:w="2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T Statistics</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color w:val="000000"/>
                <w:sz w:val="18"/>
              </w:rPr>
              <w:t>Constant</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46,284.1</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695.49</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66.5489</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W1</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-575.903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129.245</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-4.45589</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W2</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-2,370.05</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125.234</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-18.925</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W3</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-1,980.1</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130.759</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-15.143</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TE12</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-1,332.04</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156.063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-8.5353</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TE12</w:t>
            </w:r>
            <w:r>
              <w:rPr>
                <w:b/>
                <w:sz w:val="18"/>
                <w:vertAlign w:val="superscript"/>
              </w:rPr>
              <w:t>2</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65.5313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11.5825</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5.65781</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TE12</w:t>
            </w:r>
            <w:r>
              <w:rPr>
                <w:b/>
                <w:sz w:val="18"/>
                <w:vertAlign w:val="superscript"/>
              </w:rPr>
              <w:t>3</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sz w:val="18"/>
              </w:rPr>
              <w:t>-0.91813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0.268553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-3.41879</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Fri</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-253.757</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45.4488</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-5.58337</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EI9 + (E12/2)</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-15.5225</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0.9544</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-16.2641</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CP12</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28.8556</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5.75563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5.01346</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sz w:val="18"/>
              </w:rPr>
              <w:t>BST97</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767.113</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44.8941</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17.0872</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color w:val="000000"/>
                <w:sz w:val="18"/>
              </w:rPr>
              <w:t>r</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74.3496</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12.666</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5.87001</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18"/>
              </w:rPr>
            </w:pPr>
            <w:r>
              <w:rPr>
                <w:b/>
                <w:color w:val="000000"/>
                <w:sz w:val="18"/>
              </w:rPr>
              <w:t>r</w:t>
            </w:r>
            <w:r>
              <w:rPr>
                <w:b/>
                <w:color w:val="000000"/>
                <w:sz w:val="18"/>
                <w:vertAlign w:val="superscript"/>
              </w:rPr>
              <w:t>2</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-1.22675</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0.213861</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-5.73621</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sz w:val="18"/>
              </w:rPr>
            </w:pPr>
            <w:r>
              <w:rPr>
                <w:b/>
                <w:color w:val="000000"/>
                <w:sz w:val="18"/>
              </w:rPr>
              <w:t>r</w:t>
            </w:r>
            <w:r>
              <w:rPr>
                <w:b/>
                <w:color w:val="000000"/>
                <w:sz w:val="18"/>
                <w:vertAlign w:val="superscript"/>
              </w:rPr>
              <w:t>3</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0.007084</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0.00136448</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5.19134</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jc w:val="center"/>
              <w:rPr>
                <w:b/>
                <w:color w:val="FF0000"/>
                <w:sz w:val="18"/>
              </w:rPr>
            </w:pPr>
            <w:r>
              <w:rPr>
                <w:b/>
                <w:color w:val="000000"/>
                <w:sz w:val="18"/>
              </w:rPr>
              <w:t>r</w:t>
            </w:r>
            <w:r>
              <w:rPr>
                <w:b/>
                <w:color w:val="000000"/>
                <w:sz w:val="18"/>
                <w:vertAlign w:val="superscript"/>
              </w:rPr>
              <w:t>4</w:t>
            </w:r>
          </w:p>
        </w:tc>
        <w:tc>
          <w:tcPr>
            <w:tcW w:w="2154"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-0.0000132001</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0.00000291719</w:t>
            </w:r>
          </w:p>
        </w:tc>
        <w:tc>
          <w:tcPr>
            <w:tcW w:w="226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-4.52492</w:t>
            </w:r>
          </w:p>
        </w:tc>
      </w:tr>
    </w:tbl>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pPr>
      <w:r>
        <w:rPr>
          <w:color w:val="FF0000"/>
        </w:rPr>
        <w:tab/>
      </w:r>
      <w:r>
        <w:rPr/>
        <w:t xml:space="preserve">NGC’s output illustrates the results of fitting a multiple linear regression model to describe the relationship between electricity demand and the 14 exogenous variables.  </w:t>
      </w:r>
    </w:p>
    <w:p>
      <w:pPr>
        <w:pStyle w:val="Normal"/>
        <w:jc w:val="both"/>
        <w:rPr/>
      </w:pPr>
      <w:r>
        <w:rPr/>
      </w:r>
    </w:p>
    <w:p>
      <w:pPr>
        <w:pStyle w:val="Normal"/>
        <w:jc w:val="both"/>
        <w:rPr/>
      </w:pPr>
      <w:r>
        <w:rPr/>
      </w:r>
    </w:p>
    <w:p>
      <w:pPr>
        <w:pStyle w:val="Normal"/>
        <w:jc w:val="both"/>
        <w:rPr/>
      </w:pPr>
      <w:r>
        <w:rPr/>
      </w:r>
    </w:p>
    <w:p>
      <w:pPr>
        <w:pStyle w:val="Normal"/>
        <w:numPr>
          <w:ilvl w:val="0"/>
          <w:numId w:val="0"/>
        </w:numPr>
        <w:ind w:firstLine="720" w:end="0"/>
        <w:jc w:val="both"/>
        <w:outlineLvl w:val="0"/>
        <w:rPr/>
      </w:pPr>
      <w:r>
        <w:rPr/>
        <w:t xml:space="preserve">The </w:t>
      </w:r>
      <w:r>
        <w:rPr>
          <w:b/>
          <w:i/>
        </w:rPr>
        <w:t>equation of NGC’s fitted model</w:t>
      </w:r>
      <w:r>
        <w:rPr/>
        <w:t xml:space="preserve"> is</w:t>
      </w:r>
    </w:p>
    <w:p>
      <w:pPr>
        <w:pStyle w:val="Normal"/>
        <w:jc w:val="both"/>
        <w:rPr/>
      </w:pPr>
      <w:r>
        <w:rPr/>
      </w:r>
    </w:p>
    <w:p>
      <w:pPr>
        <w:pStyle w:val="Normal"/>
        <w:jc w:val="both"/>
        <w:rPr/>
      </w:pPr>
      <w:r>
        <w:rPr/>
      </w:r>
    </w:p>
    <w:p>
      <w:pPr>
        <w:pStyle w:val="Normal"/>
        <w:ind w:firstLine="720" w:start="1440" w:end="0"/>
        <w:jc w:val="both"/>
        <w:rPr/>
      </w:pPr>
      <w:r>
        <w:rPr/>
        <w:t>Demand = 46,284.1 – 575.903*w1 – 2,370.05*w2 – 1,980.1*w3 – 1,332.04*te12 + 65.5313*te12</w:t>
      </w:r>
      <w:r>
        <w:rPr>
          <w:vertAlign w:val="superscript"/>
        </w:rPr>
        <w:t>2</w:t>
      </w:r>
      <w:r>
        <w:rPr/>
        <w:t xml:space="preserve"> – 0.91813*te12</w:t>
      </w:r>
      <w:r>
        <w:rPr>
          <w:vertAlign w:val="superscript"/>
        </w:rPr>
        <w:t>3</w:t>
      </w:r>
      <w:r>
        <w:rPr/>
        <w:t xml:space="preserve"> – 253.757*fri – 15.5225*(ei9 + ei12/2) + 28.8556*cp12 + 767.113*BST97+ 74.3496*r – 1.22675*r</w:t>
      </w:r>
      <w:r>
        <w:rPr>
          <w:vertAlign w:val="superscript"/>
        </w:rPr>
        <w:t>2</w:t>
      </w:r>
      <w:r>
        <w:rPr/>
        <w:t xml:space="preserve"> + 0.007084*r</w:t>
      </w:r>
      <w:r>
        <w:rPr>
          <w:vertAlign w:val="superscript"/>
        </w:rPr>
        <w:t>3</w:t>
      </w:r>
      <w:r>
        <w:rPr/>
        <w:t xml:space="preserve"> – 0.0000132001*r</w:t>
      </w:r>
      <w:r>
        <w:rPr>
          <w:vertAlign w:val="superscript"/>
        </w:rPr>
        <w:t>4</w:t>
      </w:r>
    </w:p>
    <w:p>
      <w:pPr>
        <w:pStyle w:val="Normal"/>
        <w:jc w:val="both"/>
        <w:rPr>
          <w:color w:val="000000"/>
        </w:rPr>
      </w:pPr>
      <w:r>
        <w:rPr>
          <w:color w:val="000000"/>
        </w:rPr>
      </w:r>
      <w:r>
        <w:br w:type="page"/>
      </w:r>
    </w:p>
    <w:p>
      <w:pPr>
        <w:pStyle w:val="Normal"/>
        <w:numPr>
          <w:ilvl w:val="0"/>
          <w:numId w:val="0"/>
        </w:numPr>
        <w:ind w:firstLine="720" w:end="0"/>
        <w:jc w:val="both"/>
        <w:outlineLvl w:val="0"/>
        <w:rPr/>
      </w:pPr>
      <w:r>
        <w:rPr>
          <w:color w:val="000000"/>
        </w:rPr>
        <w:t xml:space="preserve">The </w:t>
      </w:r>
      <w:r>
        <w:rPr>
          <w:b/>
          <w:i/>
          <w:color w:val="000000"/>
        </w:rPr>
        <w:t>statistical diagnostics for NGC’s benchmark model</w:t>
      </w:r>
      <w:r>
        <w:rPr>
          <w:color w:val="000000"/>
        </w:rPr>
        <w:t xml:space="preserve"> are as follows:</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tbl>
      <w:tblPr>
        <w:tblW w:w="7621" w:type="dxa"/>
        <w:jc w:val="start"/>
        <w:tblInd w:w="0" w:type="dxa"/>
        <w:tblLayout w:type="fixed"/>
        <w:tblCellMar>
          <w:top w:w="0" w:type="dxa"/>
          <w:start w:w="108" w:type="dxa"/>
          <w:bottom w:w="0" w:type="dxa"/>
          <w:end w:w="108" w:type="dxa"/>
        </w:tblCellMar>
      </w:tblPr>
      <w:tblGrid>
        <w:gridCol w:w="5637"/>
        <w:gridCol w:w="1984"/>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pPr>
            <w:r>
              <w:rPr>
                <w:b/>
                <w:color w:val="000000"/>
                <w:sz w:val="18"/>
              </w:rPr>
              <w:t>R</w:t>
            </w:r>
            <w:r>
              <w:rPr>
                <w:b/>
                <w:color w:val="000000"/>
                <w:sz w:val="18"/>
                <w:vertAlign w:val="superscript"/>
              </w:rPr>
              <w:t>2</w:t>
            </w:r>
            <w:r>
              <w:rPr>
                <w:b/>
                <w:color w:val="000000"/>
                <w:sz w:val="18"/>
              </w:rPr>
              <w:t xml:space="preserve"> statistic</w:t>
            </w:r>
          </w:p>
          <w:p>
            <w:pPr>
              <w:pStyle w:val="Normal"/>
              <w:numPr>
                <w:ilvl w:val="0"/>
                <w:numId w:val="0"/>
              </w:numPr>
              <w:jc w:val="both"/>
              <w:outlineLvl w:val="0"/>
              <w:rPr>
                <w:b/>
                <w:color w:val="000000"/>
                <w:sz w:val="18"/>
              </w:rPr>
            </w:pPr>
            <w:r>
              <w:rPr>
                <w:b/>
                <w:color w:val="000000"/>
                <w:sz w:val="18"/>
              </w:rPr>
            </w:r>
          </w:p>
        </w:tc>
        <w:tc>
          <w:tcPr>
            <w:tcW w:w="1984"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color w:val="000000"/>
                <w:sz w:val="18"/>
              </w:rPr>
            </w:pPr>
            <w:r>
              <w:rPr>
                <w:color w:val="000000"/>
                <w:sz w:val="18"/>
              </w:rPr>
              <w:t>93.2348%</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pPr>
            <w:r>
              <w:rPr>
                <w:b/>
                <w:color w:val="000000"/>
                <w:sz w:val="18"/>
              </w:rPr>
              <w:t>Adjusted R</w:t>
            </w:r>
            <w:r>
              <w:rPr>
                <w:b/>
                <w:color w:val="000000"/>
                <w:sz w:val="18"/>
                <w:vertAlign w:val="superscript"/>
              </w:rPr>
              <w:t>2</w:t>
            </w:r>
            <w:r>
              <w:rPr>
                <w:b/>
                <w:color w:val="000000"/>
                <w:sz w:val="18"/>
              </w:rPr>
              <w:t xml:space="preserve"> statistic</w:t>
            </w:r>
          </w:p>
          <w:p>
            <w:pPr>
              <w:pStyle w:val="Normal"/>
              <w:numPr>
                <w:ilvl w:val="0"/>
                <w:numId w:val="0"/>
              </w:numPr>
              <w:jc w:val="both"/>
              <w:outlineLvl w:val="0"/>
              <w:rPr>
                <w:i/>
                <w:i/>
                <w:color w:val="000000"/>
                <w:sz w:val="18"/>
              </w:rPr>
            </w:pPr>
            <w:r>
              <w:rPr>
                <w:i/>
                <w:color w:val="000000"/>
                <w:sz w:val="18"/>
              </w:rPr>
              <w:t xml:space="preserve">        </w:t>
            </w:r>
            <w:r>
              <w:rPr>
                <w:i/>
                <w:color w:val="000000"/>
                <w:sz w:val="18"/>
              </w:rPr>
              <w:t>(adjusted for degrees of freedom)</w:t>
            </w:r>
          </w:p>
          <w:p>
            <w:pPr>
              <w:pStyle w:val="Normal"/>
              <w:numPr>
                <w:ilvl w:val="0"/>
                <w:numId w:val="0"/>
              </w:numPr>
              <w:jc w:val="both"/>
              <w:outlineLvl w:val="0"/>
              <w:rPr>
                <w:i/>
                <w:i/>
                <w:color w:val="000000"/>
                <w:sz w:val="18"/>
              </w:rPr>
            </w:pPr>
            <w:r>
              <w:rPr>
                <w:i/>
                <w:color w:val="000000"/>
                <w:sz w:val="18"/>
              </w:rPr>
            </w:r>
          </w:p>
        </w:tc>
        <w:tc>
          <w:tcPr>
            <w:tcW w:w="1984"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color w:val="000000"/>
                <w:sz w:val="18"/>
              </w:rPr>
            </w:pPr>
            <w:r>
              <w:rPr>
                <w:color w:val="000000"/>
                <w:sz w:val="18"/>
              </w:rPr>
              <w:t xml:space="preserve"> </w:t>
            </w:r>
          </w:p>
          <w:p>
            <w:pPr>
              <w:pStyle w:val="Normal"/>
              <w:numPr>
                <w:ilvl w:val="0"/>
                <w:numId w:val="0"/>
              </w:numPr>
              <w:jc w:val="both"/>
              <w:outlineLvl w:val="0"/>
              <w:rPr>
                <w:color w:val="000000"/>
                <w:sz w:val="18"/>
              </w:rPr>
            </w:pPr>
            <w:r>
              <w:rPr>
                <w:color w:val="000000"/>
                <w:sz w:val="18"/>
              </w:rPr>
              <w:t>92. 8746%</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b/>
                <w:color w:val="000000"/>
                <w:sz w:val="18"/>
              </w:rPr>
            </w:pPr>
            <w:r>
              <w:rPr>
                <w:b/>
                <w:color w:val="000000"/>
                <w:sz w:val="18"/>
              </w:rPr>
              <w:t>Durbin-Watson (DW) statistic</w:t>
            </w:r>
          </w:p>
          <w:p>
            <w:pPr>
              <w:pStyle w:val="Normal"/>
              <w:numPr>
                <w:ilvl w:val="0"/>
                <w:numId w:val="0"/>
              </w:numPr>
              <w:jc w:val="both"/>
              <w:outlineLvl w:val="0"/>
              <w:rPr>
                <w:b/>
                <w:color w:val="000000"/>
                <w:sz w:val="18"/>
              </w:rPr>
            </w:pPr>
            <w:r>
              <w:rPr>
                <w:b/>
                <w:color w:val="000000"/>
                <w:sz w:val="18"/>
              </w:rPr>
            </w:r>
          </w:p>
        </w:tc>
        <w:tc>
          <w:tcPr>
            <w:tcW w:w="1984"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18"/>
              </w:rPr>
            </w:pPr>
            <w:r>
              <w:rPr>
                <w:color w:val="000000"/>
                <w:sz w:val="18"/>
              </w:rPr>
              <w:t xml:space="preserve">0.995819 </w:t>
            </w:r>
          </w:p>
        </w:tc>
      </w:tr>
    </w:tbl>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Normal"/>
        <w:ind w:firstLine="720" w:end="0"/>
        <w:jc w:val="both"/>
        <w:rPr/>
      </w:pPr>
      <w:r>
        <w:rPr>
          <w:color w:val="000000"/>
        </w:rPr>
        <w:t xml:space="preserve">The </w:t>
      </w:r>
      <w:r>
        <w:rPr>
          <w:b/>
          <w:color w:val="000000"/>
        </w:rPr>
        <w:t>R</w:t>
      </w:r>
      <w:r>
        <w:rPr>
          <w:b/>
          <w:color w:val="000000"/>
          <w:vertAlign w:val="superscript"/>
        </w:rPr>
        <w:t>2</w:t>
      </w:r>
      <w:r>
        <w:rPr>
          <w:b/>
          <w:color w:val="000000"/>
        </w:rPr>
        <w:t xml:space="preserve"> statistic </w:t>
      </w:r>
      <w:r>
        <w:rPr>
          <w:color w:val="000000"/>
        </w:rPr>
        <w:t xml:space="preserve">indicates that the model as fitted explains approximately 93% of the variability of Demand.  The </w:t>
      </w:r>
      <w:r>
        <w:rPr>
          <w:b/>
          <w:color w:val="000000"/>
        </w:rPr>
        <w:t>Adjusted R</w:t>
      </w:r>
      <w:r>
        <w:rPr>
          <w:b/>
          <w:color w:val="000000"/>
          <w:vertAlign w:val="superscript"/>
        </w:rPr>
        <w:t>2</w:t>
      </w:r>
      <w:r>
        <w:rPr>
          <w:b/>
          <w:color w:val="000000"/>
        </w:rPr>
        <w:t xml:space="preserve"> statistic</w:t>
      </w:r>
      <w:r>
        <w:rPr>
          <w:color w:val="000000"/>
        </w:rPr>
        <w:t xml:space="preserve">, which is more suitable for comparing models with different numbers of independent variables, is approximately 93%.  The </w:t>
      </w:r>
      <w:r>
        <w:rPr>
          <w:b/>
          <w:color w:val="000000"/>
        </w:rPr>
        <w:t>Durbin-Watson (DW)</w:t>
      </w:r>
      <w:r>
        <w:rPr>
          <w:color w:val="000000"/>
        </w:rPr>
        <w:t xml:space="preserve"> statistic tests the residuals to determine if there is any significant correlation based on the order in which they occur in NGC’s data file.  </w:t>
      </w:r>
    </w:p>
    <w:p>
      <w:pPr>
        <w:pStyle w:val="Normal"/>
        <w:ind w:firstLine="720" w:end="0"/>
        <w:jc w:val="both"/>
        <w:rPr>
          <w:color w:val="000000"/>
        </w:rPr>
      </w:pPr>
      <w:r>
        <w:rPr>
          <w:color w:val="000000"/>
        </w:rPr>
      </w:r>
    </w:p>
    <w:p>
      <w:pPr>
        <w:pStyle w:val="Normal"/>
        <w:ind w:firstLine="720" w:end="0"/>
        <w:jc w:val="both"/>
        <w:rPr>
          <w:color w:val="000000"/>
        </w:rPr>
      </w:pPr>
      <w:r>
        <w:rPr>
          <w:color w:val="000000"/>
        </w:rPr>
        <w:t>If the DW statistics is less than 2, there is evidence of positive serial correlation in the residuals.  Since the DW is about 1 for NGC’s benchmark demand forecast model, there is indeed some indication of serial correlation.</w:t>
      </w:r>
    </w:p>
    <w:p>
      <w:pPr>
        <w:pStyle w:val="Normal"/>
        <w:ind w:firstLine="720" w:end="0"/>
        <w:jc w:val="both"/>
        <w:rPr>
          <w:color w:val="000000"/>
        </w:rPr>
      </w:pPr>
      <w:r>
        <w:rPr>
          <w:color w:val="000000"/>
        </w:rPr>
      </w:r>
    </w:p>
    <w:p>
      <w:pPr>
        <w:pStyle w:val="Normal"/>
        <w:ind w:firstLine="720" w:end="0"/>
        <w:jc w:val="both"/>
        <w:rPr>
          <w:color w:val="000000"/>
        </w:rPr>
      </w:pPr>
      <w:r>
        <w:rPr>
          <w:color w:val="000000"/>
        </w:rPr>
      </w:r>
    </w:p>
    <w:p>
      <w:pPr>
        <w:pStyle w:val="Normal"/>
        <w:ind w:firstLine="720" w:end="0"/>
        <w:jc w:val="both"/>
        <w:rPr>
          <w:color w:val="FF0000"/>
        </w:rPr>
      </w:pPr>
      <w:r>
        <w:rPr>
          <w:color w:val="000000"/>
        </w:rPr>
        <w:t>This regression model forms the basis of NGC’s forecasts but judgmental adjustment plays a major role.  Evaluation of the resultant forecasts which were actually used in BST98 gave an MAE of 369 MW.  This is the benchmark that I will try to beat.</w:t>
      </w:r>
      <w:r>
        <w:br w:type="page"/>
      </w:r>
    </w:p>
    <w:p>
      <w:pPr>
        <w:pStyle w:val="Heading3"/>
        <w:ind w:hanging="0" w:start="0"/>
        <w:jc w:val="both"/>
        <w:rPr/>
      </w:pPr>
      <w:bookmarkStart w:id="31" w:name="__RefHeading___Toc457919230"/>
      <w:r>
        <w:rPr/>
        <w:t>Model II:  Multivariate Linear Regression Models with Stepwise Variable Selections</w:t>
      </w:r>
      <w:bookmarkEnd w:id="31"/>
      <w:r>
        <w:rPr/>
        <w:t xml:space="preserve"> </w:t>
      </w:r>
    </w:p>
    <w:p>
      <w:pPr>
        <w:pStyle w:val="Normal"/>
        <w:ind w:firstLine="720" w:end="0"/>
        <w:jc w:val="both"/>
        <w:rPr/>
      </w:pPr>
      <w:r>
        <w:rPr/>
      </w:r>
    </w:p>
    <w:p>
      <w:pPr>
        <w:pStyle w:val="Normal"/>
        <w:ind w:firstLine="720" w:end="0"/>
        <w:jc w:val="both"/>
        <w:rPr/>
      </w:pPr>
      <w:r>
        <w:rPr/>
      </w:r>
    </w:p>
    <w:p>
      <w:pPr>
        <w:pStyle w:val="Normal"/>
        <w:ind w:firstLine="720" w:end="0"/>
        <w:jc w:val="both"/>
        <w:rPr/>
      </w:pPr>
      <w:r>
        <w:rPr/>
        <w:t xml:space="preserve">Now I will discuss Model II – as described in Table III.  I decided to construct multivariate linear regression models by proceeding with a </w:t>
      </w:r>
      <w:r>
        <w:rPr>
          <w:b/>
          <w:i/>
        </w:rPr>
        <w:t>stepwise variable selection (elimination) process</w:t>
      </w:r>
      <w:r>
        <w:rPr/>
        <w:t xml:space="preserve">.  With this type of variable selection process, I began with a model that contained all of the candidate exogenous variables and eliminated them one at a time. </w:t>
      </w:r>
    </w:p>
    <w:p>
      <w:pPr>
        <w:pStyle w:val="Normal"/>
        <w:ind w:firstLine="720" w:end="0"/>
        <w:jc w:val="both"/>
        <w:rPr/>
      </w:pPr>
      <w:r>
        <w:rPr/>
      </w:r>
    </w:p>
    <w:p>
      <w:pPr>
        <w:pStyle w:val="Normal"/>
        <w:ind w:firstLine="720" w:end="0"/>
        <w:jc w:val="both"/>
        <w:rPr/>
      </w:pPr>
      <w:r>
        <w:rPr/>
        <w:t xml:space="preserve">At each step I excluded the variable with the lowest t-statistic - checking at each stage for the influence of the removed exogenous variables on the significance of the other remaining exogenous variables.  An improvement in the statistical significance of the remaining variables after excluding a variable clearly indicates the correctness of the decision. </w:t>
      </w:r>
    </w:p>
    <w:p>
      <w:pPr>
        <w:pStyle w:val="Normal"/>
        <w:ind w:firstLine="720" w:end="0"/>
        <w:jc w:val="both"/>
        <w:rPr/>
      </w:pPr>
      <w:r>
        <w:rPr/>
      </w:r>
    </w:p>
    <w:p>
      <w:pPr>
        <w:pStyle w:val="Normal"/>
        <w:ind w:firstLine="720" w:end="0"/>
        <w:jc w:val="both"/>
        <w:rPr/>
      </w:pPr>
      <w:r>
        <w:rPr/>
      </w:r>
    </w:p>
    <w:p>
      <w:pPr>
        <w:pStyle w:val="Normal"/>
        <w:ind w:firstLine="720" w:end="0"/>
        <w:jc w:val="both"/>
        <w:rPr/>
      </w:pPr>
      <w:r>
        <w:rPr/>
        <w:t>After several iterations, we arrive at the following statistical results:</w:t>
      </w:r>
    </w:p>
    <w:p>
      <w:pPr>
        <w:pStyle w:val="Normal"/>
        <w:ind w:firstLine="720" w:end="0"/>
        <w:jc w:val="both"/>
        <w:rPr/>
      </w:pPr>
      <w:r>
        <w:rPr/>
      </w:r>
    </w:p>
    <w:p>
      <w:pPr>
        <w:pStyle w:val="Normal"/>
        <w:ind w:firstLine="720" w:end="0"/>
        <w:jc w:val="both"/>
        <w:rPr/>
      </w:pPr>
      <w:r>
        <w:rPr/>
      </w:r>
    </w:p>
    <w:p>
      <w:pPr>
        <w:pStyle w:val="Normal"/>
        <w:jc w:val="both"/>
        <w:rPr/>
      </w:pPr>
      <w:r>
        <w:rPr/>
      </w:r>
    </w:p>
    <w:tbl>
      <w:tblPr>
        <w:tblW w:w="6480" w:type="dxa"/>
        <w:jc w:val="start"/>
        <w:tblInd w:w="60" w:type="dxa"/>
        <w:tblLayout w:type="fixed"/>
        <w:tblCellMar>
          <w:top w:w="0" w:type="dxa"/>
          <w:start w:w="30" w:type="dxa"/>
          <w:bottom w:w="0" w:type="dxa"/>
          <w:end w:w="30" w:type="dxa"/>
        </w:tblCellMar>
      </w:tblPr>
      <w:tblGrid>
        <w:gridCol w:w="2032"/>
        <w:gridCol w:w="1085"/>
        <w:gridCol w:w="1193"/>
        <w:gridCol w:w="1194"/>
        <w:gridCol w:w="976"/>
      </w:tblGrid>
      <w:tr>
        <w:trPr/>
        <w:tc>
          <w:tcPr>
            <w:tcW w:w="6480" w:type="dxa"/>
            <w:gridSpan w:val="5"/>
            <w:tcBorders/>
          </w:tcPr>
          <w:p>
            <w:pPr>
              <w:pStyle w:val="Normal"/>
              <w:rPr>
                <w:rFonts w:ascii="Arial" w:hAnsi="Arial" w:cs="Arial"/>
                <w:sz w:val="16"/>
              </w:rPr>
            </w:pPr>
            <w:r>
              <w:rPr>
                <w:rFonts w:cs="Arial" w:ascii="Arial" w:hAnsi="Arial"/>
                <w:sz w:val="16"/>
              </w:rPr>
              <w:t>Dependent Variable: DEM</w:t>
            </w:r>
          </w:p>
        </w:tc>
      </w:tr>
      <w:tr>
        <w:trPr/>
        <w:tc>
          <w:tcPr>
            <w:tcW w:w="6480" w:type="dxa"/>
            <w:gridSpan w:val="5"/>
            <w:tcBorders/>
          </w:tcPr>
          <w:p>
            <w:pPr>
              <w:pStyle w:val="Normal"/>
              <w:rPr>
                <w:rFonts w:ascii="Arial" w:hAnsi="Arial" w:cs="Arial"/>
                <w:sz w:val="16"/>
              </w:rPr>
            </w:pPr>
            <w:r>
              <w:rPr>
                <w:rFonts w:cs="Arial" w:ascii="Arial" w:hAnsi="Arial"/>
                <w:sz w:val="16"/>
              </w:rPr>
              <w:t>Method: Least Squares</w:t>
            </w:r>
          </w:p>
        </w:tc>
      </w:tr>
      <w:tr>
        <w:trPr/>
        <w:tc>
          <w:tcPr>
            <w:tcW w:w="6480" w:type="dxa"/>
            <w:gridSpan w:val="5"/>
            <w:tcBorders/>
          </w:tcPr>
          <w:p>
            <w:pPr>
              <w:pStyle w:val="Normal"/>
              <w:rPr>
                <w:rFonts w:ascii="Arial" w:hAnsi="Arial" w:cs="Arial"/>
                <w:sz w:val="16"/>
              </w:rPr>
            </w:pPr>
            <w:r>
              <w:rPr>
                <w:rFonts w:cs="Arial" w:ascii="Arial" w:hAnsi="Arial"/>
                <w:sz w:val="16"/>
              </w:rPr>
              <w:t>Date: 07/27/99   Time: 10:22</w:t>
            </w:r>
          </w:p>
        </w:tc>
      </w:tr>
      <w:tr>
        <w:trPr/>
        <w:tc>
          <w:tcPr>
            <w:tcW w:w="6480" w:type="dxa"/>
            <w:gridSpan w:val="5"/>
            <w:tcBorders/>
          </w:tcPr>
          <w:p>
            <w:pPr>
              <w:pStyle w:val="Normal"/>
              <w:rPr>
                <w:rFonts w:ascii="Arial" w:hAnsi="Arial" w:cs="Arial"/>
                <w:sz w:val="16"/>
              </w:rPr>
            </w:pPr>
            <w:r>
              <w:rPr>
                <w:rFonts w:cs="Arial" w:ascii="Arial" w:hAnsi="Arial"/>
                <w:sz w:val="16"/>
              </w:rPr>
              <w:t>Sample: 1 278</w:t>
            </w:r>
          </w:p>
        </w:tc>
      </w:tr>
      <w:tr>
        <w:trPr/>
        <w:tc>
          <w:tcPr>
            <w:tcW w:w="6480" w:type="dxa"/>
            <w:gridSpan w:val="5"/>
            <w:tcBorders>
              <w:bottom w:val="double" w:sz="6" w:space="0" w:color="000000"/>
            </w:tcBorders>
          </w:tcPr>
          <w:p>
            <w:pPr>
              <w:pStyle w:val="Normal"/>
              <w:rPr>
                <w:rFonts w:ascii="Arial" w:hAnsi="Arial" w:cs="Arial"/>
                <w:sz w:val="16"/>
              </w:rPr>
            </w:pPr>
            <w:r>
              <w:rPr>
                <w:rFonts w:cs="Arial" w:ascii="Arial" w:hAnsi="Arial"/>
                <w:sz w:val="16"/>
              </w:rPr>
              <w:t>Included observations: 278</w:t>
            </w:r>
          </w:p>
        </w:tc>
      </w:tr>
      <w:tr>
        <w:trPr/>
        <w:tc>
          <w:tcPr>
            <w:tcW w:w="2032" w:type="dxa"/>
            <w:tcBorders>
              <w:bottom w:val="double" w:sz="6" w:space="0" w:color="000000"/>
            </w:tcBorders>
          </w:tcPr>
          <w:p>
            <w:pPr>
              <w:pStyle w:val="Normal"/>
              <w:jc w:val="center"/>
              <w:rPr>
                <w:rFonts w:ascii="Arial" w:hAnsi="Arial" w:cs="Arial"/>
                <w:b/>
                <w:i/>
                <w:i/>
                <w:sz w:val="16"/>
              </w:rPr>
            </w:pPr>
            <w:r>
              <w:rPr>
                <w:rFonts w:cs="Arial" w:ascii="Arial" w:hAnsi="Arial"/>
                <w:b/>
                <w:i/>
                <w:sz w:val="16"/>
              </w:rPr>
              <w:t>Variable</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Coefficient</w:t>
            </w:r>
          </w:p>
        </w:tc>
        <w:tc>
          <w:tcPr>
            <w:tcW w:w="1193" w:type="dxa"/>
            <w:tcBorders>
              <w:bottom w:val="double" w:sz="6" w:space="0" w:color="000000"/>
            </w:tcBorders>
          </w:tcPr>
          <w:p>
            <w:pPr>
              <w:pStyle w:val="Normal"/>
              <w:jc w:val="end"/>
              <w:rPr>
                <w:rFonts w:ascii="Arial" w:hAnsi="Arial" w:cs="Arial"/>
                <w:b/>
                <w:i/>
                <w:i/>
                <w:sz w:val="16"/>
              </w:rPr>
            </w:pPr>
            <w:r>
              <w:rPr>
                <w:rFonts w:cs="Arial" w:ascii="Arial" w:hAnsi="Arial"/>
                <w:b/>
                <w:i/>
                <w:sz w:val="16"/>
              </w:rPr>
              <w:t>Std. Error</w:t>
            </w:r>
          </w:p>
        </w:tc>
        <w:tc>
          <w:tcPr>
            <w:tcW w:w="1194" w:type="dxa"/>
            <w:tcBorders>
              <w:bottom w:val="double" w:sz="6" w:space="0" w:color="000000"/>
            </w:tcBorders>
          </w:tcPr>
          <w:p>
            <w:pPr>
              <w:pStyle w:val="Normal"/>
              <w:jc w:val="end"/>
              <w:rPr>
                <w:rFonts w:ascii="Arial" w:hAnsi="Arial" w:cs="Arial"/>
                <w:b/>
                <w:i/>
                <w:i/>
                <w:sz w:val="16"/>
              </w:rPr>
            </w:pPr>
            <w:r>
              <w:rPr>
                <w:rFonts w:cs="Arial" w:ascii="Arial" w:hAnsi="Arial"/>
                <w:b/>
                <w:i/>
                <w:sz w:val="16"/>
              </w:rPr>
              <w:t>t-Statistic</w:t>
            </w:r>
          </w:p>
        </w:tc>
        <w:tc>
          <w:tcPr>
            <w:tcW w:w="976" w:type="dxa"/>
            <w:tcBorders>
              <w:bottom w:val="double" w:sz="6" w:space="0" w:color="000000"/>
            </w:tcBorders>
          </w:tcPr>
          <w:p>
            <w:pPr>
              <w:pStyle w:val="Normal"/>
              <w:jc w:val="end"/>
              <w:rPr>
                <w:rFonts w:ascii="Arial" w:hAnsi="Arial" w:cs="Arial"/>
                <w:b/>
                <w:i/>
                <w:i/>
                <w:sz w:val="16"/>
              </w:rPr>
            </w:pPr>
            <w:r>
              <w:rPr>
                <w:rFonts w:cs="Arial" w:ascii="Arial" w:hAnsi="Arial"/>
                <w:b/>
                <w:i/>
                <w:sz w:val="16"/>
              </w:rPr>
              <w:t xml:space="preserve">Prob.  </w:t>
            </w:r>
          </w:p>
        </w:tc>
      </w:tr>
      <w:tr>
        <w:trPr/>
        <w:tc>
          <w:tcPr>
            <w:tcW w:w="2032" w:type="dxa"/>
            <w:tcBorders/>
          </w:tcPr>
          <w:p>
            <w:pPr>
              <w:pStyle w:val="Normal"/>
              <w:jc w:val="center"/>
              <w:rPr>
                <w:rFonts w:ascii="Arial" w:hAnsi="Arial" w:cs="Arial"/>
                <w:b/>
                <w:sz w:val="16"/>
              </w:rPr>
            </w:pPr>
            <w:r>
              <w:rPr>
                <w:rFonts w:cs="Arial" w:ascii="Arial" w:hAnsi="Arial"/>
                <w:b/>
                <w:sz w:val="16"/>
              </w:rPr>
              <w:t>C</w:t>
            </w:r>
          </w:p>
        </w:tc>
        <w:tc>
          <w:tcPr>
            <w:tcW w:w="1085" w:type="dxa"/>
            <w:tcBorders/>
          </w:tcPr>
          <w:p>
            <w:pPr>
              <w:pStyle w:val="Normal"/>
              <w:jc w:val="end"/>
              <w:rPr>
                <w:rFonts w:ascii="Arial" w:hAnsi="Arial" w:cs="Arial"/>
                <w:sz w:val="16"/>
              </w:rPr>
            </w:pPr>
            <w:r>
              <w:rPr>
                <w:rFonts w:cs="Arial" w:ascii="Arial" w:hAnsi="Arial"/>
                <w:sz w:val="16"/>
              </w:rPr>
              <w:t>45681.66</w:t>
            </w:r>
          </w:p>
        </w:tc>
        <w:tc>
          <w:tcPr>
            <w:tcW w:w="1193" w:type="dxa"/>
            <w:tcBorders/>
          </w:tcPr>
          <w:p>
            <w:pPr>
              <w:pStyle w:val="Normal"/>
              <w:jc w:val="end"/>
              <w:rPr>
                <w:rFonts w:ascii="Arial" w:hAnsi="Arial" w:cs="Arial"/>
                <w:sz w:val="16"/>
              </w:rPr>
            </w:pPr>
            <w:r>
              <w:rPr>
                <w:rFonts w:cs="Arial" w:ascii="Arial" w:hAnsi="Arial"/>
                <w:sz w:val="16"/>
              </w:rPr>
              <w:t>777.1316</w:t>
            </w:r>
          </w:p>
        </w:tc>
        <w:tc>
          <w:tcPr>
            <w:tcW w:w="1194" w:type="dxa"/>
            <w:tcBorders/>
          </w:tcPr>
          <w:p>
            <w:pPr>
              <w:pStyle w:val="Normal"/>
              <w:jc w:val="end"/>
              <w:rPr>
                <w:rFonts w:ascii="Arial" w:hAnsi="Arial" w:cs="Arial"/>
                <w:sz w:val="16"/>
              </w:rPr>
            </w:pPr>
            <w:r>
              <w:rPr>
                <w:rFonts w:cs="Arial" w:ascii="Arial" w:hAnsi="Arial"/>
                <w:sz w:val="16"/>
              </w:rPr>
              <w:t>58.78241</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R</w:t>
            </w:r>
          </w:p>
        </w:tc>
        <w:tc>
          <w:tcPr>
            <w:tcW w:w="1085" w:type="dxa"/>
            <w:tcBorders/>
          </w:tcPr>
          <w:p>
            <w:pPr>
              <w:pStyle w:val="Normal"/>
              <w:jc w:val="end"/>
              <w:rPr>
                <w:rFonts w:ascii="Arial" w:hAnsi="Arial" w:cs="Arial"/>
                <w:sz w:val="16"/>
              </w:rPr>
            </w:pPr>
            <w:r>
              <w:rPr>
                <w:rFonts w:cs="Arial" w:ascii="Arial" w:hAnsi="Arial"/>
                <w:sz w:val="16"/>
              </w:rPr>
              <w:t>54.37824</w:t>
            </w:r>
          </w:p>
        </w:tc>
        <w:tc>
          <w:tcPr>
            <w:tcW w:w="1193" w:type="dxa"/>
            <w:tcBorders/>
          </w:tcPr>
          <w:p>
            <w:pPr>
              <w:pStyle w:val="Normal"/>
              <w:jc w:val="end"/>
              <w:rPr>
                <w:rFonts w:ascii="Arial" w:hAnsi="Arial" w:cs="Arial"/>
                <w:sz w:val="16"/>
              </w:rPr>
            </w:pPr>
            <w:r>
              <w:rPr>
                <w:rFonts w:cs="Arial" w:ascii="Arial" w:hAnsi="Arial"/>
                <w:sz w:val="16"/>
              </w:rPr>
              <w:t>14.06327</w:t>
            </w:r>
          </w:p>
        </w:tc>
        <w:tc>
          <w:tcPr>
            <w:tcW w:w="1194" w:type="dxa"/>
            <w:tcBorders/>
          </w:tcPr>
          <w:p>
            <w:pPr>
              <w:pStyle w:val="Normal"/>
              <w:jc w:val="end"/>
              <w:rPr>
                <w:rFonts w:ascii="Arial" w:hAnsi="Arial" w:cs="Arial"/>
                <w:sz w:val="16"/>
              </w:rPr>
            </w:pPr>
            <w:r>
              <w:rPr>
                <w:rFonts w:cs="Arial" w:ascii="Arial" w:hAnsi="Arial"/>
                <w:sz w:val="16"/>
              </w:rPr>
              <w:t>3.866686</w:t>
            </w:r>
          </w:p>
        </w:tc>
        <w:tc>
          <w:tcPr>
            <w:tcW w:w="976" w:type="dxa"/>
            <w:tcBorders/>
          </w:tcPr>
          <w:p>
            <w:pPr>
              <w:pStyle w:val="Normal"/>
              <w:jc w:val="end"/>
              <w:rPr>
                <w:rFonts w:ascii="Arial" w:hAnsi="Arial" w:cs="Arial"/>
                <w:sz w:val="16"/>
              </w:rPr>
            </w:pPr>
            <w:r>
              <w:rPr>
                <w:rFonts w:cs="Arial" w:ascii="Arial" w:hAnsi="Arial"/>
                <w:sz w:val="16"/>
              </w:rPr>
              <w:t>0.0001</w:t>
            </w:r>
          </w:p>
        </w:tc>
      </w:tr>
      <w:tr>
        <w:trPr/>
        <w:tc>
          <w:tcPr>
            <w:tcW w:w="2032" w:type="dxa"/>
            <w:tcBorders/>
          </w:tcPr>
          <w:p>
            <w:pPr>
              <w:pStyle w:val="Normal"/>
              <w:jc w:val="center"/>
              <w:rPr>
                <w:rFonts w:ascii="Arial" w:hAnsi="Arial" w:cs="Arial"/>
                <w:b/>
                <w:sz w:val="16"/>
              </w:rPr>
            </w:pPr>
            <w:r>
              <w:rPr>
                <w:rFonts w:cs="Arial" w:ascii="Arial" w:hAnsi="Arial"/>
                <w:b/>
                <w:sz w:val="16"/>
              </w:rPr>
              <w:t>R^2</w:t>
            </w:r>
          </w:p>
        </w:tc>
        <w:tc>
          <w:tcPr>
            <w:tcW w:w="1085" w:type="dxa"/>
            <w:tcBorders/>
          </w:tcPr>
          <w:p>
            <w:pPr>
              <w:pStyle w:val="Normal"/>
              <w:jc w:val="end"/>
              <w:rPr>
                <w:rFonts w:ascii="Arial" w:hAnsi="Arial" w:cs="Arial"/>
                <w:sz w:val="16"/>
              </w:rPr>
            </w:pPr>
            <w:r>
              <w:rPr>
                <w:rFonts w:cs="Arial" w:ascii="Arial" w:hAnsi="Arial"/>
                <w:sz w:val="16"/>
              </w:rPr>
              <w:t>-1.050743</w:t>
            </w:r>
          </w:p>
        </w:tc>
        <w:tc>
          <w:tcPr>
            <w:tcW w:w="1193" w:type="dxa"/>
            <w:tcBorders/>
          </w:tcPr>
          <w:p>
            <w:pPr>
              <w:pStyle w:val="Normal"/>
              <w:jc w:val="end"/>
              <w:rPr>
                <w:rFonts w:ascii="Arial" w:hAnsi="Arial" w:cs="Arial"/>
                <w:sz w:val="16"/>
              </w:rPr>
            </w:pPr>
            <w:r>
              <w:rPr>
                <w:rFonts w:cs="Arial" w:ascii="Arial" w:hAnsi="Arial"/>
                <w:sz w:val="16"/>
              </w:rPr>
              <w:t>0.256491</w:t>
            </w:r>
          </w:p>
        </w:tc>
        <w:tc>
          <w:tcPr>
            <w:tcW w:w="1194" w:type="dxa"/>
            <w:tcBorders/>
          </w:tcPr>
          <w:p>
            <w:pPr>
              <w:pStyle w:val="Normal"/>
              <w:jc w:val="end"/>
              <w:rPr>
                <w:rFonts w:ascii="Arial" w:hAnsi="Arial" w:cs="Arial"/>
                <w:sz w:val="16"/>
              </w:rPr>
            </w:pPr>
            <w:r>
              <w:rPr>
                <w:rFonts w:cs="Arial" w:ascii="Arial" w:hAnsi="Arial"/>
                <w:sz w:val="16"/>
              </w:rPr>
              <w:t>-4.096607</w:t>
            </w:r>
          </w:p>
        </w:tc>
        <w:tc>
          <w:tcPr>
            <w:tcW w:w="976" w:type="dxa"/>
            <w:tcBorders/>
          </w:tcPr>
          <w:p>
            <w:pPr>
              <w:pStyle w:val="Normal"/>
              <w:jc w:val="end"/>
              <w:rPr>
                <w:rFonts w:ascii="Arial" w:hAnsi="Arial" w:cs="Arial"/>
                <w:sz w:val="16"/>
              </w:rPr>
            </w:pPr>
            <w:r>
              <w:rPr>
                <w:rFonts w:cs="Arial" w:ascii="Arial" w:hAnsi="Arial"/>
                <w:sz w:val="16"/>
              </w:rPr>
              <w:t>0.0001</w:t>
            </w:r>
          </w:p>
        </w:tc>
      </w:tr>
      <w:tr>
        <w:trPr/>
        <w:tc>
          <w:tcPr>
            <w:tcW w:w="2032" w:type="dxa"/>
            <w:tcBorders/>
          </w:tcPr>
          <w:p>
            <w:pPr>
              <w:pStyle w:val="Normal"/>
              <w:jc w:val="center"/>
              <w:rPr>
                <w:rFonts w:ascii="Arial" w:hAnsi="Arial" w:cs="Arial"/>
                <w:b/>
                <w:sz w:val="16"/>
              </w:rPr>
            </w:pPr>
            <w:r>
              <w:rPr>
                <w:rFonts w:cs="Arial" w:ascii="Arial" w:hAnsi="Arial"/>
                <w:b/>
                <w:sz w:val="16"/>
              </w:rPr>
              <w:t>R^3</w:t>
            </w:r>
          </w:p>
        </w:tc>
        <w:tc>
          <w:tcPr>
            <w:tcW w:w="1085" w:type="dxa"/>
            <w:tcBorders/>
          </w:tcPr>
          <w:p>
            <w:pPr>
              <w:pStyle w:val="Normal"/>
              <w:jc w:val="end"/>
              <w:rPr>
                <w:rFonts w:ascii="Arial" w:hAnsi="Arial" w:cs="Arial"/>
                <w:sz w:val="16"/>
              </w:rPr>
            </w:pPr>
            <w:r>
              <w:rPr>
                <w:rFonts w:cs="Arial" w:ascii="Arial" w:hAnsi="Arial"/>
                <w:sz w:val="16"/>
              </w:rPr>
              <w:t>0.006551</w:t>
            </w:r>
          </w:p>
        </w:tc>
        <w:tc>
          <w:tcPr>
            <w:tcW w:w="1193" w:type="dxa"/>
            <w:tcBorders/>
          </w:tcPr>
          <w:p>
            <w:pPr>
              <w:pStyle w:val="Normal"/>
              <w:jc w:val="end"/>
              <w:rPr>
                <w:rFonts w:ascii="Arial" w:hAnsi="Arial" w:cs="Arial"/>
                <w:sz w:val="16"/>
              </w:rPr>
            </w:pPr>
            <w:r>
              <w:rPr>
                <w:rFonts w:cs="Arial" w:ascii="Arial" w:hAnsi="Arial"/>
                <w:sz w:val="16"/>
              </w:rPr>
              <w:t>0.001761</w:t>
            </w:r>
          </w:p>
        </w:tc>
        <w:tc>
          <w:tcPr>
            <w:tcW w:w="1194" w:type="dxa"/>
            <w:tcBorders/>
          </w:tcPr>
          <w:p>
            <w:pPr>
              <w:pStyle w:val="Normal"/>
              <w:jc w:val="end"/>
              <w:rPr>
                <w:rFonts w:ascii="Arial" w:hAnsi="Arial" w:cs="Arial"/>
                <w:sz w:val="16"/>
              </w:rPr>
            </w:pPr>
            <w:r>
              <w:rPr>
                <w:rFonts w:cs="Arial" w:ascii="Arial" w:hAnsi="Arial"/>
                <w:sz w:val="16"/>
              </w:rPr>
              <w:t>3.719050</w:t>
            </w:r>
          </w:p>
        </w:tc>
        <w:tc>
          <w:tcPr>
            <w:tcW w:w="976" w:type="dxa"/>
            <w:tcBorders/>
          </w:tcPr>
          <w:p>
            <w:pPr>
              <w:pStyle w:val="Normal"/>
              <w:jc w:val="end"/>
              <w:rPr>
                <w:rFonts w:ascii="Arial" w:hAnsi="Arial" w:cs="Arial"/>
                <w:sz w:val="16"/>
              </w:rPr>
            </w:pPr>
            <w:r>
              <w:rPr>
                <w:rFonts w:cs="Arial" w:ascii="Arial" w:hAnsi="Arial"/>
                <w:sz w:val="16"/>
              </w:rPr>
              <w:t>0.0002</w:t>
            </w:r>
          </w:p>
        </w:tc>
      </w:tr>
      <w:tr>
        <w:trPr/>
        <w:tc>
          <w:tcPr>
            <w:tcW w:w="2032" w:type="dxa"/>
            <w:tcBorders/>
          </w:tcPr>
          <w:p>
            <w:pPr>
              <w:pStyle w:val="Normal"/>
              <w:jc w:val="center"/>
              <w:rPr>
                <w:rFonts w:ascii="Arial" w:hAnsi="Arial" w:cs="Arial"/>
                <w:b/>
                <w:sz w:val="16"/>
              </w:rPr>
            </w:pPr>
            <w:r>
              <w:rPr>
                <w:rFonts w:cs="Arial" w:ascii="Arial" w:hAnsi="Arial"/>
                <w:b/>
                <w:sz w:val="16"/>
              </w:rPr>
              <w:t>R^4</w:t>
            </w:r>
          </w:p>
        </w:tc>
        <w:tc>
          <w:tcPr>
            <w:tcW w:w="1085" w:type="dxa"/>
            <w:tcBorders/>
          </w:tcPr>
          <w:p>
            <w:pPr>
              <w:pStyle w:val="Normal"/>
              <w:jc w:val="end"/>
              <w:rPr>
                <w:rFonts w:ascii="Arial" w:hAnsi="Arial" w:cs="Arial"/>
                <w:sz w:val="16"/>
              </w:rPr>
            </w:pPr>
            <w:r>
              <w:rPr>
                <w:rFonts w:cs="Arial" w:ascii="Arial" w:hAnsi="Arial"/>
                <w:sz w:val="16"/>
              </w:rPr>
              <w:t>-1.27E-05</w:t>
            </w:r>
          </w:p>
        </w:tc>
        <w:tc>
          <w:tcPr>
            <w:tcW w:w="1193" w:type="dxa"/>
            <w:tcBorders/>
          </w:tcPr>
          <w:p>
            <w:pPr>
              <w:pStyle w:val="Normal"/>
              <w:jc w:val="end"/>
              <w:rPr>
                <w:rFonts w:ascii="Arial" w:hAnsi="Arial" w:cs="Arial"/>
                <w:sz w:val="16"/>
              </w:rPr>
            </w:pPr>
            <w:r>
              <w:rPr>
                <w:rFonts w:cs="Arial" w:ascii="Arial" w:hAnsi="Arial"/>
                <w:sz w:val="16"/>
              </w:rPr>
              <w:t>4.03E-06</w:t>
            </w:r>
          </w:p>
        </w:tc>
        <w:tc>
          <w:tcPr>
            <w:tcW w:w="1194" w:type="dxa"/>
            <w:tcBorders/>
          </w:tcPr>
          <w:p>
            <w:pPr>
              <w:pStyle w:val="Normal"/>
              <w:jc w:val="end"/>
              <w:rPr>
                <w:rFonts w:ascii="Arial" w:hAnsi="Arial" w:cs="Arial"/>
                <w:sz w:val="16"/>
              </w:rPr>
            </w:pPr>
            <w:r>
              <w:rPr>
                <w:rFonts w:cs="Arial" w:ascii="Arial" w:hAnsi="Arial"/>
                <w:sz w:val="16"/>
              </w:rPr>
              <w:t>-3.158814</w:t>
            </w:r>
          </w:p>
        </w:tc>
        <w:tc>
          <w:tcPr>
            <w:tcW w:w="976" w:type="dxa"/>
            <w:tcBorders/>
          </w:tcPr>
          <w:p>
            <w:pPr>
              <w:pStyle w:val="Normal"/>
              <w:jc w:val="end"/>
              <w:rPr>
                <w:rFonts w:ascii="Arial" w:hAnsi="Arial" w:cs="Arial"/>
                <w:sz w:val="16"/>
              </w:rPr>
            </w:pPr>
            <w:r>
              <w:rPr>
                <w:rFonts w:cs="Arial" w:ascii="Arial" w:hAnsi="Arial"/>
                <w:sz w:val="16"/>
              </w:rPr>
              <w:t>0.0018</w:t>
            </w:r>
          </w:p>
        </w:tc>
      </w:tr>
      <w:tr>
        <w:trPr/>
        <w:tc>
          <w:tcPr>
            <w:tcW w:w="2032" w:type="dxa"/>
            <w:tcBorders/>
          </w:tcPr>
          <w:p>
            <w:pPr>
              <w:pStyle w:val="Normal"/>
              <w:jc w:val="center"/>
              <w:rPr>
                <w:rFonts w:ascii="Arial" w:hAnsi="Arial" w:cs="Arial"/>
                <w:b/>
                <w:sz w:val="16"/>
              </w:rPr>
            </w:pPr>
            <w:r>
              <w:rPr>
                <w:rFonts w:cs="Arial" w:ascii="Arial" w:hAnsi="Arial"/>
                <w:b/>
                <w:sz w:val="16"/>
              </w:rPr>
              <w:t>FRI</w:t>
            </w:r>
          </w:p>
        </w:tc>
        <w:tc>
          <w:tcPr>
            <w:tcW w:w="1085" w:type="dxa"/>
            <w:tcBorders/>
          </w:tcPr>
          <w:p>
            <w:pPr>
              <w:pStyle w:val="Normal"/>
              <w:jc w:val="end"/>
              <w:rPr>
                <w:rFonts w:ascii="Arial" w:hAnsi="Arial" w:cs="Arial"/>
                <w:sz w:val="16"/>
              </w:rPr>
            </w:pPr>
            <w:r>
              <w:rPr>
                <w:rFonts w:cs="Arial" w:ascii="Arial" w:hAnsi="Arial"/>
                <w:sz w:val="16"/>
              </w:rPr>
              <w:t>-274.5722</w:t>
            </w:r>
          </w:p>
        </w:tc>
        <w:tc>
          <w:tcPr>
            <w:tcW w:w="1193" w:type="dxa"/>
            <w:tcBorders/>
          </w:tcPr>
          <w:p>
            <w:pPr>
              <w:pStyle w:val="Normal"/>
              <w:jc w:val="end"/>
              <w:rPr>
                <w:rFonts w:ascii="Arial" w:hAnsi="Arial" w:cs="Arial"/>
                <w:sz w:val="16"/>
              </w:rPr>
            </w:pPr>
            <w:r>
              <w:rPr>
                <w:rFonts w:cs="Arial" w:ascii="Arial" w:hAnsi="Arial"/>
                <w:sz w:val="16"/>
              </w:rPr>
              <w:t>79.95191</w:t>
            </w:r>
          </w:p>
        </w:tc>
        <w:tc>
          <w:tcPr>
            <w:tcW w:w="1194" w:type="dxa"/>
            <w:tcBorders/>
          </w:tcPr>
          <w:p>
            <w:pPr>
              <w:pStyle w:val="Normal"/>
              <w:jc w:val="end"/>
              <w:rPr>
                <w:rFonts w:ascii="Arial" w:hAnsi="Arial" w:cs="Arial"/>
                <w:sz w:val="16"/>
              </w:rPr>
            </w:pPr>
            <w:r>
              <w:rPr>
                <w:rFonts w:cs="Arial" w:ascii="Arial" w:hAnsi="Arial"/>
                <w:sz w:val="16"/>
              </w:rPr>
              <w:t>-3.434216</w:t>
            </w:r>
          </w:p>
        </w:tc>
        <w:tc>
          <w:tcPr>
            <w:tcW w:w="976" w:type="dxa"/>
            <w:tcBorders/>
          </w:tcPr>
          <w:p>
            <w:pPr>
              <w:pStyle w:val="Normal"/>
              <w:jc w:val="end"/>
              <w:rPr>
                <w:rFonts w:ascii="Arial" w:hAnsi="Arial" w:cs="Arial"/>
                <w:sz w:val="16"/>
              </w:rPr>
            </w:pPr>
            <w:r>
              <w:rPr>
                <w:rFonts w:cs="Arial" w:ascii="Arial" w:hAnsi="Arial"/>
                <w:sz w:val="16"/>
              </w:rPr>
              <w:t>0.0007</w:t>
            </w:r>
          </w:p>
        </w:tc>
      </w:tr>
      <w:tr>
        <w:trPr/>
        <w:tc>
          <w:tcPr>
            <w:tcW w:w="2032" w:type="dxa"/>
            <w:tcBorders/>
          </w:tcPr>
          <w:p>
            <w:pPr>
              <w:pStyle w:val="Normal"/>
              <w:jc w:val="center"/>
              <w:rPr>
                <w:rFonts w:ascii="Arial" w:hAnsi="Arial" w:cs="Arial"/>
                <w:b/>
                <w:sz w:val="16"/>
              </w:rPr>
            </w:pPr>
            <w:r>
              <w:rPr>
                <w:rFonts w:cs="Arial" w:ascii="Arial" w:hAnsi="Arial"/>
                <w:b/>
                <w:sz w:val="16"/>
              </w:rPr>
              <w:t>W1</w:t>
            </w:r>
          </w:p>
        </w:tc>
        <w:tc>
          <w:tcPr>
            <w:tcW w:w="1085" w:type="dxa"/>
            <w:tcBorders/>
          </w:tcPr>
          <w:p>
            <w:pPr>
              <w:pStyle w:val="Normal"/>
              <w:jc w:val="end"/>
              <w:rPr>
                <w:rFonts w:ascii="Arial" w:hAnsi="Arial" w:cs="Arial"/>
                <w:sz w:val="16"/>
              </w:rPr>
            </w:pPr>
            <w:r>
              <w:rPr>
                <w:rFonts w:cs="Arial" w:ascii="Arial" w:hAnsi="Arial"/>
                <w:sz w:val="16"/>
              </w:rPr>
              <w:t>-668.4896</w:t>
            </w:r>
          </w:p>
        </w:tc>
        <w:tc>
          <w:tcPr>
            <w:tcW w:w="1193" w:type="dxa"/>
            <w:tcBorders/>
          </w:tcPr>
          <w:p>
            <w:pPr>
              <w:pStyle w:val="Normal"/>
              <w:jc w:val="end"/>
              <w:rPr>
                <w:rFonts w:ascii="Arial" w:hAnsi="Arial" w:cs="Arial"/>
                <w:sz w:val="16"/>
              </w:rPr>
            </w:pPr>
            <w:r>
              <w:rPr>
                <w:rFonts w:cs="Arial" w:ascii="Arial" w:hAnsi="Arial"/>
                <w:sz w:val="16"/>
              </w:rPr>
              <w:t>187.8433</w:t>
            </w:r>
          </w:p>
        </w:tc>
        <w:tc>
          <w:tcPr>
            <w:tcW w:w="1194" w:type="dxa"/>
            <w:tcBorders/>
          </w:tcPr>
          <w:p>
            <w:pPr>
              <w:pStyle w:val="Normal"/>
              <w:jc w:val="end"/>
              <w:rPr>
                <w:rFonts w:ascii="Arial" w:hAnsi="Arial" w:cs="Arial"/>
                <w:sz w:val="16"/>
              </w:rPr>
            </w:pPr>
            <w:r>
              <w:rPr>
                <w:rFonts w:cs="Arial" w:ascii="Arial" w:hAnsi="Arial"/>
                <w:sz w:val="16"/>
              </w:rPr>
              <w:t>-3.558763</w:t>
            </w:r>
          </w:p>
        </w:tc>
        <w:tc>
          <w:tcPr>
            <w:tcW w:w="976" w:type="dxa"/>
            <w:tcBorders/>
          </w:tcPr>
          <w:p>
            <w:pPr>
              <w:pStyle w:val="Normal"/>
              <w:jc w:val="end"/>
              <w:rPr>
                <w:rFonts w:ascii="Arial" w:hAnsi="Arial" w:cs="Arial"/>
                <w:sz w:val="16"/>
              </w:rPr>
            </w:pPr>
            <w:r>
              <w:rPr>
                <w:rFonts w:cs="Arial" w:ascii="Arial" w:hAnsi="Arial"/>
                <w:sz w:val="16"/>
              </w:rPr>
              <w:t>0.0004</w:t>
            </w:r>
          </w:p>
        </w:tc>
      </w:tr>
      <w:tr>
        <w:trPr/>
        <w:tc>
          <w:tcPr>
            <w:tcW w:w="2032" w:type="dxa"/>
            <w:tcBorders/>
          </w:tcPr>
          <w:p>
            <w:pPr>
              <w:pStyle w:val="Normal"/>
              <w:jc w:val="center"/>
              <w:rPr>
                <w:rFonts w:ascii="Arial" w:hAnsi="Arial" w:cs="Arial"/>
                <w:b/>
                <w:sz w:val="16"/>
              </w:rPr>
            </w:pPr>
            <w:r>
              <w:rPr>
                <w:rFonts w:cs="Arial" w:ascii="Arial" w:hAnsi="Arial"/>
                <w:b/>
                <w:sz w:val="16"/>
              </w:rPr>
              <w:t>W2</w:t>
            </w:r>
          </w:p>
        </w:tc>
        <w:tc>
          <w:tcPr>
            <w:tcW w:w="1085" w:type="dxa"/>
            <w:tcBorders/>
          </w:tcPr>
          <w:p>
            <w:pPr>
              <w:pStyle w:val="Normal"/>
              <w:jc w:val="end"/>
              <w:rPr>
                <w:rFonts w:ascii="Arial" w:hAnsi="Arial" w:cs="Arial"/>
                <w:sz w:val="16"/>
              </w:rPr>
            </w:pPr>
            <w:r>
              <w:rPr>
                <w:rFonts w:cs="Arial" w:ascii="Arial" w:hAnsi="Arial"/>
                <w:sz w:val="16"/>
              </w:rPr>
              <w:t>-2325.472</w:t>
            </w:r>
          </w:p>
        </w:tc>
        <w:tc>
          <w:tcPr>
            <w:tcW w:w="1193" w:type="dxa"/>
            <w:tcBorders/>
          </w:tcPr>
          <w:p>
            <w:pPr>
              <w:pStyle w:val="Normal"/>
              <w:jc w:val="end"/>
              <w:rPr>
                <w:rFonts w:ascii="Arial" w:hAnsi="Arial" w:cs="Arial"/>
                <w:sz w:val="16"/>
              </w:rPr>
            </w:pPr>
            <w:r>
              <w:rPr>
                <w:rFonts w:cs="Arial" w:ascii="Arial" w:hAnsi="Arial"/>
                <w:sz w:val="16"/>
              </w:rPr>
              <w:t>182.4960</w:t>
            </w:r>
          </w:p>
        </w:tc>
        <w:tc>
          <w:tcPr>
            <w:tcW w:w="1194" w:type="dxa"/>
            <w:tcBorders/>
          </w:tcPr>
          <w:p>
            <w:pPr>
              <w:pStyle w:val="Normal"/>
              <w:jc w:val="end"/>
              <w:rPr>
                <w:rFonts w:ascii="Arial" w:hAnsi="Arial" w:cs="Arial"/>
                <w:sz w:val="16"/>
              </w:rPr>
            </w:pPr>
            <w:r>
              <w:rPr>
                <w:rFonts w:cs="Arial" w:ascii="Arial" w:hAnsi="Arial"/>
                <w:sz w:val="16"/>
              </w:rPr>
              <w:t>-12.74259</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W3</w:t>
            </w:r>
          </w:p>
        </w:tc>
        <w:tc>
          <w:tcPr>
            <w:tcW w:w="1085" w:type="dxa"/>
            <w:tcBorders/>
          </w:tcPr>
          <w:p>
            <w:pPr>
              <w:pStyle w:val="Normal"/>
              <w:jc w:val="end"/>
              <w:rPr>
                <w:rFonts w:ascii="Arial" w:hAnsi="Arial" w:cs="Arial"/>
                <w:sz w:val="16"/>
              </w:rPr>
            </w:pPr>
            <w:r>
              <w:rPr>
                <w:rFonts w:cs="Arial" w:ascii="Arial" w:hAnsi="Arial"/>
                <w:sz w:val="16"/>
              </w:rPr>
              <w:t>-1934.761</w:t>
            </w:r>
          </w:p>
        </w:tc>
        <w:tc>
          <w:tcPr>
            <w:tcW w:w="1193" w:type="dxa"/>
            <w:tcBorders/>
          </w:tcPr>
          <w:p>
            <w:pPr>
              <w:pStyle w:val="Normal"/>
              <w:jc w:val="end"/>
              <w:rPr>
                <w:rFonts w:ascii="Arial" w:hAnsi="Arial" w:cs="Arial"/>
                <w:sz w:val="16"/>
              </w:rPr>
            </w:pPr>
            <w:r>
              <w:rPr>
                <w:rFonts w:cs="Arial" w:ascii="Arial" w:hAnsi="Arial"/>
                <w:sz w:val="16"/>
              </w:rPr>
              <w:t>181.2708</w:t>
            </w:r>
          </w:p>
        </w:tc>
        <w:tc>
          <w:tcPr>
            <w:tcW w:w="1194" w:type="dxa"/>
            <w:tcBorders/>
          </w:tcPr>
          <w:p>
            <w:pPr>
              <w:pStyle w:val="Normal"/>
              <w:jc w:val="end"/>
              <w:rPr>
                <w:rFonts w:ascii="Arial" w:hAnsi="Arial" w:cs="Arial"/>
                <w:sz w:val="16"/>
              </w:rPr>
            </w:pPr>
            <w:r>
              <w:rPr>
                <w:rFonts w:cs="Arial" w:ascii="Arial" w:hAnsi="Arial"/>
                <w:sz w:val="16"/>
              </w:rPr>
              <w:t>-10.67332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w:t>
            </w:r>
          </w:p>
        </w:tc>
        <w:tc>
          <w:tcPr>
            <w:tcW w:w="1085" w:type="dxa"/>
            <w:tcBorders/>
          </w:tcPr>
          <w:p>
            <w:pPr>
              <w:pStyle w:val="Normal"/>
              <w:jc w:val="end"/>
              <w:rPr>
                <w:rFonts w:ascii="Arial" w:hAnsi="Arial" w:cs="Arial"/>
                <w:sz w:val="16"/>
              </w:rPr>
            </w:pPr>
            <w:r>
              <w:rPr>
                <w:rFonts w:cs="Arial" w:ascii="Arial" w:hAnsi="Arial"/>
                <w:sz w:val="16"/>
              </w:rPr>
              <w:t>-838.6325</w:t>
            </w:r>
          </w:p>
        </w:tc>
        <w:tc>
          <w:tcPr>
            <w:tcW w:w="1193" w:type="dxa"/>
            <w:tcBorders/>
          </w:tcPr>
          <w:p>
            <w:pPr>
              <w:pStyle w:val="Normal"/>
              <w:jc w:val="end"/>
              <w:rPr>
                <w:rFonts w:ascii="Arial" w:hAnsi="Arial" w:cs="Arial"/>
                <w:sz w:val="16"/>
              </w:rPr>
            </w:pPr>
            <w:r>
              <w:rPr>
                <w:rFonts w:cs="Arial" w:ascii="Arial" w:hAnsi="Arial"/>
                <w:sz w:val="16"/>
              </w:rPr>
              <w:t>79.95671</w:t>
            </w:r>
          </w:p>
        </w:tc>
        <w:tc>
          <w:tcPr>
            <w:tcW w:w="1194" w:type="dxa"/>
            <w:tcBorders/>
          </w:tcPr>
          <w:p>
            <w:pPr>
              <w:pStyle w:val="Normal"/>
              <w:jc w:val="end"/>
              <w:rPr>
                <w:rFonts w:ascii="Arial" w:hAnsi="Arial" w:cs="Arial"/>
                <w:sz w:val="16"/>
              </w:rPr>
            </w:pPr>
            <w:r>
              <w:rPr>
                <w:rFonts w:cs="Arial" w:ascii="Arial" w:hAnsi="Arial"/>
                <w:sz w:val="16"/>
              </w:rPr>
              <w:t>-10.48858</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TE12^2</w:t>
            </w:r>
          </w:p>
        </w:tc>
        <w:tc>
          <w:tcPr>
            <w:tcW w:w="1085" w:type="dxa"/>
            <w:tcBorders/>
          </w:tcPr>
          <w:p>
            <w:pPr>
              <w:pStyle w:val="Normal"/>
              <w:jc w:val="end"/>
              <w:rPr>
                <w:rFonts w:ascii="Arial" w:hAnsi="Arial" w:cs="Arial"/>
                <w:sz w:val="16"/>
              </w:rPr>
            </w:pPr>
            <w:r>
              <w:rPr>
                <w:rFonts w:cs="Arial" w:ascii="Arial" w:hAnsi="Arial"/>
                <w:sz w:val="16"/>
              </w:rPr>
              <w:t>26.89916</w:t>
            </w:r>
          </w:p>
        </w:tc>
        <w:tc>
          <w:tcPr>
            <w:tcW w:w="1193" w:type="dxa"/>
            <w:tcBorders/>
          </w:tcPr>
          <w:p>
            <w:pPr>
              <w:pStyle w:val="Normal"/>
              <w:jc w:val="end"/>
              <w:rPr>
                <w:rFonts w:ascii="Arial" w:hAnsi="Arial" w:cs="Arial"/>
                <w:sz w:val="16"/>
              </w:rPr>
            </w:pPr>
            <w:r>
              <w:rPr>
                <w:rFonts w:cs="Arial" w:ascii="Arial" w:hAnsi="Arial"/>
                <w:sz w:val="16"/>
              </w:rPr>
              <w:t>2.277605</w:t>
            </w:r>
          </w:p>
        </w:tc>
        <w:tc>
          <w:tcPr>
            <w:tcW w:w="1194" w:type="dxa"/>
            <w:tcBorders/>
          </w:tcPr>
          <w:p>
            <w:pPr>
              <w:pStyle w:val="Normal"/>
              <w:jc w:val="end"/>
              <w:rPr>
                <w:rFonts w:ascii="Arial" w:hAnsi="Arial" w:cs="Arial"/>
                <w:sz w:val="16"/>
              </w:rPr>
            </w:pPr>
            <w:r>
              <w:rPr>
                <w:rFonts w:cs="Arial" w:ascii="Arial" w:hAnsi="Arial"/>
                <w:sz w:val="16"/>
              </w:rPr>
              <w:t>11.81028</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CP12</w:t>
            </w:r>
          </w:p>
        </w:tc>
        <w:tc>
          <w:tcPr>
            <w:tcW w:w="1085" w:type="dxa"/>
            <w:tcBorders/>
          </w:tcPr>
          <w:p>
            <w:pPr>
              <w:pStyle w:val="Normal"/>
              <w:jc w:val="end"/>
              <w:rPr>
                <w:rFonts w:ascii="Arial" w:hAnsi="Arial" w:cs="Arial"/>
                <w:sz w:val="16"/>
              </w:rPr>
            </w:pPr>
            <w:r>
              <w:rPr>
                <w:rFonts w:cs="Arial" w:ascii="Arial" w:hAnsi="Arial"/>
                <w:sz w:val="16"/>
              </w:rPr>
              <w:t>17.85191</w:t>
            </w:r>
          </w:p>
        </w:tc>
        <w:tc>
          <w:tcPr>
            <w:tcW w:w="1193" w:type="dxa"/>
            <w:tcBorders/>
          </w:tcPr>
          <w:p>
            <w:pPr>
              <w:pStyle w:val="Normal"/>
              <w:jc w:val="end"/>
              <w:rPr>
                <w:rFonts w:ascii="Arial" w:hAnsi="Arial" w:cs="Arial"/>
                <w:sz w:val="16"/>
              </w:rPr>
            </w:pPr>
            <w:r>
              <w:rPr>
                <w:rFonts w:cs="Arial" w:ascii="Arial" w:hAnsi="Arial"/>
                <w:sz w:val="16"/>
              </w:rPr>
              <w:t>7.997822</w:t>
            </w:r>
          </w:p>
        </w:tc>
        <w:tc>
          <w:tcPr>
            <w:tcW w:w="1194" w:type="dxa"/>
            <w:tcBorders/>
          </w:tcPr>
          <w:p>
            <w:pPr>
              <w:pStyle w:val="Normal"/>
              <w:jc w:val="end"/>
              <w:rPr>
                <w:rFonts w:ascii="Arial" w:hAnsi="Arial" w:cs="Arial"/>
                <w:sz w:val="16"/>
              </w:rPr>
            </w:pPr>
            <w:r>
              <w:rPr>
                <w:rFonts w:cs="Arial" w:ascii="Arial" w:hAnsi="Arial"/>
                <w:sz w:val="16"/>
              </w:rPr>
              <w:t>2.232096</w:t>
            </w:r>
          </w:p>
        </w:tc>
        <w:tc>
          <w:tcPr>
            <w:tcW w:w="976" w:type="dxa"/>
            <w:tcBorders/>
          </w:tcPr>
          <w:p>
            <w:pPr>
              <w:pStyle w:val="Normal"/>
              <w:jc w:val="end"/>
              <w:rPr>
                <w:rFonts w:ascii="Arial" w:hAnsi="Arial" w:cs="Arial"/>
                <w:sz w:val="16"/>
              </w:rPr>
            </w:pPr>
            <w:r>
              <w:rPr>
                <w:rFonts w:cs="Arial" w:ascii="Arial" w:hAnsi="Arial"/>
                <w:sz w:val="16"/>
              </w:rPr>
              <w:t>0.0264</w:t>
            </w:r>
          </w:p>
        </w:tc>
      </w:tr>
      <w:tr>
        <w:trPr/>
        <w:tc>
          <w:tcPr>
            <w:tcW w:w="2032" w:type="dxa"/>
            <w:tcBorders/>
          </w:tcPr>
          <w:p>
            <w:pPr>
              <w:pStyle w:val="Normal"/>
              <w:jc w:val="center"/>
              <w:rPr>
                <w:rFonts w:ascii="Arial" w:hAnsi="Arial" w:cs="Arial"/>
                <w:b/>
                <w:sz w:val="16"/>
              </w:rPr>
            </w:pPr>
            <w:r>
              <w:rPr>
                <w:rFonts w:cs="Arial" w:ascii="Arial" w:hAnsi="Arial"/>
                <w:b/>
                <w:sz w:val="16"/>
              </w:rPr>
              <w:t>EI9</w:t>
            </w:r>
          </w:p>
        </w:tc>
        <w:tc>
          <w:tcPr>
            <w:tcW w:w="1085" w:type="dxa"/>
            <w:tcBorders/>
          </w:tcPr>
          <w:p>
            <w:pPr>
              <w:pStyle w:val="Normal"/>
              <w:jc w:val="end"/>
              <w:rPr>
                <w:rFonts w:ascii="Arial" w:hAnsi="Arial" w:cs="Arial"/>
                <w:sz w:val="16"/>
              </w:rPr>
            </w:pPr>
            <w:r>
              <w:rPr>
                <w:rFonts w:cs="Arial" w:ascii="Arial" w:hAnsi="Arial"/>
                <w:sz w:val="16"/>
              </w:rPr>
              <w:t>-13.26693</w:t>
            </w:r>
          </w:p>
        </w:tc>
        <w:tc>
          <w:tcPr>
            <w:tcW w:w="1193" w:type="dxa"/>
            <w:tcBorders/>
          </w:tcPr>
          <w:p>
            <w:pPr>
              <w:pStyle w:val="Normal"/>
              <w:jc w:val="end"/>
              <w:rPr>
                <w:rFonts w:ascii="Arial" w:hAnsi="Arial" w:cs="Arial"/>
                <w:sz w:val="16"/>
              </w:rPr>
            </w:pPr>
            <w:r>
              <w:rPr>
                <w:rFonts w:cs="Arial" w:ascii="Arial" w:hAnsi="Arial"/>
                <w:sz w:val="16"/>
              </w:rPr>
              <w:t>3.235654</w:t>
            </w:r>
          </w:p>
        </w:tc>
        <w:tc>
          <w:tcPr>
            <w:tcW w:w="1194" w:type="dxa"/>
            <w:tcBorders/>
          </w:tcPr>
          <w:p>
            <w:pPr>
              <w:pStyle w:val="Normal"/>
              <w:jc w:val="end"/>
              <w:rPr>
                <w:rFonts w:ascii="Arial" w:hAnsi="Arial" w:cs="Arial"/>
                <w:sz w:val="16"/>
              </w:rPr>
            </w:pPr>
            <w:r>
              <w:rPr>
                <w:rFonts w:cs="Arial" w:ascii="Arial" w:hAnsi="Arial"/>
                <w:sz w:val="16"/>
              </w:rPr>
              <w:t>-4.100231</w:t>
            </w:r>
          </w:p>
        </w:tc>
        <w:tc>
          <w:tcPr>
            <w:tcW w:w="976" w:type="dxa"/>
            <w:tcBorders/>
          </w:tcPr>
          <w:p>
            <w:pPr>
              <w:pStyle w:val="Normal"/>
              <w:jc w:val="end"/>
              <w:rPr>
                <w:rFonts w:ascii="Arial" w:hAnsi="Arial" w:cs="Arial"/>
                <w:sz w:val="16"/>
              </w:rPr>
            </w:pPr>
            <w:r>
              <w:rPr>
                <w:rFonts w:cs="Arial" w:ascii="Arial" w:hAnsi="Arial"/>
                <w:sz w:val="16"/>
              </w:rPr>
              <w:t>0.0001</w:t>
            </w:r>
          </w:p>
        </w:tc>
      </w:tr>
      <w:tr>
        <w:trPr/>
        <w:tc>
          <w:tcPr>
            <w:tcW w:w="2032" w:type="dxa"/>
            <w:tcBorders>
              <w:bottom w:val="double" w:sz="6" w:space="0" w:color="000000"/>
            </w:tcBorders>
          </w:tcPr>
          <w:p>
            <w:pPr>
              <w:pStyle w:val="Normal"/>
              <w:jc w:val="center"/>
              <w:rPr>
                <w:rFonts w:ascii="Arial" w:hAnsi="Arial" w:cs="Arial"/>
                <w:b/>
                <w:sz w:val="16"/>
              </w:rPr>
            </w:pPr>
            <w:r>
              <w:rPr>
                <w:rFonts w:cs="Arial" w:ascii="Arial" w:hAnsi="Arial"/>
                <w:b/>
                <w:sz w:val="16"/>
              </w:rPr>
              <w:t>EI12</w:t>
            </w:r>
          </w:p>
        </w:tc>
        <w:tc>
          <w:tcPr>
            <w:tcW w:w="1085" w:type="dxa"/>
            <w:tcBorders>
              <w:bottom w:val="double" w:sz="6" w:space="0" w:color="000000"/>
            </w:tcBorders>
          </w:tcPr>
          <w:p>
            <w:pPr>
              <w:pStyle w:val="Normal"/>
              <w:jc w:val="end"/>
              <w:rPr>
                <w:rFonts w:ascii="Arial" w:hAnsi="Arial" w:cs="Arial"/>
                <w:sz w:val="16"/>
              </w:rPr>
            </w:pPr>
            <w:r>
              <w:rPr>
                <w:rFonts w:cs="Arial" w:ascii="Arial" w:hAnsi="Arial"/>
                <w:sz w:val="16"/>
              </w:rPr>
              <w:t>-10.23943</w:t>
            </w:r>
          </w:p>
        </w:tc>
        <w:tc>
          <w:tcPr>
            <w:tcW w:w="1193" w:type="dxa"/>
            <w:tcBorders>
              <w:bottom w:val="double" w:sz="6" w:space="0" w:color="000000"/>
            </w:tcBorders>
          </w:tcPr>
          <w:p>
            <w:pPr>
              <w:pStyle w:val="Normal"/>
              <w:jc w:val="end"/>
              <w:rPr>
                <w:rFonts w:ascii="Arial" w:hAnsi="Arial" w:cs="Arial"/>
                <w:sz w:val="16"/>
              </w:rPr>
            </w:pPr>
            <w:r>
              <w:rPr>
                <w:rFonts w:cs="Arial" w:ascii="Arial" w:hAnsi="Arial"/>
                <w:sz w:val="16"/>
              </w:rPr>
              <w:t>3.428790</w:t>
            </w:r>
          </w:p>
        </w:tc>
        <w:tc>
          <w:tcPr>
            <w:tcW w:w="1194" w:type="dxa"/>
            <w:tcBorders>
              <w:bottom w:val="double" w:sz="6" w:space="0" w:color="000000"/>
            </w:tcBorders>
          </w:tcPr>
          <w:p>
            <w:pPr>
              <w:pStyle w:val="Normal"/>
              <w:jc w:val="end"/>
              <w:rPr>
                <w:rFonts w:ascii="Arial" w:hAnsi="Arial" w:cs="Arial"/>
                <w:sz w:val="16"/>
              </w:rPr>
            </w:pPr>
            <w:r>
              <w:rPr>
                <w:rFonts w:cs="Arial" w:ascii="Arial" w:hAnsi="Arial"/>
                <w:sz w:val="16"/>
              </w:rPr>
              <w:t>-2.986310</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0.0031</w:t>
            </w:r>
          </w:p>
        </w:tc>
      </w:tr>
      <w:tr>
        <w:trPr/>
        <w:tc>
          <w:tcPr>
            <w:tcW w:w="2032" w:type="dxa"/>
            <w:tcBorders/>
          </w:tcPr>
          <w:p>
            <w:pPr>
              <w:pStyle w:val="Normal"/>
              <w:rPr>
                <w:rFonts w:ascii="Arial" w:hAnsi="Arial" w:cs="Arial"/>
                <w:b/>
                <w:i/>
                <w:i/>
                <w:sz w:val="16"/>
              </w:rPr>
            </w:pPr>
            <w:r>
              <w:rPr>
                <w:rFonts w:cs="Arial" w:ascii="Arial" w:hAnsi="Arial"/>
                <w:b/>
                <w:i/>
                <w:sz w:val="16"/>
              </w:rPr>
              <w:t>R-squared</w:t>
            </w:r>
          </w:p>
        </w:tc>
        <w:tc>
          <w:tcPr>
            <w:tcW w:w="1085" w:type="dxa"/>
            <w:tcBorders/>
          </w:tcPr>
          <w:p>
            <w:pPr>
              <w:pStyle w:val="Normal"/>
              <w:jc w:val="end"/>
              <w:rPr>
                <w:rFonts w:ascii="Arial" w:hAnsi="Arial" w:cs="Arial"/>
                <w:b/>
                <w:i/>
                <w:i/>
                <w:sz w:val="16"/>
              </w:rPr>
            </w:pPr>
            <w:r>
              <w:rPr>
                <w:rFonts w:cs="Arial" w:ascii="Arial" w:hAnsi="Arial"/>
                <w:b/>
                <w:i/>
                <w:sz w:val="16"/>
              </w:rPr>
              <w:t>0.857462</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Mean dependent var</w:t>
            </w:r>
          </w:p>
        </w:tc>
        <w:tc>
          <w:tcPr>
            <w:tcW w:w="976" w:type="dxa"/>
            <w:tcBorders/>
          </w:tcPr>
          <w:p>
            <w:pPr>
              <w:pStyle w:val="Normal"/>
              <w:jc w:val="end"/>
              <w:rPr>
                <w:rFonts w:ascii="Arial" w:hAnsi="Arial" w:cs="Arial"/>
                <w:sz w:val="16"/>
              </w:rPr>
            </w:pPr>
            <w:r>
              <w:rPr>
                <w:rFonts w:cs="Arial" w:ascii="Arial" w:hAnsi="Arial"/>
                <w:sz w:val="16"/>
              </w:rPr>
              <w:t>36570.67</w:t>
            </w:r>
          </w:p>
        </w:tc>
      </w:tr>
      <w:tr>
        <w:trPr/>
        <w:tc>
          <w:tcPr>
            <w:tcW w:w="2032" w:type="dxa"/>
            <w:tcBorders/>
          </w:tcPr>
          <w:p>
            <w:pPr>
              <w:pStyle w:val="Normal"/>
              <w:rPr>
                <w:rFonts w:ascii="Arial" w:hAnsi="Arial" w:cs="Arial"/>
                <w:b/>
                <w:i/>
                <w:i/>
                <w:sz w:val="16"/>
              </w:rPr>
            </w:pPr>
            <w:r>
              <w:rPr>
                <w:rFonts w:cs="Arial" w:ascii="Arial" w:hAnsi="Arial"/>
                <w:b/>
                <w:i/>
                <w:sz w:val="16"/>
              </w:rPr>
              <w:t>Adjusted R-squared</w:t>
            </w:r>
          </w:p>
        </w:tc>
        <w:tc>
          <w:tcPr>
            <w:tcW w:w="1085" w:type="dxa"/>
            <w:tcBorders/>
          </w:tcPr>
          <w:p>
            <w:pPr>
              <w:pStyle w:val="Normal"/>
              <w:jc w:val="end"/>
              <w:rPr>
                <w:rFonts w:ascii="Arial" w:hAnsi="Arial" w:cs="Arial"/>
                <w:b/>
                <w:i/>
                <w:i/>
                <w:sz w:val="16"/>
              </w:rPr>
            </w:pPr>
            <w:r>
              <w:rPr>
                <w:rFonts w:cs="Arial" w:ascii="Arial" w:hAnsi="Arial"/>
                <w:b/>
                <w:i/>
                <w:sz w:val="16"/>
              </w:rPr>
              <w:t>0.850443</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S.D. dependent var</w:t>
            </w:r>
          </w:p>
        </w:tc>
        <w:tc>
          <w:tcPr>
            <w:tcW w:w="976" w:type="dxa"/>
            <w:tcBorders/>
          </w:tcPr>
          <w:p>
            <w:pPr>
              <w:pStyle w:val="Normal"/>
              <w:jc w:val="end"/>
              <w:rPr>
                <w:rFonts w:ascii="Arial" w:hAnsi="Arial" w:cs="Arial"/>
                <w:sz w:val="16"/>
              </w:rPr>
            </w:pPr>
            <w:r>
              <w:rPr>
                <w:rFonts w:cs="Arial" w:ascii="Arial" w:hAnsi="Arial"/>
                <w:sz w:val="16"/>
              </w:rPr>
              <w:t>1375.483</w:t>
            </w:r>
          </w:p>
        </w:tc>
      </w:tr>
      <w:tr>
        <w:trPr/>
        <w:tc>
          <w:tcPr>
            <w:tcW w:w="2032" w:type="dxa"/>
            <w:tcBorders/>
          </w:tcPr>
          <w:p>
            <w:pPr>
              <w:pStyle w:val="Normal"/>
              <w:rPr>
                <w:rFonts w:ascii="Arial" w:hAnsi="Arial" w:cs="Arial"/>
                <w:b/>
                <w:i/>
                <w:i/>
                <w:sz w:val="16"/>
              </w:rPr>
            </w:pPr>
            <w:r>
              <w:rPr>
                <w:rFonts w:cs="Arial" w:ascii="Arial" w:hAnsi="Arial"/>
                <w:b/>
                <w:i/>
                <w:sz w:val="16"/>
              </w:rPr>
              <w:t>S.E. of regression</w:t>
            </w:r>
          </w:p>
        </w:tc>
        <w:tc>
          <w:tcPr>
            <w:tcW w:w="1085" w:type="dxa"/>
            <w:tcBorders/>
          </w:tcPr>
          <w:p>
            <w:pPr>
              <w:pStyle w:val="Normal"/>
              <w:jc w:val="end"/>
              <w:rPr>
                <w:rFonts w:ascii="Arial" w:hAnsi="Arial" w:cs="Arial"/>
                <w:b/>
                <w:i/>
                <w:i/>
                <w:sz w:val="16"/>
              </w:rPr>
            </w:pPr>
            <w:r>
              <w:rPr>
                <w:rFonts w:cs="Arial" w:ascii="Arial" w:hAnsi="Arial"/>
                <w:b/>
                <w:i/>
                <w:sz w:val="16"/>
              </w:rPr>
              <w:t>531.9351</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Akaike info criterion</w:t>
            </w:r>
          </w:p>
        </w:tc>
        <w:tc>
          <w:tcPr>
            <w:tcW w:w="976" w:type="dxa"/>
            <w:tcBorders/>
          </w:tcPr>
          <w:p>
            <w:pPr>
              <w:pStyle w:val="Normal"/>
              <w:jc w:val="end"/>
              <w:rPr>
                <w:rFonts w:ascii="Arial" w:hAnsi="Arial" w:cs="Arial"/>
                <w:sz w:val="16"/>
              </w:rPr>
            </w:pPr>
            <w:r>
              <w:rPr>
                <w:rFonts w:cs="Arial" w:ascii="Arial" w:hAnsi="Arial"/>
                <w:sz w:val="16"/>
              </w:rPr>
              <w:t>15.43997</w:t>
            </w:r>
          </w:p>
        </w:tc>
      </w:tr>
      <w:tr>
        <w:trPr/>
        <w:tc>
          <w:tcPr>
            <w:tcW w:w="2032" w:type="dxa"/>
            <w:tcBorders/>
          </w:tcPr>
          <w:p>
            <w:pPr>
              <w:pStyle w:val="Normal"/>
              <w:rPr>
                <w:rFonts w:ascii="Arial" w:hAnsi="Arial" w:cs="Arial"/>
                <w:sz w:val="16"/>
              </w:rPr>
            </w:pPr>
            <w:r>
              <w:rPr>
                <w:rFonts w:cs="Arial" w:ascii="Arial" w:hAnsi="Arial"/>
                <w:sz w:val="16"/>
              </w:rPr>
              <w:t>Sum squared resid</w:t>
            </w:r>
          </w:p>
        </w:tc>
        <w:tc>
          <w:tcPr>
            <w:tcW w:w="1085" w:type="dxa"/>
            <w:tcBorders/>
          </w:tcPr>
          <w:p>
            <w:pPr>
              <w:pStyle w:val="Normal"/>
              <w:jc w:val="end"/>
              <w:rPr>
                <w:rFonts w:ascii="Arial" w:hAnsi="Arial" w:cs="Arial"/>
                <w:sz w:val="16"/>
              </w:rPr>
            </w:pPr>
            <w:r>
              <w:rPr>
                <w:rFonts w:cs="Arial" w:ascii="Arial" w:hAnsi="Arial"/>
                <w:sz w:val="16"/>
              </w:rPr>
              <w:t>74700106</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Schwarz criterion</w:t>
            </w:r>
          </w:p>
        </w:tc>
        <w:tc>
          <w:tcPr>
            <w:tcW w:w="976" w:type="dxa"/>
            <w:tcBorders/>
          </w:tcPr>
          <w:p>
            <w:pPr>
              <w:pStyle w:val="Normal"/>
              <w:jc w:val="end"/>
              <w:rPr>
                <w:rFonts w:ascii="Arial" w:hAnsi="Arial" w:cs="Arial"/>
                <w:sz w:val="16"/>
              </w:rPr>
            </w:pPr>
            <w:r>
              <w:rPr>
                <w:rFonts w:cs="Arial" w:ascii="Arial" w:hAnsi="Arial"/>
                <w:sz w:val="16"/>
              </w:rPr>
              <w:t>15.62265</w:t>
            </w:r>
          </w:p>
        </w:tc>
      </w:tr>
      <w:tr>
        <w:trPr/>
        <w:tc>
          <w:tcPr>
            <w:tcW w:w="2032" w:type="dxa"/>
            <w:tcBorders/>
          </w:tcPr>
          <w:p>
            <w:pPr>
              <w:pStyle w:val="Normal"/>
              <w:rPr>
                <w:rFonts w:ascii="Arial" w:hAnsi="Arial" w:cs="Arial"/>
                <w:sz w:val="16"/>
              </w:rPr>
            </w:pPr>
            <w:r>
              <w:rPr>
                <w:rFonts w:cs="Arial" w:ascii="Arial" w:hAnsi="Arial"/>
                <w:sz w:val="16"/>
              </w:rPr>
              <w:t>Log likelihood</w:t>
            </w:r>
          </w:p>
        </w:tc>
        <w:tc>
          <w:tcPr>
            <w:tcW w:w="1085" w:type="dxa"/>
            <w:tcBorders/>
          </w:tcPr>
          <w:p>
            <w:pPr>
              <w:pStyle w:val="Normal"/>
              <w:jc w:val="end"/>
              <w:rPr>
                <w:rFonts w:ascii="Arial" w:hAnsi="Arial" w:cs="Arial"/>
                <w:sz w:val="16"/>
              </w:rPr>
            </w:pPr>
            <w:r>
              <w:rPr>
                <w:rFonts w:cs="Arial" w:ascii="Arial" w:hAnsi="Arial"/>
                <w:sz w:val="16"/>
              </w:rPr>
              <w:t>-2132.155</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F-statistic</w:t>
            </w:r>
          </w:p>
        </w:tc>
        <w:tc>
          <w:tcPr>
            <w:tcW w:w="976" w:type="dxa"/>
            <w:tcBorders/>
          </w:tcPr>
          <w:p>
            <w:pPr>
              <w:pStyle w:val="Normal"/>
              <w:jc w:val="end"/>
              <w:rPr>
                <w:rFonts w:ascii="Arial" w:hAnsi="Arial" w:cs="Arial"/>
                <w:sz w:val="16"/>
              </w:rPr>
            </w:pPr>
            <w:r>
              <w:rPr>
                <w:rFonts w:cs="Arial" w:ascii="Arial" w:hAnsi="Arial"/>
                <w:sz w:val="16"/>
              </w:rPr>
              <w:t>122.1643</w:t>
            </w:r>
          </w:p>
        </w:tc>
      </w:tr>
      <w:tr>
        <w:trPr/>
        <w:tc>
          <w:tcPr>
            <w:tcW w:w="2032" w:type="dxa"/>
            <w:tcBorders>
              <w:bottom w:val="double" w:sz="6" w:space="0" w:color="000000"/>
            </w:tcBorders>
          </w:tcPr>
          <w:p>
            <w:pPr>
              <w:pStyle w:val="Normal"/>
              <w:rPr>
                <w:rFonts w:ascii="Arial" w:hAnsi="Arial" w:cs="Arial"/>
                <w:b/>
                <w:i/>
                <w:i/>
                <w:sz w:val="16"/>
              </w:rPr>
            </w:pPr>
            <w:r>
              <w:rPr>
                <w:rFonts w:cs="Arial" w:ascii="Arial" w:hAnsi="Arial"/>
                <w:b/>
                <w:i/>
                <w:sz w:val="16"/>
              </w:rPr>
              <w:t>Durbin-Watson stat</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0.491406</w:t>
            </w:r>
          </w:p>
        </w:tc>
        <w:tc>
          <w:tcPr>
            <w:tcW w:w="2387" w:type="dxa"/>
            <w:gridSpan w:val="2"/>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Prob(F-statistic)</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0.000000</w:t>
            </w:r>
          </w:p>
        </w:tc>
      </w:tr>
    </w:tbl>
    <w:p>
      <w:pPr>
        <w:pStyle w:val="Normal"/>
        <w:ind w:firstLine="720" w:end="0"/>
        <w:jc w:val="both"/>
        <w:rPr>
          <w:sz w:val="16"/>
        </w:rPr>
      </w:pPr>
      <w:r>
        <w:rPr>
          <w:sz w:val="16"/>
        </w:rPr>
      </w:r>
    </w:p>
    <w:p>
      <w:pPr>
        <w:pStyle w:val="Normal"/>
        <w:ind w:firstLine="720" w:end="0"/>
        <w:jc w:val="both"/>
        <w:rPr>
          <w:sz w:val="16"/>
        </w:rPr>
      </w:pPr>
      <w:r>
        <w:rPr>
          <w:sz w:val="16"/>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lang w:val="en-CA" w:eastAsia="en-CA"/>
        </w:rPr>
      </w:pPr>
      <w:r>
        <w:rPr>
          <w:lang w:val="en-CA" w:eastAsia="en-CA"/>
        </w:rPr>
        <w:drawing>
          <wp:anchor behindDoc="0" distT="0" distB="0" distL="114935" distR="114935" simplePos="0" locked="0" layoutInCell="1" allowOverlap="1" relativeHeight="54">
            <wp:simplePos x="0" y="0"/>
            <wp:positionH relativeFrom="column">
              <wp:posOffset>5715</wp:posOffset>
            </wp:positionH>
            <wp:positionV relativeFrom="paragraph">
              <wp:posOffset>-65405</wp:posOffset>
            </wp:positionV>
            <wp:extent cx="5753100" cy="395160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7" t="-33" r="-17" b="-33"/>
                    <a:stretch>
                      <a:fillRect/>
                    </a:stretch>
                  </pic:blipFill>
                  <pic:spPr bwMode="auto">
                    <a:xfrm>
                      <a:off x="0" y="0"/>
                      <a:ext cx="5753100" cy="3951605"/>
                    </a:xfrm>
                    <a:prstGeom prst="rect">
                      <a:avLst/>
                    </a:prstGeom>
                    <a:noFill/>
                  </pic:spPr>
                </pic:pic>
              </a:graphicData>
            </a:graphic>
          </wp:anchor>
        </w:drawing>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 xml:space="preserve">Hence, after several iterations, I arrived at the following </w:t>
      </w:r>
      <w:r>
        <w:rPr>
          <w:b/>
          <w:i/>
        </w:rPr>
        <w:t>equation for Model II:</w:t>
      </w:r>
    </w:p>
    <w:p>
      <w:pPr>
        <w:pStyle w:val="Normal"/>
        <w:jc w:val="both"/>
        <w:rPr/>
      </w:pPr>
      <w:r>
        <w:rPr/>
      </w:r>
    </w:p>
    <w:p>
      <w:pPr>
        <w:pStyle w:val="Normal"/>
        <w:jc w:val="both"/>
        <w:rPr/>
      </w:pPr>
      <w:r>
        <w:rPr/>
      </w:r>
    </w:p>
    <w:p>
      <w:pPr>
        <w:pStyle w:val="Normal"/>
        <w:ind w:firstLine="720" w:start="1440" w:end="0"/>
        <w:jc w:val="both"/>
        <w:rPr/>
      </w:pPr>
      <w:r>
        <w:rPr/>
        <w:t>Demand = 45,681.66 – 668.4896*w1 – 2,3325.472*w2 – 1,934.761*w3 – 838.6325*te12 + 26.89916*te12</w:t>
      </w:r>
      <w:r>
        <w:rPr>
          <w:vertAlign w:val="superscript"/>
        </w:rPr>
        <w:t>2</w:t>
      </w:r>
      <w:r>
        <w:rPr/>
        <w:t xml:space="preserve"> – 274.5722*fri – 13.26693*ei9 – 10.23943*ei12 + 17.85191*cp12 + 54.37824*r – 1.050743*r</w:t>
      </w:r>
      <w:r>
        <w:rPr>
          <w:vertAlign w:val="superscript"/>
        </w:rPr>
        <w:t>2</w:t>
      </w:r>
      <w:r>
        <w:rPr/>
        <w:t xml:space="preserve"> + 0.006551*r</w:t>
      </w:r>
      <w:r>
        <w:rPr>
          <w:vertAlign w:val="superscript"/>
        </w:rPr>
        <w:t>3</w:t>
      </w:r>
      <w:r>
        <w:rPr/>
        <w:t xml:space="preserve"> – 1.27E-05*r</w:t>
      </w:r>
      <w:r>
        <w:rPr>
          <w:vertAlign w:val="superscript"/>
        </w:rPr>
        <w:t>4</w:t>
      </w:r>
    </w:p>
    <w:p>
      <w:pPr>
        <w:pStyle w:val="Normal"/>
        <w:jc w:val="both"/>
        <w:rPr/>
      </w:pPr>
      <w:r>
        <w:rPr/>
      </w:r>
    </w:p>
    <w:p>
      <w:pPr>
        <w:pStyle w:val="Normal"/>
        <w:jc w:val="both"/>
        <w:rPr/>
      </w:pPr>
      <w:r>
        <w:rPr/>
      </w:r>
    </w:p>
    <w:p>
      <w:pPr>
        <w:pStyle w:val="Normal"/>
        <w:jc w:val="both"/>
        <w:rPr/>
      </w:pPr>
      <w:r>
        <w:rPr/>
      </w:r>
    </w:p>
    <w:p>
      <w:pPr>
        <w:pStyle w:val="Normal"/>
        <w:ind w:firstLine="720" w:end="0"/>
        <w:jc w:val="both"/>
        <w:rPr/>
      </w:pPr>
      <w:r>
        <w:rPr/>
        <w:t xml:space="preserve">Note that because it is difficult to know how to forecast the variable BST97, I eliminated it with the hope of building a better regression model.  </w:t>
      </w:r>
    </w:p>
    <w:p>
      <w:pPr>
        <w:pStyle w:val="Normal"/>
        <w:ind w:firstLine="720" w:end="0"/>
        <w:jc w:val="both"/>
        <w:rPr/>
      </w:pPr>
      <w:r>
        <w:rPr/>
      </w:r>
    </w:p>
    <w:p>
      <w:pPr>
        <w:pStyle w:val="Normal"/>
        <w:ind w:firstLine="720" w:end="0"/>
        <w:jc w:val="both"/>
        <w:rPr/>
      </w:pPr>
      <w:r>
        <w:rPr/>
      </w:r>
    </w:p>
    <w:p>
      <w:pPr>
        <w:pStyle w:val="Normal"/>
        <w:ind w:firstLine="720" w:end="0"/>
        <w:jc w:val="both"/>
        <w:rPr/>
      </w:pPr>
      <w:r>
        <w:rPr/>
        <w:t>The R</w:t>
      </w:r>
      <w:r>
        <w:rPr>
          <w:vertAlign w:val="superscript"/>
        </w:rPr>
        <w:t>2</w:t>
      </w:r>
      <w:r>
        <w:rPr/>
        <w:t xml:space="preserve"> statistic explains approximately 86% (less than NGC’s R</w:t>
      </w:r>
      <w:r>
        <w:rPr>
          <w:vertAlign w:val="superscript"/>
        </w:rPr>
        <w:t>2</w:t>
      </w:r>
      <w:r>
        <w:rPr/>
        <w:t xml:space="preserve"> of ~93%)</w:t>
      </w:r>
      <w:r>
        <w:rPr>
          <w:color w:val="FF0000"/>
        </w:rPr>
        <w:t xml:space="preserve"> </w:t>
      </w:r>
      <w:r>
        <w:rPr/>
        <w:t>of the variability of Demand.  The Adjusted R</w:t>
      </w:r>
      <w:r>
        <w:rPr>
          <w:vertAlign w:val="superscript"/>
        </w:rPr>
        <w:t>2</w:t>
      </w:r>
      <w:r>
        <w:rPr/>
        <w:t xml:space="preserve"> statistic is approximately 85% (less than NGC’s adjusted R</w:t>
      </w:r>
      <w:r>
        <w:rPr>
          <w:vertAlign w:val="superscript"/>
        </w:rPr>
        <w:t>2</w:t>
      </w:r>
      <w:r>
        <w:rPr>
          <w:color w:val="FF0000"/>
        </w:rPr>
        <w:t xml:space="preserve"> </w:t>
      </w:r>
      <w:r>
        <w:rPr/>
        <w:t xml:space="preserve">of  ~93%).  The mean absolute error (MAE) for BST98 is given to the right of the plot on the previous page. It is approximately 1,076 (much greater than NGC’s MAE of ~369).  The Durbin-Watson statistic is approximately .5 (less than NGC’s value of  ~1) – indicating some serial correlation. </w:t>
      </w:r>
    </w:p>
    <w:p>
      <w:pPr>
        <w:pStyle w:val="Normal"/>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Heading3"/>
        <w:ind w:hanging="0" w:start="0"/>
        <w:rPr/>
      </w:pPr>
      <w:bookmarkStart w:id="32" w:name="__RefHeading___Toc457919231"/>
      <w:r>
        <w:rPr/>
        <w:t>Model III:  Multivariate Linear Regression Models Similar to NGC’s Model</w:t>
      </w:r>
      <w:bookmarkEnd w:id="32"/>
      <w:r>
        <w:rPr/>
        <w:t xml:space="preserve"> </w:t>
      </w:r>
    </w:p>
    <w:p>
      <w:pPr>
        <w:pStyle w:val="Heading3"/>
        <w:ind w:hanging="0" w:start="0"/>
        <w:rPr/>
      </w:pPr>
      <w:r>
        <w:rPr/>
      </w:r>
    </w:p>
    <w:p>
      <w:pPr>
        <w:pStyle w:val="Normal"/>
        <w:rPr/>
      </w:pPr>
      <w:r>
        <w:rPr/>
      </w:r>
    </w:p>
    <w:p>
      <w:pPr>
        <w:pStyle w:val="Normal"/>
        <w:rPr/>
      </w:pPr>
      <w:r>
        <w:rPr>
          <w:b/>
        </w:rPr>
        <w:tab/>
      </w:r>
      <w:r>
        <w:rPr/>
        <w:t xml:space="preserve">As described in Table III, I will now try to reproduce NGC’s electricity demand forecast model and statistical results.  </w:t>
      </w:r>
    </w:p>
    <w:p>
      <w:pPr>
        <w:pStyle w:val="Normal"/>
        <w:rPr/>
      </w:pPr>
      <w:r>
        <w:rPr/>
      </w:r>
    </w:p>
    <w:p>
      <w:pPr>
        <w:pStyle w:val="Normal"/>
        <w:ind w:firstLine="720" w:end="0"/>
        <w:rPr/>
      </w:pPr>
      <w:r>
        <w:rPr/>
        <w:t>The statistical results and forecast model arrived at are as follows:</w:t>
      </w:r>
    </w:p>
    <w:p>
      <w:pPr>
        <w:pStyle w:val="Normal"/>
        <w:rPr/>
      </w:pPr>
      <w:r>
        <w:rPr/>
      </w:r>
    </w:p>
    <w:p>
      <w:pPr>
        <w:pStyle w:val="Normal"/>
        <w:rPr/>
      </w:pPr>
      <w:r>
        <w:rPr/>
      </w:r>
    </w:p>
    <w:p>
      <w:pPr>
        <w:pStyle w:val="Normal"/>
        <w:rPr/>
      </w:pPr>
      <w:r>
        <w:rPr/>
      </w:r>
    </w:p>
    <w:p>
      <w:pPr>
        <w:pStyle w:val="Normal"/>
        <w:rPr/>
      </w:pPr>
      <w:r>
        <w:rPr/>
      </w:r>
    </w:p>
    <w:tbl>
      <w:tblPr>
        <w:tblW w:w="6480" w:type="dxa"/>
        <w:jc w:val="start"/>
        <w:tblInd w:w="60" w:type="dxa"/>
        <w:tblLayout w:type="fixed"/>
        <w:tblCellMar>
          <w:top w:w="0" w:type="dxa"/>
          <w:start w:w="30" w:type="dxa"/>
          <w:bottom w:w="0" w:type="dxa"/>
          <w:end w:w="30" w:type="dxa"/>
        </w:tblCellMar>
      </w:tblPr>
      <w:tblGrid>
        <w:gridCol w:w="2032"/>
        <w:gridCol w:w="1085"/>
        <w:gridCol w:w="1193"/>
        <w:gridCol w:w="1194"/>
        <w:gridCol w:w="976"/>
      </w:tblGrid>
      <w:tr>
        <w:trPr/>
        <w:tc>
          <w:tcPr>
            <w:tcW w:w="6480" w:type="dxa"/>
            <w:gridSpan w:val="5"/>
            <w:tcBorders/>
          </w:tcPr>
          <w:p>
            <w:pPr>
              <w:pStyle w:val="Normal"/>
              <w:rPr>
                <w:rFonts w:ascii="Arial" w:hAnsi="Arial" w:cs="Arial"/>
                <w:sz w:val="16"/>
              </w:rPr>
            </w:pPr>
            <w:r>
              <w:rPr>
                <w:rFonts w:cs="Arial" w:ascii="Arial" w:hAnsi="Arial"/>
                <w:sz w:val="16"/>
              </w:rPr>
              <w:t>Dependent Variable: DEM</w:t>
            </w:r>
          </w:p>
        </w:tc>
      </w:tr>
      <w:tr>
        <w:trPr/>
        <w:tc>
          <w:tcPr>
            <w:tcW w:w="6480" w:type="dxa"/>
            <w:gridSpan w:val="5"/>
            <w:tcBorders/>
          </w:tcPr>
          <w:p>
            <w:pPr>
              <w:pStyle w:val="Normal"/>
              <w:rPr>
                <w:rFonts w:ascii="Arial" w:hAnsi="Arial" w:cs="Arial"/>
                <w:sz w:val="16"/>
              </w:rPr>
            </w:pPr>
            <w:r>
              <w:rPr>
                <w:rFonts w:cs="Arial" w:ascii="Arial" w:hAnsi="Arial"/>
                <w:sz w:val="16"/>
              </w:rPr>
              <w:t>Method: Least Squares</w:t>
            </w:r>
          </w:p>
        </w:tc>
      </w:tr>
      <w:tr>
        <w:trPr/>
        <w:tc>
          <w:tcPr>
            <w:tcW w:w="6480" w:type="dxa"/>
            <w:gridSpan w:val="5"/>
            <w:tcBorders/>
          </w:tcPr>
          <w:p>
            <w:pPr>
              <w:pStyle w:val="Normal"/>
              <w:rPr>
                <w:rFonts w:ascii="Arial" w:hAnsi="Arial" w:cs="Arial"/>
                <w:sz w:val="16"/>
              </w:rPr>
            </w:pPr>
            <w:r>
              <w:rPr>
                <w:rFonts w:cs="Arial" w:ascii="Arial" w:hAnsi="Arial"/>
                <w:sz w:val="16"/>
              </w:rPr>
              <w:t>Date: 07/27/99   Time: 11:59</w:t>
            </w:r>
          </w:p>
        </w:tc>
      </w:tr>
      <w:tr>
        <w:trPr/>
        <w:tc>
          <w:tcPr>
            <w:tcW w:w="6480" w:type="dxa"/>
            <w:gridSpan w:val="5"/>
            <w:tcBorders/>
          </w:tcPr>
          <w:p>
            <w:pPr>
              <w:pStyle w:val="Normal"/>
              <w:rPr>
                <w:rFonts w:ascii="Arial" w:hAnsi="Arial" w:cs="Arial"/>
                <w:sz w:val="16"/>
              </w:rPr>
            </w:pPr>
            <w:r>
              <w:rPr>
                <w:rFonts w:cs="Arial" w:ascii="Arial" w:hAnsi="Arial"/>
                <w:sz w:val="16"/>
              </w:rPr>
              <w:t>Sample: 1 278</w:t>
            </w:r>
          </w:p>
        </w:tc>
      </w:tr>
      <w:tr>
        <w:trPr/>
        <w:tc>
          <w:tcPr>
            <w:tcW w:w="6480" w:type="dxa"/>
            <w:gridSpan w:val="5"/>
            <w:tcBorders>
              <w:bottom w:val="double" w:sz="6" w:space="0" w:color="000000"/>
            </w:tcBorders>
          </w:tcPr>
          <w:p>
            <w:pPr>
              <w:pStyle w:val="Normal"/>
              <w:rPr>
                <w:rFonts w:ascii="Arial" w:hAnsi="Arial" w:cs="Arial"/>
                <w:sz w:val="16"/>
              </w:rPr>
            </w:pPr>
            <w:r>
              <w:rPr>
                <w:rFonts w:cs="Arial" w:ascii="Arial" w:hAnsi="Arial"/>
                <w:sz w:val="16"/>
              </w:rPr>
              <w:t>Included observations: 278</w:t>
            </w:r>
          </w:p>
        </w:tc>
      </w:tr>
      <w:tr>
        <w:trPr/>
        <w:tc>
          <w:tcPr>
            <w:tcW w:w="2032" w:type="dxa"/>
            <w:tcBorders>
              <w:bottom w:val="double" w:sz="6" w:space="0" w:color="000000"/>
            </w:tcBorders>
          </w:tcPr>
          <w:p>
            <w:pPr>
              <w:pStyle w:val="Normal"/>
              <w:jc w:val="center"/>
              <w:rPr>
                <w:rFonts w:ascii="Arial" w:hAnsi="Arial" w:cs="Arial"/>
                <w:b/>
                <w:i/>
                <w:i/>
                <w:sz w:val="16"/>
              </w:rPr>
            </w:pPr>
            <w:r>
              <w:rPr>
                <w:rFonts w:cs="Arial" w:ascii="Arial" w:hAnsi="Arial"/>
                <w:b/>
                <w:i/>
                <w:sz w:val="16"/>
              </w:rPr>
              <w:t>Variable</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Coefficient</w:t>
            </w:r>
          </w:p>
        </w:tc>
        <w:tc>
          <w:tcPr>
            <w:tcW w:w="1193" w:type="dxa"/>
            <w:tcBorders>
              <w:bottom w:val="double" w:sz="6" w:space="0" w:color="000000"/>
            </w:tcBorders>
          </w:tcPr>
          <w:p>
            <w:pPr>
              <w:pStyle w:val="Normal"/>
              <w:jc w:val="end"/>
              <w:rPr>
                <w:rFonts w:ascii="Arial" w:hAnsi="Arial" w:cs="Arial"/>
                <w:b/>
                <w:i/>
                <w:i/>
                <w:sz w:val="16"/>
              </w:rPr>
            </w:pPr>
            <w:r>
              <w:rPr>
                <w:rFonts w:cs="Arial" w:ascii="Arial" w:hAnsi="Arial"/>
                <w:b/>
                <w:i/>
                <w:sz w:val="16"/>
              </w:rPr>
              <w:t>Std. Error</w:t>
            </w:r>
          </w:p>
        </w:tc>
        <w:tc>
          <w:tcPr>
            <w:tcW w:w="1194" w:type="dxa"/>
            <w:tcBorders>
              <w:bottom w:val="double" w:sz="6" w:space="0" w:color="000000"/>
            </w:tcBorders>
          </w:tcPr>
          <w:p>
            <w:pPr>
              <w:pStyle w:val="Normal"/>
              <w:jc w:val="end"/>
              <w:rPr>
                <w:rFonts w:ascii="Arial" w:hAnsi="Arial" w:cs="Arial"/>
                <w:b/>
                <w:i/>
                <w:i/>
                <w:sz w:val="16"/>
              </w:rPr>
            </w:pPr>
            <w:r>
              <w:rPr>
                <w:rFonts w:cs="Arial" w:ascii="Arial" w:hAnsi="Arial"/>
                <w:b/>
                <w:i/>
                <w:sz w:val="16"/>
              </w:rPr>
              <w:t>t-Statistic</w:t>
            </w:r>
          </w:p>
        </w:tc>
        <w:tc>
          <w:tcPr>
            <w:tcW w:w="976" w:type="dxa"/>
            <w:tcBorders>
              <w:bottom w:val="double" w:sz="6" w:space="0" w:color="000000"/>
            </w:tcBorders>
          </w:tcPr>
          <w:p>
            <w:pPr>
              <w:pStyle w:val="Normal"/>
              <w:jc w:val="end"/>
              <w:rPr>
                <w:rFonts w:ascii="Arial" w:hAnsi="Arial" w:cs="Arial"/>
                <w:b/>
                <w:i/>
                <w:i/>
                <w:sz w:val="16"/>
              </w:rPr>
            </w:pPr>
            <w:r>
              <w:rPr>
                <w:rFonts w:cs="Arial" w:ascii="Arial" w:hAnsi="Arial"/>
                <w:b/>
                <w:i/>
                <w:sz w:val="16"/>
              </w:rPr>
              <w:t xml:space="preserve">Prob.  </w:t>
            </w:r>
          </w:p>
        </w:tc>
      </w:tr>
      <w:tr>
        <w:trPr/>
        <w:tc>
          <w:tcPr>
            <w:tcW w:w="2032" w:type="dxa"/>
            <w:tcBorders/>
          </w:tcPr>
          <w:p>
            <w:pPr>
              <w:pStyle w:val="Normal"/>
              <w:jc w:val="center"/>
              <w:rPr>
                <w:rFonts w:ascii="Arial" w:hAnsi="Arial" w:cs="Arial"/>
                <w:b/>
                <w:sz w:val="16"/>
              </w:rPr>
            </w:pPr>
            <w:r>
              <w:rPr>
                <w:rFonts w:cs="Arial" w:ascii="Arial" w:hAnsi="Arial"/>
                <w:b/>
                <w:sz w:val="16"/>
              </w:rPr>
              <w:t>C</w:t>
            </w:r>
          </w:p>
        </w:tc>
        <w:tc>
          <w:tcPr>
            <w:tcW w:w="1085" w:type="dxa"/>
            <w:tcBorders/>
          </w:tcPr>
          <w:p>
            <w:pPr>
              <w:pStyle w:val="Normal"/>
              <w:jc w:val="end"/>
              <w:rPr>
                <w:rFonts w:ascii="Arial" w:hAnsi="Arial" w:cs="Arial"/>
                <w:sz w:val="16"/>
              </w:rPr>
            </w:pPr>
            <w:r>
              <w:rPr>
                <w:rFonts w:cs="Arial" w:ascii="Arial" w:hAnsi="Arial"/>
                <w:sz w:val="16"/>
              </w:rPr>
              <w:t>46683.55</w:t>
            </w:r>
          </w:p>
        </w:tc>
        <w:tc>
          <w:tcPr>
            <w:tcW w:w="1193" w:type="dxa"/>
            <w:tcBorders/>
          </w:tcPr>
          <w:p>
            <w:pPr>
              <w:pStyle w:val="Normal"/>
              <w:jc w:val="end"/>
              <w:rPr>
                <w:rFonts w:ascii="Arial" w:hAnsi="Arial" w:cs="Arial"/>
                <w:sz w:val="16"/>
              </w:rPr>
            </w:pPr>
            <w:r>
              <w:rPr>
                <w:rFonts w:cs="Arial" w:ascii="Arial" w:hAnsi="Arial"/>
                <w:sz w:val="16"/>
              </w:rPr>
              <w:t>722.8692</w:t>
            </w:r>
          </w:p>
        </w:tc>
        <w:tc>
          <w:tcPr>
            <w:tcW w:w="1194" w:type="dxa"/>
            <w:tcBorders/>
          </w:tcPr>
          <w:p>
            <w:pPr>
              <w:pStyle w:val="Normal"/>
              <w:jc w:val="end"/>
              <w:rPr>
                <w:rFonts w:ascii="Arial" w:hAnsi="Arial" w:cs="Arial"/>
                <w:sz w:val="16"/>
              </w:rPr>
            </w:pPr>
            <w:r>
              <w:rPr>
                <w:rFonts w:cs="Arial" w:ascii="Arial" w:hAnsi="Arial"/>
                <w:sz w:val="16"/>
              </w:rPr>
              <w:t>64.58091</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W1</w:t>
            </w:r>
          </w:p>
        </w:tc>
        <w:tc>
          <w:tcPr>
            <w:tcW w:w="1085" w:type="dxa"/>
            <w:tcBorders/>
          </w:tcPr>
          <w:p>
            <w:pPr>
              <w:pStyle w:val="Normal"/>
              <w:jc w:val="end"/>
              <w:rPr>
                <w:rFonts w:ascii="Arial" w:hAnsi="Arial" w:cs="Arial"/>
                <w:sz w:val="16"/>
              </w:rPr>
            </w:pPr>
            <w:r>
              <w:rPr>
                <w:rFonts w:cs="Arial" w:ascii="Arial" w:hAnsi="Arial"/>
                <w:sz w:val="16"/>
              </w:rPr>
              <w:t>-591.4533</w:t>
            </w:r>
          </w:p>
        </w:tc>
        <w:tc>
          <w:tcPr>
            <w:tcW w:w="1193" w:type="dxa"/>
            <w:tcBorders/>
          </w:tcPr>
          <w:p>
            <w:pPr>
              <w:pStyle w:val="Normal"/>
              <w:jc w:val="end"/>
              <w:rPr>
                <w:rFonts w:ascii="Arial" w:hAnsi="Arial" w:cs="Arial"/>
                <w:sz w:val="16"/>
              </w:rPr>
            </w:pPr>
            <w:r>
              <w:rPr>
                <w:rFonts w:cs="Arial" w:ascii="Arial" w:hAnsi="Arial"/>
                <w:sz w:val="16"/>
              </w:rPr>
              <w:t>131.1567</w:t>
            </w:r>
          </w:p>
        </w:tc>
        <w:tc>
          <w:tcPr>
            <w:tcW w:w="1194" w:type="dxa"/>
            <w:tcBorders/>
          </w:tcPr>
          <w:p>
            <w:pPr>
              <w:pStyle w:val="Normal"/>
              <w:jc w:val="end"/>
              <w:rPr>
                <w:rFonts w:ascii="Arial" w:hAnsi="Arial" w:cs="Arial"/>
                <w:sz w:val="16"/>
              </w:rPr>
            </w:pPr>
            <w:r>
              <w:rPr>
                <w:rFonts w:cs="Arial" w:ascii="Arial" w:hAnsi="Arial"/>
                <w:sz w:val="16"/>
              </w:rPr>
              <w:t>-4.509517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W2</w:t>
            </w:r>
          </w:p>
        </w:tc>
        <w:tc>
          <w:tcPr>
            <w:tcW w:w="1085" w:type="dxa"/>
            <w:tcBorders/>
          </w:tcPr>
          <w:p>
            <w:pPr>
              <w:pStyle w:val="Normal"/>
              <w:jc w:val="end"/>
              <w:rPr>
                <w:rFonts w:ascii="Arial" w:hAnsi="Arial" w:cs="Arial"/>
                <w:sz w:val="16"/>
              </w:rPr>
            </w:pPr>
            <w:r>
              <w:rPr>
                <w:rFonts w:cs="Arial" w:ascii="Arial" w:hAnsi="Arial"/>
                <w:sz w:val="16"/>
              </w:rPr>
              <w:t>-2344.077</w:t>
            </w:r>
          </w:p>
        </w:tc>
        <w:tc>
          <w:tcPr>
            <w:tcW w:w="1193" w:type="dxa"/>
            <w:tcBorders/>
          </w:tcPr>
          <w:p>
            <w:pPr>
              <w:pStyle w:val="Normal"/>
              <w:jc w:val="end"/>
              <w:rPr>
                <w:rFonts w:ascii="Arial" w:hAnsi="Arial" w:cs="Arial"/>
                <w:sz w:val="16"/>
              </w:rPr>
            </w:pPr>
            <w:r>
              <w:rPr>
                <w:rFonts w:cs="Arial" w:ascii="Arial" w:hAnsi="Arial"/>
                <w:sz w:val="16"/>
              </w:rPr>
              <w:t>127.1734</w:t>
            </w:r>
          </w:p>
        </w:tc>
        <w:tc>
          <w:tcPr>
            <w:tcW w:w="1194" w:type="dxa"/>
            <w:tcBorders/>
          </w:tcPr>
          <w:p>
            <w:pPr>
              <w:pStyle w:val="Normal"/>
              <w:jc w:val="end"/>
              <w:rPr>
                <w:rFonts w:ascii="Arial" w:hAnsi="Arial" w:cs="Arial"/>
                <w:sz w:val="16"/>
              </w:rPr>
            </w:pPr>
            <w:r>
              <w:rPr>
                <w:rFonts w:cs="Arial" w:ascii="Arial" w:hAnsi="Arial"/>
                <w:sz w:val="16"/>
              </w:rPr>
              <w:t>-18.43213</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W3</w:t>
            </w:r>
          </w:p>
        </w:tc>
        <w:tc>
          <w:tcPr>
            <w:tcW w:w="1085" w:type="dxa"/>
            <w:tcBorders/>
          </w:tcPr>
          <w:p>
            <w:pPr>
              <w:pStyle w:val="Normal"/>
              <w:jc w:val="end"/>
              <w:rPr>
                <w:rFonts w:ascii="Arial" w:hAnsi="Arial" w:cs="Arial"/>
                <w:sz w:val="16"/>
              </w:rPr>
            </w:pPr>
            <w:r>
              <w:rPr>
                <w:rFonts w:cs="Arial" w:ascii="Arial" w:hAnsi="Arial"/>
                <w:sz w:val="16"/>
              </w:rPr>
              <w:t>-1933.337</w:t>
            </w:r>
          </w:p>
        </w:tc>
        <w:tc>
          <w:tcPr>
            <w:tcW w:w="1193" w:type="dxa"/>
            <w:tcBorders/>
          </w:tcPr>
          <w:p>
            <w:pPr>
              <w:pStyle w:val="Normal"/>
              <w:jc w:val="end"/>
              <w:rPr>
                <w:rFonts w:ascii="Arial" w:hAnsi="Arial" w:cs="Arial"/>
                <w:sz w:val="16"/>
              </w:rPr>
            </w:pPr>
            <w:r>
              <w:rPr>
                <w:rFonts w:cs="Arial" w:ascii="Arial" w:hAnsi="Arial"/>
                <w:sz w:val="16"/>
              </w:rPr>
              <w:t>126.7011</w:t>
            </w:r>
          </w:p>
        </w:tc>
        <w:tc>
          <w:tcPr>
            <w:tcW w:w="1194" w:type="dxa"/>
            <w:tcBorders/>
          </w:tcPr>
          <w:p>
            <w:pPr>
              <w:pStyle w:val="Normal"/>
              <w:jc w:val="end"/>
              <w:rPr>
                <w:rFonts w:ascii="Arial" w:hAnsi="Arial" w:cs="Arial"/>
                <w:sz w:val="16"/>
              </w:rPr>
            </w:pPr>
            <w:r>
              <w:rPr>
                <w:rFonts w:cs="Arial" w:ascii="Arial" w:hAnsi="Arial"/>
                <w:sz w:val="16"/>
              </w:rPr>
              <w:t>-15.25904</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w:t>
            </w:r>
          </w:p>
        </w:tc>
        <w:tc>
          <w:tcPr>
            <w:tcW w:w="1085" w:type="dxa"/>
            <w:tcBorders/>
          </w:tcPr>
          <w:p>
            <w:pPr>
              <w:pStyle w:val="Normal"/>
              <w:jc w:val="end"/>
              <w:rPr>
                <w:rFonts w:ascii="Arial" w:hAnsi="Arial" w:cs="Arial"/>
                <w:sz w:val="16"/>
              </w:rPr>
            </w:pPr>
            <w:r>
              <w:rPr>
                <w:rFonts w:cs="Arial" w:ascii="Arial" w:hAnsi="Arial"/>
                <w:sz w:val="16"/>
              </w:rPr>
              <w:t>-1313.212</w:t>
            </w:r>
          </w:p>
        </w:tc>
        <w:tc>
          <w:tcPr>
            <w:tcW w:w="1193" w:type="dxa"/>
            <w:tcBorders/>
          </w:tcPr>
          <w:p>
            <w:pPr>
              <w:pStyle w:val="Normal"/>
              <w:jc w:val="end"/>
              <w:rPr>
                <w:rFonts w:ascii="Arial" w:hAnsi="Arial" w:cs="Arial"/>
                <w:sz w:val="16"/>
              </w:rPr>
            </w:pPr>
            <w:r>
              <w:rPr>
                <w:rFonts w:cs="Arial" w:ascii="Arial" w:hAnsi="Arial"/>
                <w:sz w:val="16"/>
              </w:rPr>
              <w:t>155.2781</w:t>
            </w:r>
          </w:p>
        </w:tc>
        <w:tc>
          <w:tcPr>
            <w:tcW w:w="1194" w:type="dxa"/>
            <w:tcBorders/>
          </w:tcPr>
          <w:p>
            <w:pPr>
              <w:pStyle w:val="Normal"/>
              <w:jc w:val="end"/>
              <w:rPr>
                <w:rFonts w:ascii="Arial" w:hAnsi="Arial" w:cs="Arial"/>
                <w:sz w:val="16"/>
              </w:rPr>
            </w:pPr>
            <w:r>
              <w:rPr>
                <w:rFonts w:cs="Arial" w:ascii="Arial" w:hAnsi="Arial"/>
                <w:sz w:val="16"/>
              </w:rPr>
              <w:t>-8.457167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TE12^2</w:t>
            </w:r>
          </w:p>
        </w:tc>
        <w:tc>
          <w:tcPr>
            <w:tcW w:w="1085" w:type="dxa"/>
            <w:tcBorders/>
          </w:tcPr>
          <w:p>
            <w:pPr>
              <w:pStyle w:val="Normal"/>
              <w:jc w:val="end"/>
              <w:rPr>
                <w:rFonts w:ascii="Arial" w:hAnsi="Arial" w:cs="Arial"/>
                <w:sz w:val="16"/>
              </w:rPr>
            </w:pPr>
            <w:r>
              <w:rPr>
                <w:rFonts w:cs="Arial" w:ascii="Arial" w:hAnsi="Arial"/>
                <w:sz w:val="16"/>
              </w:rPr>
              <w:t>62.37769</w:t>
            </w:r>
          </w:p>
        </w:tc>
        <w:tc>
          <w:tcPr>
            <w:tcW w:w="1193" w:type="dxa"/>
            <w:tcBorders/>
          </w:tcPr>
          <w:p>
            <w:pPr>
              <w:pStyle w:val="Normal"/>
              <w:jc w:val="end"/>
              <w:rPr>
                <w:rFonts w:ascii="Arial" w:hAnsi="Arial" w:cs="Arial"/>
                <w:sz w:val="16"/>
              </w:rPr>
            </w:pPr>
            <w:r>
              <w:rPr>
                <w:rFonts w:cs="Arial" w:ascii="Arial" w:hAnsi="Arial"/>
                <w:sz w:val="16"/>
              </w:rPr>
              <w:t>11.44596</w:t>
            </w:r>
          </w:p>
        </w:tc>
        <w:tc>
          <w:tcPr>
            <w:tcW w:w="1194" w:type="dxa"/>
            <w:tcBorders/>
          </w:tcPr>
          <w:p>
            <w:pPr>
              <w:pStyle w:val="Normal"/>
              <w:jc w:val="end"/>
              <w:rPr>
                <w:rFonts w:ascii="Arial" w:hAnsi="Arial" w:cs="Arial"/>
                <w:sz w:val="16"/>
              </w:rPr>
            </w:pPr>
            <w:r>
              <w:rPr>
                <w:rFonts w:cs="Arial" w:ascii="Arial" w:hAnsi="Arial"/>
                <w:sz w:val="16"/>
              </w:rPr>
              <w:t>5.449754</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TE12^3</w:t>
            </w:r>
          </w:p>
        </w:tc>
        <w:tc>
          <w:tcPr>
            <w:tcW w:w="1085" w:type="dxa"/>
            <w:tcBorders/>
          </w:tcPr>
          <w:p>
            <w:pPr>
              <w:pStyle w:val="Normal"/>
              <w:jc w:val="end"/>
              <w:rPr>
                <w:rFonts w:ascii="Arial" w:hAnsi="Arial" w:cs="Arial"/>
                <w:sz w:val="16"/>
              </w:rPr>
            </w:pPr>
            <w:r>
              <w:rPr>
                <w:rFonts w:cs="Arial" w:ascii="Arial" w:hAnsi="Arial"/>
                <w:sz w:val="16"/>
              </w:rPr>
              <w:t>-0.835086</w:t>
            </w:r>
          </w:p>
        </w:tc>
        <w:tc>
          <w:tcPr>
            <w:tcW w:w="1193" w:type="dxa"/>
            <w:tcBorders/>
          </w:tcPr>
          <w:p>
            <w:pPr>
              <w:pStyle w:val="Normal"/>
              <w:jc w:val="end"/>
              <w:rPr>
                <w:rFonts w:ascii="Arial" w:hAnsi="Arial" w:cs="Arial"/>
                <w:sz w:val="16"/>
              </w:rPr>
            </w:pPr>
            <w:r>
              <w:rPr>
                <w:rFonts w:cs="Arial" w:ascii="Arial" w:hAnsi="Arial"/>
                <w:sz w:val="16"/>
              </w:rPr>
              <w:t>0.263203</w:t>
            </w:r>
          </w:p>
        </w:tc>
        <w:tc>
          <w:tcPr>
            <w:tcW w:w="1194" w:type="dxa"/>
            <w:tcBorders/>
          </w:tcPr>
          <w:p>
            <w:pPr>
              <w:pStyle w:val="Normal"/>
              <w:jc w:val="end"/>
              <w:rPr>
                <w:rFonts w:ascii="Arial" w:hAnsi="Arial" w:cs="Arial"/>
                <w:sz w:val="16"/>
              </w:rPr>
            </w:pPr>
            <w:r>
              <w:rPr>
                <w:rFonts w:cs="Arial" w:ascii="Arial" w:hAnsi="Arial"/>
                <w:sz w:val="16"/>
              </w:rPr>
              <w:t>-3.172784</w:t>
            </w:r>
          </w:p>
        </w:tc>
        <w:tc>
          <w:tcPr>
            <w:tcW w:w="976" w:type="dxa"/>
            <w:tcBorders/>
          </w:tcPr>
          <w:p>
            <w:pPr>
              <w:pStyle w:val="Normal"/>
              <w:jc w:val="end"/>
              <w:rPr>
                <w:rFonts w:ascii="Arial" w:hAnsi="Arial" w:cs="Arial"/>
                <w:sz w:val="16"/>
              </w:rPr>
            </w:pPr>
            <w:r>
              <w:rPr>
                <w:rFonts w:cs="Arial" w:ascii="Arial" w:hAnsi="Arial"/>
                <w:sz w:val="16"/>
              </w:rPr>
              <w:t>0.0017</w:t>
            </w:r>
          </w:p>
        </w:tc>
      </w:tr>
      <w:tr>
        <w:trPr/>
        <w:tc>
          <w:tcPr>
            <w:tcW w:w="2032" w:type="dxa"/>
            <w:tcBorders/>
          </w:tcPr>
          <w:p>
            <w:pPr>
              <w:pStyle w:val="Normal"/>
              <w:jc w:val="center"/>
              <w:rPr>
                <w:rFonts w:ascii="Arial" w:hAnsi="Arial" w:cs="Arial"/>
                <w:b/>
                <w:sz w:val="16"/>
              </w:rPr>
            </w:pPr>
            <w:r>
              <w:rPr>
                <w:rFonts w:cs="Arial" w:ascii="Arial" w:hAnsi="Arial"/>
                <w:b/>
                <w:sz w:val="16"/>
              </w:rPr>
              <w:t>FRI</w:t>
            </w:r>
          </w:p>
        </w:tc>
        <w:tc>
          <w:tcPr>
            <w:tcW w:w="1085" w:type="dxa"/>
            <w:tcBorders/>
          </w:tcPr>
          <w:p>
            <w:pPr>
              <w:pStyle w:val="Normal"/>
              <w:jc w:val="end"/>
              <w:rPr>
                <w:rFonts w:ascii="Arial" w:hAnsi="Arial" w:cs="Arial"/>
                <w:sz w:val="16"/>
              </w:rPr>
            </w:pPr>
            <w:r>
              <w:rPr>
                <w:rFonts w:cs="Arial" w:ascii="Arial" w:hAnsi="Arial"/>
                <w:sz w:val="16"/>
              </w:rPr>
              <w:t>-287.2385</w:t>
            </w:r>
          </w:p>
        </w:tc>
        <w:tc>
          <w:tcPr>
            <w:tcW w:w="1193" w:type="dxa"/>
            <w:tcBorders/>
          </w:tcPr>
          <w:p>
            <w:pPr>
              <w:pStyle w:val="Normal"/>
              <w:jc w:val="end"/>
              <w:rPr>
                <w:rFonts w:ascii="Arial" w:hAnsi="Arial" w:cs="Arial"/>
                <w:sz w:val="16"/>
              </w:rPr>
            </w:pPr>
            <w:r>
              <w:rPr>
                <w:rFonts w:cs="Arial" w:ascii="Arial" w:hAnsi="Arial"/>
                <w:sz w:val="16"/>
              </w:rPr>
              <w:t>55.85889</w:t>
            </w:r>
          </w:p>
        </w:tc>
        <w:tc>
          <w:tcPr>
            <w:tcW w:w="1194" w:type="dxa"/>
            <w:tcBorders/>
          </w:tcPr>
          <w:p>
            <w:pPr>
              <w:pStyle w:val="Normal"/>
              <w:jc w:val="end"/>
              <w:rPr>
                <w:rFonts w:ascii="Arial" w:hAnsi="Arial" w:cs="Arial"/>
                <w:sz w:val="16"/>
              </w:rPr>
            </w:pPr>
            <w:r>
              <w:rPr>
                <w:rFonts w:cs="Arial" w:ascii="Arial" w:hAnsi="Arial"/>
                <w:sz w:val="16"/>
              </w:rPr>
              <w:t>-5.142217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EI9+(EI12/2)</w:t>
            </w:r>
          </w:p>
        </w:tc>
        <w:tc>
          <w:tcPr>
            <w:tcW w:w="1085" w:type="dxa"/>
            <w:tcBorders/>
          </w:tcPr>
          <w:p>
            <w:pPr>
              <w:pStyle w:val="Normal"/>
              <w:jc w:val="end"/>
              <w:rPr>
                <w:rFonts w:ascii="Arial" w:hAnsi="Arial" w:cs="Arial"/>
                <w:sz w:val="16"/>
              </w:rPr>
            </w:pPr>
            <w:r>
              <w:rPr>
                <w:rFonts w:cs="Arial" w:ascii="Arial" w:hAnsi="Arial"/>
                <w:sz w:val="16"/>
              </w:rPr>
              <w:t>-14.94050</w:t>
            </w:r>
          </w:p>
        </w:tc>
        <w:tc>
          <w:tcPr>
            <w:tcW w:w="1193" w:type="dxa"/>
            <w:tcBorders/>
          </w:tcPr>
          <w:p>
            <w:pPr>
              <w:pStyle w:val="Normal"/>
              <w:jc w:val="end"/>
              <w:rPr>
                <w:rFonts w:ascii="Arial" w:hAnsi="Arial" w:cs="Arial"/>
                <w:sz w:val="16"/>
              </w:rPr>
            </w:pPr>
            <w:r>
              <w:rPr>
                <w:rFonts w:cs="Arial" w:ascii="Arial" w:hAnsi="Arial"/>
                <w:sz w:val="16"/>
              </w:rPr>
              <w:t>0.954952</w:t>
            </w:r>
          </w:p>
        </w:tc>
        <w:tc>
          <w:tcPr>
            <w:tcW w:w="1194" w:type="dxa"/>
            <w:tcBorders/>
          </w:tcPr>
          <w:p>
            <w:pPr>
              <w:pStyle w:val="Normal"/>
              <w:jc w:val="end"/>
              <w:rPr>
                <w:rFonts w:ascii="Arial" w:hAnsi="Arial" w:cs="Arial"/>
                <w:sz w:val="16"/>
              </w:rPr>
            </w:pPr>
            <w:r>
              <w:rPr>
                <w:rFonts w:cs="Arial" w:ascii="Arial" w:hAnsi="Arial"/>
                <w:sz w:val="16"/>
              </w:rPr>
              <w:t>-15.64528</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CP12</w:t>
            </w:r>
          </w:p>
        </w:tc>
        <w:tc>
          <w:tcPr>
            <w:tcW w:w="1085" w:type="dxa"/>
            <w:tcBorders/>
          </w:tcPr>
          <w:p>
            <w:pPr>
              <w:pStyle w:val="Normal"/>
              <w:jc w:val="end"/>
              <w:rPr>
                <w:rFonts w:ascii="Arial" w:hAnsi="Arial" w:cs="Arial"/>
                <w:sz w:val="16"/>
              </w:rPr>
            </w:pPr>
            <w:r>
              <w:rPr>
                <w:rFonts w:cs="Arial" w:ascii="Arial" w:hAnsi="Arial"/>
                <w:sz w:val="16"/>
              </w:rPr>
              <w:t>26.56315</w:t>
            </w:r>
          </w:p>
        </w:tc>
        <w:tc>
          <w:tcPr>
            <w:tcW w:w="1193" w:type="dxa"/>
            <w:tcBorders/>
          </w:tcPr>
          <w:p>
            <w:pPr>
              <w:pStyle w:val="Normal"/>
              <w:jc w:val="end"/>
              <w:rPr>
                <w:rFonts w:ascii="Arial" w:hAnsi="Arial" w:cs="Arial"/>
                <w:sz w:val="16"/>
              </w:rPr>
            </w:pPr>
            <w:r>
              <w:rPr>
                <w:rFonts w:cs="Arial" w:ascii="Arial" w:hAnsi="Arial"/>
                <w:sz w:val="16"/>
              </w:rPr>
              <w:t>5.809428</w:t>
            </w:r>
          </w:p>
        </w:tc>
        <w:tc>
          <w:tcPr>
            <w:tcW w:w="1194" w:type="dxa"/>
            <w:tcBorders/>
          </w:tcPr>
          <w:p>
            <w:pPr>
              <w:pStyle w:val="Normal"/>
              <w:jc w:val="end"/>
              <w:rPr>
                <w:rFonts w:ascii="Arial" w:hAnsi="Arial" w:cs="Arial"/>
                <w:sz w:val="16"/>
              </w:rPr>
            </w:pPr>
            <w:r>
              <w:rPr>
                <w:rFonts w:cs="Arial" w:ascii="Arial" w:hAnsi="Arial"/>
                <w:sz w:val="16"/>
              </w:rPr>
              <w:t>4.572421</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BST97</w:t>
            </w:r>
          </w:p>
        </w:tc>
        <w:tc>
          <w:tcPr>
            <w:tcW w:w="1085" w:type="dxa"/>
            <w:tcBorders/>
          </w:tcPr>
          <w:p>
            <w:pPr>
              <w:pStyle w:val="Normal"/>
              <w:jc w:val="end"/>
              <w:rPr>
                <w:rFonts w:ascii="Arial" w:hAnsi="Arial" w:cs="Arial"/>
                <w:sz w:val="16"/>
              </w:rPr>
            </w:pPr>
            <w:r>
              <w:rPr>
                <w:rFonts w:cs="Arial" w:ascii="Arial" w:hAnsi="Arial"/>
                <w:sz w:val="16"/>
              </w:rPr>
              <w:t>753.6213</w:t>
            </w:r>
          </w:p>
        </w:tc>
        <w:tc>
          <w:tcPr>
            <w:tcW w:w="1193" w:type="dxa"/>
            <w:tcBorders/>
          </w:tcPr>
          <w:p>
            <w:pPr>
              <w:pStyle w:val="Normal"/>
              <w:jc w:val="end"/>
              <w:rPr>
                <w:rFonts w:ascii="Arial" w:hAnsi="Arial" w:cs="Arial"/>
                <w:sz w:val="16"/>
              </w:rPr>
            </w:pPr>
            <w:r>
              <w:rPr>
                <w:rFonts w:cs="Arial" w:ascii="Arial" w:hAnsi="Arial"/>
                <w:sz w:val="16"/>
              </w:rPr>
              <w:t>45.50050</w:t>
            </w:r>
          </w:p>
        </w:tc>
        <w:tc>
          <w:tcPr>
            <w:tcW w:w="1194" w:type="dxa"/>
            <w:tcBorders/>
          </w:tcPr>
          <w:p>
            <w:pPr>
              <w:pStyle w:val="Normal"/>
              <w:jc w:val="end"/>
              <w:rPr>
                <w:rFonts w:ascii="Arial" w:hAnsi="Arial" w:cs="Arial"/>
                <w:sz w:val="16"/>
              </w:rPr>
            </w:pPr>
            <w:r>
              <w:rPr>
                <w:rFonts w:cs="Arial" w:ascii="Arial" w:hAnsi="Arial"/>
                <w:sz w:val="16"/>
              </w:rPr>
              <w:t>16.56292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R</w:t>
            </w:r>
          </w:p>
        </w:tc>
        <w:tc>
          <w:tcPr>
            <w:tcW w:w="1085" w:type="dxa"/>
            <w:tcBorders/>
          </w:tcPr>
          <w:p>
            <w:pPr>
              <w:pStyle w:val="Normal"/>
              <w:jc w:val="end"/>
              <w:rPr>
                <w:rFonts w:ascii="Arial" w:hAnsi="Arial" w:cs="Arial"/>
                <w:sz w:val="16"/>
              </w:rPr>
            </w:pPr>
            <w:r>
              <w:rPr>
                <w:rFonts w:cs="Arial" w:ascii="Arial" w:hAnsi="Arial"/>
                <w:sz w:val="16"/>
              </w:rPr>
              <w:t>63.30777</w:t>
            </w:r>
          </w:p>
        </w:tc>
        <w:tc>
          <w:tcPr>
            <w:tcW w:w="1193" w:type="dxa"/>
            <w:tcBorders/>
          </w:tcPr>
          <w:p>
            <w:pPr>
              <w:pStyle w:val="Normal"/>
              <w:jc w:val="end"/>
              <w:rPr>
                <w:rFonts w:ascii="Arial" w:hAnsi="Arial" w:cs="Arial"/>
                <w:sz w:val="16"/>
              </w:rPr>
            </w:pPr>
            <w:r>
              <w:rPr>
                <w:rFonts w:cs="Arial" w:ascii="Arial" w:hAnsi="Arial"/>
                <w:sz w:val="16"/>
              </w:rPr>
              <w:t>10.01570</w:t>
            </w:r>
          </w:p>
        </w:tc>
        <w:tc>
          <w:tcPr>
            <w:tcW w:w="1194" w:type="dxa"/>
            <w:tcBorders/>
          </w:tcPr>
          <w:p>
            <w:pPr>
              <w:pStyle w:val="Normal"/>
              <w:jc w:val="end"/>
              <w:rPr>
                <w:rFonts w:ascii="Arial" w:hAnsi="Arial" w:cs="Arial"/>
                <w:sz w:val="16"/>
              </w:rPr>
            </w:pPr>
            <w:r>
              <w:rPr>
                <w:rFonts w:cs="Arial" w:ascii="Arial" w:hAnsi="Arial"/>
                <w:sz w:val="16"/>
              </w:rPr>
              <w:t>6.320853</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R^2</w:t>
            </w:r>
          </w:p>
        </w:tc>
        <w:tc>
          <w:tcPr>
            <w:tcW w:w="1085" w:type="dxa"/>
            <w:tcBorders/>
          </w:tcPr>
          <w:p>
            <w:pPr>
              <w:pStyle w:val="Normal"/>
              <w:jc w:val="end"/>
              <w:rPr>
                <w:rFonts w:ascii="Arial" w:hAnsi="Arial" w:cs="Arial"/>
                <w:sz w:val="16"/>
              </w:rPr>
            </w:pPr>
            <w:r>
              <w:rPr>
                <w:rFonts w:cs="Arial" w:ascii="Arial" w:hAnsi="Arial"/>
                <w:sz w:val="16"/>
              </w:rPr>
              <w:t>-1.158705</w:t>
            </w:r>
          </w:p>
        </w:tc>
        <w:tc>
          <w:tcPr>
            <w:tcW w:w="1193" w:type="dxa"/>
            <w:tcBorders/>
          </w:tcPr>
          <w:p>
            <w:pPr>
              <w:pStyle w:val="Normal"/>
              <w:jc w:val="end"/>
              <w:rPr>
                <w:rFonts w:ascii="Arial" w:hAnsi="Arial" w:cs="Arial"/>
                <w:sz w:val="16"/>
              </w:rPr>
            </w:pPr>
            <w:r>
              <w:rPr>
                <w:rFonts w:cs="Arial" w:ascii="Arial" w:hAnsi="Arial"/>
                <w:sz w:val="16"/>
              </w:rPr>
              <w:t>0.187859</w:t>
            </w:r>
          </w:p>
        </w:tc>
        <w:tc>
          <w:tcPr>
            <w:tcW w:w="1194" w:type="dxa"/>
            <w:tcBorders/>
          </w:tcPr>
          <w:p>
            <w:pPr>
              <w:pStyle w:val="Normal"/>
              <w:jc w:val="end"/>
              <w:rPr>
                <w:rFonts w:ascii="Arial" w:hAnsi="Arial" w:cs="Arial"/>
                <w:sz w:val="16"/>
              </w:rPr>
            </w:pPr>
            <w:r>
              <w:rPr>
                <w:rFonts w:cs="Arial" w:ascii="Arial" w:hAnsi="Arial"/>
                <w:sz w:val="16"/>
              </w:rPr>
              <w:t>-6.167950</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R^3</w:t>
            </w:r>
          </w:p>
        </w:tc>
        <w:tc>
          <w:tcPr>
            <w:tcW w:w="1085" w:type="dxa"/>
            <w:tcBorders/>
          </w:tcPr>
          <w:p>
            <w:pPr>
              <w:pStyle w:val="Normal"/>
              <w:jc w:val="end"/>
              <w:rPr>
                <w:rFonts w:ascii="Arial" w:hAnsi="Arial" w:cs="Arial"/>
                <w:sz w:val="16"/>
              </w:rPr>
            </w:pPr>
            <w:r>
              <w:rPr>
                <w:rFonts w:cs="Arial" w:ascii="Arial" w:hAnsi="Arial"/>
                <w:sz w:val="16"/>
              </w:rPr>
              <w:t>0.007190</w:t>
            </w:r>
          </w:p>
        </w:tc>
        <w:tc>
          <w:tcPr>
            <w:tcW w:w="1193" w:type="dxa"/>
            <w:tcBorders/>
          </w:tcPr>
          <w:p>
            <w:pPr>
              <w:pStyle w:val="Normal"/>
              <w:jc w:val="end"/>
              <w:rPr>
                <w:rFonts w:ascii="Arial" w:hAnsi="Arial" w:cs="Arial"/>
                <w:sz w:val="16"/>
              </w:rPr>
            </w:pPr>
            <w:r>
              <w:rPr>
                <w:rFonts w:cs="Arial" w:ascii="Arial" w:hAnsi="Arial"/>
                <w:sz w:val="16"/>
              </w:rPr>
              <w:t>0.001295</w:t>
            </w:r>
          </w:p>
        </w:tc>
        <w:tc>
          <w:tcPr>
            <w:tcW w:w="1194" w:type="dxa"/>
            <w:tcBorders/>
          </w:tcPr>
          <w:p>
            <w:pPr>
              <w:pStyle w:val="Normal"/>
              <w:jc w:val="end"/>
              <w:rPr>
                <w:rFonts w:ascii="Arial" w:hAnsi="Arial" w:cs="Arial"/>
                <w:sz w:val="16"/>
              </w:rPr>
            </w:pPr>
            <w:r>
              <w:rPr>
                <w:rFonts w:cs="Arial" w:ascii="Arial" w:hAnsi="Arial"/>
                <w:sz w:val="16"/>
              </w:rPr>
              <w:t>5.554214</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bottom w:val="double" w:sz="6" w:space="0" w:color="000000"/>
            </w:tcBorders>
          </w:tcPr>
          <w:p>
            <w:pPr>
              <w:pStyle w:val="Normal"/>
              <w:jc w:val="center"/>
              <w:rPr>
                <w:rFonts w:ascii="Arial" w:hAnsi="Arial" w:cs="Arial"/>
                <w:b/>
                <w:sz w:val="16"/>
              </w:rPr>
            </w:pPr>
            <w:r>
              <w:rPr>
                <w:rFonts w:cs="Arial" w:ascii="Arial" w:hAnsi="Arial"/>
                <w:b/>
                <w:sz w:val="16"/>
              </w:rPr>
              <w:t>R^4</w:t>
            </w:r>
          </w:p>
        </w:tc>
        <w:tc>
          <w:tcPr>
            <w:tcW w:w="1085" w:type="dxa"/>
            <w:tcBorders>
              <w:bottom w:val="double" w:sz="6" w:space="0" w:color="000000"/>
            </w:tcBorders>
          </w:tcPr>
          <w:p>
            <w:pPr>
              <w:pStyle w:val="Normal"/>
              <w:jc w:val="end"/>
              <w:rPr>
                <w:rFonts w:ascii="Arial" w:hAnsi="Arial" w:cs="Arial"/>
                <w:sz w:val="16"/>
              </w:rPr>
            </w:pPr>
            <w:r>
              <w:rPr>
                <w:rFonts w:cs="Arial" w:ascii="Arial" w:hAnsi="Arial"/>
                <w:sz w:val="16"/>
              </w:rPr>
              <w:t>-1.42E-05</w:t>
            </w:r>
          </w:p>
        </w:tc>
        <w:tc>
          <w:tcPr>
            <w:tcW w:w="1193" w:type="dxa"/>
            <w:tcBorders>
              <w:bottom w:val="double" w:sz="6" w:space="0" w:color="000000"/>
            </w:tcBorders>
          </w:tcPr>
          <w:p>
            <w:pPr>
              <w:pStyle w:val="Normal"/>
              <w:jc w:val="end"/>
              <w:rPr>
                <w:rFonts w:ascii="Arial" w:hAnsi="Arial" w:cs="Arial"/>
                <w:sz w:val="16"/>
              </w:rPr>
            </w:pPr>
            <w:r>
              <w:rPr>
                <w:rFonts w:cs="Arial" w:ascii="Arial" w:hAnsi="Arial"/>
                <w:sz w:val="16"/>
              </w:rPr>
              <w:t>2.94E-06</w:t>
            </w:r>
          </w:p>
        </w:tc>
        <w:tc>
          <w:tcPr>
            <w:tcW w:w="1194" w:type="dxa"/>
            <w:tcBorders>
              <w:bottom w:val="double" w:sz="6" w:space="0" w:color="000000"/>
            </w:tcBorders>
          </w:tcPr>
          <w:p>
            <w:pPr>
              <w:pStyle w:val="Normal"/>
              <w:jc w:val="end"/>
              <w:rPr>
                <w:rFonts w:ascii="Arial" w:hAnsi="Arial" w:cs="Arial"/>
                <w:sz w:val="16"/>
              </w:rPr>
            </w:pPr>
            <w:r>
              <w:rPr>
                <w:rFonts w:cs="Arial" w:ascii="Arial" w:hAnsi="Arial"/>
                <w:sz w:val="16"/>
              </w:rPr>
              <w:t>-4.833247</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rPr>
                <w:rFonts w:ascii="Arial" w:hAnsi="Arial" w:cs="Arial"/>
                <w:b/>
                <w:i/>
                <w:i/>
                <w:sz w:val="16"/>
              </w:rPr>
            </w:pPr>
            <w:r>
              <w:rPr>
                <w:rFonts w:cs="Arial" w:ascii="Arial" w:hAnsi="Arial"/>
                <w:b/>
                <w:i/>
                <w:sz w:val="16"/>
              </w:rPr>
              <w:t>R-squared</w:t>
            </w:r>
          </w:p>
        </w:tc>
        <w:tc>
          <w:tcPr>
            <w:tcW w:w="1085" w:type="dxa"/>
            <w:tcBorders/>
          </w:tcPr>
          <w:p>
            <w:pPr>
              <w:pStyle w:val="Normal"/>
              <w:jc w:val="end"/>
              <w:rPr>
                <w:rFonts w:ascii="Arial" w:hAnsi="Arial" w:cs="Arial"/>
                <w:b/>
                <w:i/>
                <w:i/>
                <w:sz w:val="16"/>
              </w:rPr>
            </w:pPr>
            <w:r>
              <w:rPr>
                <w:rFonts w:cs="Arial" w:ascii="Arial" w:hAnsi="Arial"/>
                <w:b/>
                <w:i/>
                <w:sz w:val="16"/>
              </w:rPr>
              <w:t>0.930790</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Mean dependent var</w:t>
            </w:r>
          </w:p>
        </w:tc>
        <w:tc>
          <w:tcPr>
            <w:tcW w:w="976" w:type="dxa"/>
            <w:tcBorders/>
          </w:tcPr>
          <w:p>
            <w:pPr>
              <w:pStyle w:val="Normal"/>
              <w:jc w:val="end"/>
              <w:rPr>
                <w:rFonts w:ascii="Arial" w:hAnsi="Arial" w:cs="Arial"/>
                <w:sz w:val="16"/>
              </w:rPr>
            </w:pPr>
            <w:r>
              <w:rPr>
                <w:rFonts w:cs="Arial" w:ascii="Arial" w:hAnsi="Arial"/>
                <w:sz w:val="16"/>
              </w:rPr>
              <w:t>36570.67</w:t>
            </w:r>
          </w:p>
        </w:tc>
      </w:tr>
      <w:tr>
        <w:trPr/>
        <w:tc>
          <w:tcPr>
            <w:tcW w:w="2032" w:type="dxa"/>
            <w:tcBorders/>
          </w:tcPr>
          <w:p>
            <w:pPr>
              <w:pStyle w:val="Normal"/>
              <w:rPr>
                <w:rFonts w:ascii="Arial" w:hAnsi="Arial" w:cs="Arial"/>
                <w:b/>
                <w:i/>
                <w:i/>
                <w:sz w:val="16"/>
              </w:rPr>
            </w:pPr>
            <w:r>
              <w:rPr>
                <w:rFonts w:cs="Arial" w:ascii="Arial" w:hAnsi="Arial"/>
                <w:b/>
                <w:i/>
                <w:sz w:val="16"/>
              </w:rPr>
              <w:t>Adjusted R-squared</w:t>
            </w:r>
          </w:p>
        </w:tc>
        <w:tc>
          <w:tcPr>
            <w:tcW w:w="1085" w:type="dxa"/>
            <w:tcBorders/>
          </w:tcPr>
          <w:p>
            <w:pPr>
              <w:pStyle w:val="Normal"/>
              <w:jc w:val="end"/>
              <w:rPr>
                <w:rFonts w:ascii="Arial" w:hAnsi="Arial" w:cs="Arial"/>
                <w:b/>
                <w:i/>
                <w:i/>
                <w:sz w:val="16"/>
              </w:rPr>
            </w:pPr>
            <w:r>
              <w:rPr>
                <w:rFonts w:cs="Arial" w:ascii="Arial" w:hAnsi="Arial"/>
                <w:b/>
                <w:i/>
                <w:sz w:val="16"/>
              </w:rPr>
              <w:t>0.927105</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S.D. dependent var</w:t>
            </w:r>
          </w:p>
        </w:tc>
        <w:tc>
          <w:tcPr>
            <w:tcW w:w="976" w:type="dxa"/>
            <w:tcBorders/>
          </w:tcPr>
          <w:p>
            <w:pPr>
              <w:pStyle w:val="Normal"/>
              <w:jc w:val="end"/>
              <w:rPr>
                <w:rFonts w:ascii="Arial" w:hAnsi="Arial" w:cs="Arial"/>
                <w:sz w:val="16"/>
              </w:rPr>
            </w:pPr>
            <w:r>
              <w:rPr>
                <w:rFonts w:cs="Arial" w:ascii="Arial" w:hAnsi="Arial"/>
                <w:sz w:val="16"/>
              </w:rPr>
              <w:t>1375.483</w:t>
            </w:r>
          </w:p>
        </w:tc>
      </w:tr>
      <w:tr>
        <w:trPr/>
        <w:tc>
          <w:tcPr>
            <w:tcW w:w="2032" w:type="dxa"/>
            <w:tcBorders/>
          </w:tcPr>
          <w:p>
            <w:pPr>
              <w:pStyle w:val="Normal"/>
              <w:rPr>
                <w:rFonts w:ascii="Arial" w:hAnsi="Arial" w:cs="Arial"/>
                <w:b/>
                <w:i/>
                <w:i/>
                <w:sz w:val="16"/>
              </w:rPr>
            </w:pPr>
            <w:r>
              <w:rPr>
                <w:rFonts w:cs="Arial" w:ascii="Arial" w:hAnsi="Arial"/>
                <w:b/>
                <w:i/>
                <w:sz w:val="16"/>
              </w:rPr>
              <w:t>S.E. of regression</w:t>
            </w:r>
          </w:p>
        </w:tc>
        <w:tc>
          <w:tcPr>
            <w:tcW w:w="1085" w:type="dxa"/>
            <w:tcBorders/>
          </w:tcPr>
          <w:p>
            <w:pPr>
              <w:pStyle w:val="Normal"/>
              <w:jc w:val="end"/>
              <w:rPr>
                <w:rFonts w:ascii="Arial" w:hAnsi="Arial" w:cs="Arial"/>
                <w:b/>
                <w:i/>
                <w:i/>
                <w:sz w:val="16"/>
              </w:rPr>
            </w:pPr>
            <w:r>
              <w:rPr>
                <w:rFonts w:cs="Arial" w:ascii="Arial" w:hAnsi="Arial"/>
                <w:b/>
                <w:i/>
                <w:sz w:val="16"/>
              </w:rPr>
              <w:t>371.3667</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Akaike info criterion</w:t>
            </w:r>
          </w:p>
        </w:tc>
        <w:tc>
          <w:tcPr>
            <w:tcW w:w="976" w:type="dxa"/>
            <w:tcBorders/>
          </w:tcPr>
          <w:p>
            <w:pPr>
              <w:pStyle w:val="Normal"/>
              <w:jc w:val="end"/>
              <w:rPr>
                <w:rFonts w:ascii="Arial" w:hAnsi="Arial" w:cs="Arial"/>
                <w:sz w:val="16"/>
              </w:rPr>
            </w:pPr>
            <w:r>
              <w:rPr>
                <w:rFonts w:cs="Arial" w:ascii="Arial" w:hAnsi="Arial"/>
                <w:sz w:val="16"/>
              </w:rPr>
              <w:t>14.72470</w:t>
            </w:r>
          </w:p>
        </w:tc>
      </w:tr>
      <w:tr>
        <w:trPr/>
        <w:tc>
          <w:tcPr>
            <w:tcW w:w="2032" w:type="dxa"/>
            <w:tcBorders/>
          </w:tcPr>
          <w:p>
            <w:pPr>
              <w:pStyle w:val="Normal"/>
              <w:rPr>
                <w:rFonts w:ascii="Arial" w:hAnsi="Arial" w:cs="Arial"/>
                <w:sz w:val="16"/>
              </w:rPr>
            </w:pPr>
            <w:r>
              <w:rPr>
                <w:rFonts w:cs="Arial" w:ascii="Arial" w:hAnsi="Arial"/>
                <w:sz w:val="16"/>
              </w:rPr>
              <w:t>Sum squared resid</w:t>
            </w:r>
          </w:p>
        </w:tc>
        <w:tc>
          <w:tcPr>
            <w:tcW w:w="1085" w:type="dxa"/>
            <w:tcBorders/>
          </w:tcPr>
          <w:p>
            <w:pPr>
              <w:pStyle w:val="Normal"/>
              <w:jc w:val="end"/>
              <w:rPr>
                <w:rFonts w:ascii="Arial" w:hAnsi="Arial" w:cs="Arial"/>
                <w:sz w:val="16"/>
              </w:rPr>
            </w:pPr>
            <w:r>
              <w:rPr>
                <w:rFonts w:cs="Arial" w:ascii="Arial" w:hAnsi="Arial"/>
                <w:sz w:val="16"/>
              </w:rPr>
              <w:t>36271171</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Schwarz criterion</w:t>
            </w:r>
          </w:p>
        </w:tc>
        <w:tc>
          <w:tcPr>
            <w:tcW w:w="976" w:type="dxa"/>
            <w:tcBorders/>
          </w:tcPr>
          <w:p>
            <w:pPr>
              <w:pStyle w:val="Normal"/>
              <w:jc w:val="end"/>
              <w:rPr>
                <w:rFonts w:ascii="Arial" w:hAnsi="Arial" w:cs="Arial"/>
                <w:sz w:val="16"/>
              </w:rPr>
            </w:pPr>
            <w:r>
              <w:rPr>
                <w:rFonts w:cs="Arial" w:ascii="Arial" w:hAnsi="Arial"/>
                <w:sz w:val="16"/>
              </w:rPr>
              <w:t>14.92044</w:t>
            </w:r>
          </w:p>
        </w:tc>
      </w:tr>
      <w:tr>
        <w:trPr/>
        <w:tc>
          <w:tcPr>
            <w:tcW w:w="2032" w:type="dxa"/>
            <w:tcBorders/>
          </w:tcPr>
          <w:p>
            <w:pPr>
              <w:pStyle w:val="Normal"/>
              <w:rPr>
                <w:rFonts w:ascii="Arial" w:hAnsi="Arial" w:cs="Arial"/>
                <w:sz w:val="16"/>
              </w:rPr>
            </w:pPr>
            <w:r>
              <w:rPr>
                <w:rFonts w:cs="Arial" w:ascii="Arial" w:hAnsi="Arial"/>
                <w:sz w:val="16"/>
              </w:rPr>
              <w:t>Log likelihood</w:t>
            </w:r>
          </w:p>
        </w:tc>
        <w:tc>
          <w:tcPr>
            <w:tcW w:w="1085" w:type="dxa"/>
            <w:tcBorders/>
          </w:tcPr>
          <w:p>
            <w:pPr>
              <w:pStyle w:val="Normal"/>
              <w:jc w:val="end"/>
              <w:rPr>
                <w:rFonts w:ascii="Arial" w:hAnsi="Arial" w:cs="Arial"/>
                <w:sz w:val="16"/>
              </w:rPr>
            </w:pPr>
            <w:r>
              <w:rPr>
                <w:rFonts w:cs="Arial" w:ascii="Arial" w:hAnsi="Arial"/>
                <w:sz w:val="16"/>
              </w:rPr>
              <w:t>-2031.734</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F-statistic</w:t>
            </w:r>
          </w:p>
        </w:tc>
        <w:tc>
          <w:tcPr>
            <w:tcW w:w="976" w:type="dxa"/>
            <w:tcBorders/>
          </w:tcPr>
          <w:p>
            <w:pPr>
              <w:pStyle w:val="Normal"/>
              <w:jc w:val="end"/>
              <w:rPr>
                <w:rFonts w:ascii="Arial" w:hAnsi="Arial" w:cs="Arial"/>
                <w:sz w:val="16"/>
              </w:rPr>
            </w:pPr>
            <w:r>
              <w:rPr>
                <w:rFonts w:cs="Arial" w:ascii="Arial" w:hAnsi="Arial"/>
                <w:sz w:val="16"/>
              </w:rPr>
              <w:t>252.6433</w:t>
            </w:r>
          </w:p>
        </w:tc>
      </w:tr>
      <w:tr>
        <w:trPr/>
        <w:tc>
          <w:tcPr>
            <w:tcW w:w="2032" w:type="dxa"/>
            <w:tcBorders/>
          </w:tcPr>
          <w:p>
            <w:pPr>
              <w:pStyle w:val="Normal"/>
              <w:rPr>
                <w:rFonts w:ascii="Arial" w:hAnsi="Arial" w:cs="Arial"/>
                <w:b/>
                <w:i/>
                <w:i/>
                <w:sz w:val="16"/>
              </w:rPr>
            </w:pPr>
            <w:r>
              <w:rPr>
                <w:rFonts w:cs="Arial" w:ascii="Arial" w:hAnsi="Arial"/>
                <w:b/>
                <w:i/>
                <w:sz w:val="16"/>
              </w:rPr>
              <w:t>Durbin-Watson stat</w:t>
            </w:r>
          </w:p>
        </w:tc>
        <w:tc>
          <w:tcPr>
            <w:tcW w:w="1085" w:type="dxa"/>
            <w:tcBorders/>
          </w:tcPr>
          <w:p>
            <w:pPr>
              <w:pStyle w:val="Normal"/>
              <w:jc w:val="end"/>
              <w:rPr>
                <w:rFonts w:ascii="Arial" w:hAnsi="Arial" w:cs="Arial"/>
                <w:b/>
                <w:i/>
                <w:i/>
                <w:sz w:val="16"/>
              </w:rPr>
            </w:pPr>
            <w:r>
              <w:rPr>
                <w:rFonts w:cs="Arial" w:ascii="Arial" w:hAnsi="Arial"/>
                <w:b/>
                <w:i/>
                <w:sz w:val="16"/>
              </w:rPr>
              <w:t>1.049270</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Prob(F-statistic)</w:t>
            </w:r>
          </w:p>
        </w:tc>
        <w:tc>
          <w:tcPr>
            <w:tcW w:w="976" w:type="dxa"/>
            <w:tcBorders/>
          </w:tcPr>
          <w:p>
            <w:pPr>
              <w:pStyle w:val="Normal"/>
              <w:jc w:val="end"/>
              <w:rPr>
                <w:rFonts w:ascii="Arial" w:hAnsi="Arial" w:cs="Arial"/>
                <w:sz w:val="16"/>
              </w:rPr>
            </w:pPr>
            <w:r>
              <w:rPr>
                <w:rFonts w:cs="Arial" w:ascii="Arial" w:hAnsi="Arial"/>
                <w:sz w:val="16"/>
              </w:rPr>
              <w:t>0.000000</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drawing>
          <wp:anchor behindDoc="0" distT="0" distB="0" distL="114935" distR="114935" simplePos="0" locked="0" layoutInCell="1" allowOverlap="1" relativeHeight="55">
            <wp:simplePos x="0" y="0"/>
            <wp:positionH relativeFrom="column">
              <wp:posOffset>-13335</wp:posOffset>
            </wp:positionH>
            <wp:positionV relativeFrom="paragraph">
              <wp:posOffset>-160020</wp:posOffset>
            </wp:positionV>
            <wp:extent cx="5762625" cy="481965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7" t="-33" r="-17" b="-33"/>
                    <a:stretch>
                      <a:fillRect/>
                    </a:stretch>
                  </pic:blipFill>
                  <pic:spPr bwMode="auto">
                    <a:xfrm>
                      <a:off x="0" y="0"/>
                      <a:ext cx="5762625" cy="481965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 xml:space="preserve">We arrive at the following </w:t>
      </w:r>
      <w:r>
        <w:rPr>
          <w:b/>
          <w:i/>
        </w:rPr>
        <w:t>equation for Model III:</w:t>
      </w:r>
    </w:p>
    <w:p>
      <w:pPr>
        <w:pStyle w:val="Normal"/>
        <w:jc w:val="both"/>
        <w:rPr/>
      </w:pPr>
      <w:r>
        <w:rPr/>
      </w:r>
    </w:p>
    <w:p>
      <w:pPr>
        <w:pStyle w:val="Normal"/>
        <w:jc w:val="both"/>
        <w:rPr/>
      </w:pPr>
      <w:r>
        <w:rPr/>
      </w:r>
    </w:p>
    <w:p>
      <w:pPr>
        <w:pStyle w:val="Normal"/>
        <w:ind w:firstLine="720" w:start="1440" w:end="0"/>
        <w:jc w:val="both"/>
        <w:rPr/>
      </w:pPr>
      <w:r>
        <w:rPr/>
        <w:t>Demand = 46,683.55 – 591.4533*w1 – 2,344.077*w2 – 1,933.337*w3 – 1,313.212*te12 + 62.37769*te12</w:t>
      </w:r>
      <w:r>
        <w:rPr>
          <w:vertAlign w:val="superscript"/>
        </w:rPr>
        <w:t>2</w:t>
      </w:r>
      <w:r>
        <w:rPr/>
        <w:t xml:space="preserve"> – 0.835086*te12</w:t>
      </w:r>
      <w:r>
        <w:rPr>
          <w:vertAlign w:val="superscript"/>
        </w:rPr>
        <w:t>3</w:t>
      </w:r>
      <w:r>
        <w:rPr/>
        <w:t xml:space="preserve"> – 287.2385*fri – 14.9405*(ei9 + ei12/2) + 26.56315*cp12 + 753.6213*BST97 + 63.30777*r – 1.158705*r</w:t>
      </w:r>
      <w:r>
        <w:rPr>
          <w:vertAlign w:val="superscript"/>
        </w:rPr>
        <w:t>2</w:t>
      </w:r>
      <w:r>
        <w:rPr/>
        <w:t xml:space="preserve"> + 0.00719*r</w:t>
      </w:r>
      <w:r>
        <w:rPr>
          <w:vertAlign w:val="superscript"/>
        </w:rPr>
        <w:t>3</w:t>
      </w:r>
      <w:r>
        <w:rPr/>
        <w:t xml:space="preserve"> – 1.42E-05*r</w:t>
      </w:r>
      <w:r>
        <w:rPr>
          <w:vertAlign w:val="superscript"/>
        </w:rPr>
        <w:t>4</w:t>
      </w:r>
    </w:p>
    <w:p>
      <w:pPr>
        <w:pStyle w:val="Normal"/>
        <w:jc w:val="both"/>
        <w:rPr/>
      </w:pPr>
      <w:r>
        <w:rPr/>
      </w:r>
    </w:p>
    <w:p>
      <w:pPr>
        <w:pStyle w:val="Normal"/>
        <w:jc w:val="both"/>
        <w:rPr/>
      </w:pPr>
      <w:r>
        <w:rPr/>
      </w:r>
    </w:p>
    <w:p>
      <w:pPr>
        <w:pStyle w:val="Normal"/>
        <w:ind w:firstLine="720" w:end="0"/>
        <w:rPr/>
      </w:pPr>
      <w:r>
        <w:rPr/>
        <w:t>The R</w:t>
      </w:r>
      <w:r>
        <w:rPr>
          <w:vertAlign w:val="superscript"/>
        </w:rPr>
        <w:t>2</w:t>
      </w:r>
      <w:r>
        <w:rPr/>
        <w:t xml:space="preserve"> statistic explains approximately 93% (about the same as NGC’s R</w:t>
      </w:r>
      <w:r>
        <w:rPr>
          <w:vertAlign w:val="superscript"/>
        </w:rPr>
        <w:t>2</w:t>
      </w:r>
      <w:r>
        <w:rPr/>
        <w:t xml:space="preserve"> of ~93%)</w:t>
      </w:r>
      <w:r>
        <w:rPr>
          <w:color w:val="FF0000"/>
        </w:rPr>
        <w:t xml:space="preserve"> </w:t>
      </w:r>
      <w:r>
        <w:rPr/>
        <w:t>of the variability of Demand).  The Adjusted R</w:t>
      </w:r>
      <w:r>
        <w:rPr>
          <w:vertAlign w:val="superscript"/>
        </w:rPr>
        <w:t>2</w:t>
      </w:r>
      <w:r>
        <w:rPr/>
        <w:t xml:space="preserve"> statistic is 93% (about the same as NGC’s adjusted R</w:t>
      </w:r>
      <w:r>
        <w:rPr>
          <w:vertAlign w:val="superscript"/>
        </w:rPr>
        <w:t>2</w:t>
      </w:r>
      <w:r>
        <w:rPr>
          <w:color w:val="FF0000"/>
        </w:rPr>
        <w:t xml:space="preserve"> </w:t>
      </w:r>
      <w:r>
        <w:rPr/>
        <w:t>of  ~93%). The mean absolute error (MAE) of approximately 1,423 is much greater than NGC’s MAE of ~369.  This indicates the sizeable and beneficial impact of NGC’s judgmental adjustments.  Also, the Durbin-Watson statistic is approximately 1 (similar to NGC’s value of  ~1) – indicating that there does indeed exist some serial correlation.</w:t>
      </w:r>
    </w:p>
    <w:p>
      <w:pPr>
        <w:pStyle w:val="Normal"/>
        <w:rPr/>
      </w:pPr>
      <w:r>
        <w:rPr/>
      </w:r>
    </w:p>
    <w:p>
      <w:pPr>
        <w:pStyle w:val="Normal"/>
        <w:numPr>
          <w:ilvl w:val="0"/>
          <w:numId w:val="0"/>
        </w:numPr>
        <w:ind w:firstLine="720" w:end="0"/>
        <w:jc w:val="both"/>
        <w:outlineLvl w:val="0"/>
        <w:rPr>
          <w:b/>
        </w:rPr>
      </w:pPr>
      <w:r>
        <w:rPr>
          <w:b/>
        </w:rPr>
      </w:r>
      <w:r>
        <w:br w:type="page"/>
      </w:r>
    </w:p>
    <w:p>
      <w:pPr>
        <w:pStyle w:val="Heading3"/>
        <w:ind w:hanging="0" w:start="0"/>
        <w:jc w:val="both"/>
        <w:rPr/>
      </w:pPr>
      <w:bookmarkStart w:id="33" w:name="__RefHeading___Toc457919232"/>
      <w:bookmarkEnd w:id="33"/>
      <w:r>
        <w:rPr/>
        <w:t>Model IV: Regression Model Similar to NGC’s Model: No Illumination Effect.</w:t>
      </w:r>
    </w:p>
    <w:p>
      <w:pPr>
        <w:pStyle w:val="Normal"/>
        <w:rPr/>
      </w:pPr>
      <w:r>
        <w:rPr/>
      </w:r>
    </w:p>
    <w:p>
      <w:pPr>
        <w:pStyle w:val="Normal"/>
        <w:rPr/>
      </w:pPr>
      <w:r>
        <w:rPr/>
      </w:r>
    </w:p>
    <w:p>
      <w:pPr>
        <w:pStyle w:val="Normal"/>
        <w:ind w:firstLine="720" w:end="0"/>
        <w:jc w:val="both"/>
        <w:rPr/>
      </w:pPr>
      <w:r>
        <w:rPr/>
        <w:t xml:space="preserve">As described in Table III, I will now reproduce NGC’s model without the illumination effects, that is, with the variable (ei9 + ei12/2).  Why, because I am curious to know what the impact is on forecast performance of deleting the illumination variables - which are themselves extremely difficult to forecast.  </w:t>
      </w:r>
    </w:p>
    <w:p>
      <w:pPr>
        <w:pStyle w:val="Normal"/>
        <w:ind w:firstLine="720" w:end="0"/>
        <w:jc w:val="both"/>
        <w:rPr/>
      </w:pPr>
      <w:r>
        <w:rPr/>
      </w:r>
    </w:p>
    <w:p>
      <w:pPr>
        <w:pStyle w:val="Normal"/>
        <w:ind w:firstLine="720" w:end="0"/>
        <w:jc w:val="both"/>
        <w:rPr/>
      </w:pPr>
      <w:r>
        <w:rPr/>
      </w:r>
    </w:p>
    <w:p>
      <w:pPr>
        <w:pStyle w:val="Normal"/>
        <w:ind w:firstLine="720" w:end="0"/>
        <w:jc w:val="both"/>
        <w:rPr/>
      </w:pPr>
      <w:r>
        <w:rPr/>
        <w:t xml:space="preserve">Also, after the elimination of the dummy variable BST97 and after several iterations, I arrived at the following forecast model and statistical results: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color w:val="FF0000"/>
        </w:rPr>
      </w:pPr>
      <w:r>
        <w:rPr>
          <w:color w:val="FF0000"/>
        </w:rPr>
      </w:r>
    </w:p>
    <w:tbl>
      <w:tblPr>
        <w:tblW w:w="6480" w:type="dxa"/>
        <w:jc w:val="start"/>
        <w:tblInd w:w="60" w:type="dxa"/>
        <w:tblLayout w:type="fixed"/>
        <w:tblCellMar>
          <w:top w:w="0" w:type="dxa"/>
          <w:start w:w="30" w:type="dxa"/>
          <w:bottom w:w="0" w:type="dxa"/>
          <w:end w:w="30" w:type="dxa"/>
        </w:tblCellMar>
      </w:tblPr>
      <w:tblGrid>
        <w:gridCol w:w="2032"/>
        <w:gridCol w:w="1085"/>
        <w:gridCol w:w="1193"/>
        <w:gridCol w:w="1194"/>
        <w:gridCol w:w="976"/>
      </w:tblGrid>
      <w:tr>
        <w:trPr/>
        <w:tc>
          <w:tcPr>
            <w:tcW w:w="6480" w:type="dxa"/>
            <w:gridSpan w:val="5"/>
            <w:tcBorders/>
          </w:tcPr>
          <w:p>
            <w:pPr>
              <w:pStyle w:val="Normal"/>
              <w:rPr>
                <w:rFonts w:ascii="Arial" w:hAnsi="Arial" w:cs="Arial"/>
                <w:sz w:val="16"/>
              </w:rPr>
            </w:pPr>
            <w:r>
              <w:rPr>
                <w:rFonts w:cs="Arial" w:ascii="Arial" w:hAnsi="Arial"/>
                <w:sz w:val="16"/>
              </w:rPr>
              <w:t>Dependent Variable: DEM</w:t>
            </w:r>
          </w:p>
        </w:tc>
      </w:tr>
      <w:tr>
        <w:trPr/>
        <w:tc>
          <w:tcPr>
            <w:tcW w:w="6480" w:type="dxa"/>
            <w:gridSpan w:val="5"/>
            <w:tcBorders/>
          </w:tcPr>
          <w:p>
            <w:pPr>
              <w:pStyle w:val="Normal"/>
              <w:rPr>
                <w:rFonts w:ascii="Arial" w:hAnsi="Arial" w:cs="Arial"/>
                <w:sz w:val="16"/>
              </w:rPr>
            </w:pPr>
            <w:r>
              <w:rPr>
                <w:rFonts w:cs="Arial" w:ascii="Arial" w:hAnsi="Arial"/>
                <w:sz w:val="16"/>
              </w:rPr>
              <w:t>Method: Least Squares</w:t>
            </w:r>
          </w:p>
        </w:tc>
      </w:tr>
      <w:tr>
        <w:trPr/>
        <w:tc>
          <w:tcPr>
            <w:tcW w:w="6480" w:type="dxa"/>
            <w:gridSpan w:val="5"/>
            <w:tcBorders/>
          </w:tcPr>
          <w:p>
            <w:pPr>
              <w:pStyle w:val="Normal"/>
              <w:rPr>
                <w:rFonts w:ascii="Arial" w:hAnsi="Arial" w:cs="Arial"/>
                <w:sz w:val="16"/>
              </w:rPr>
            </w:pPr>
            <w:r>
              <w:rPr>
                <w:rFonts w:cs="Arial" w:ascii="Arial" w:hAnsi="Arial"/>
                <w:sz w:val="16"/>
              </w:rPr>
              <w:t>Date: 07/27/99   Time: 12:40</w:t>
            </w:r>
          </w:p>
        </w:tc>
      </w:tr>
      <w:tr>
        <w:trPr/>
        <w:tc>
          <w:tcPr>
            <w:tcW w:w="6480" w:type="dxa"/>
            <w:gridSpan w:val="5"/>
            <w:tcBorders/>
          </w:tcPr>
          <w:p>
            <w:pPr>
              <w:pStyle w:val="Normal"/>
              <w:rPr>
                <w:rFonts w:ascii="Arial" w:hAnsi="Arial" w:cs="Arial"/>
                <w:sz w:val="16"/>
              </w:rPr>
            </w:pPr>
            <w:r>
              <w:rPr>
                <w:rFonts w:cs="Arial" w:ascii="Arial" w:hAnsi="Arial"/>
                <w:sz w:val="16"/>
              </w:rPr>
              <w:t>Sample: 1 278</w:t>
            </w:r>
          </w:p>
        </w:tc>
      </w:tr>
      <w:tr>
        <w:trPr/>
        <w:tc>
          <w:tcPr>
            <w:tcW w:w="6480" w:type="dxa"/>
            <w:gridSpan w:val="5"/>
            <w:tcBorders>
              <w:bottom w:val="double" w:sz="6" w:space="0" w:color="000000"/>
            </w:tcBorders>
          </w:tcPr>
          <w:p>
            <w:pPr>
              <w:pStyle w:val="Normal"/>
              <w:rPr>
                <w:rFonts w:ascii="Arial" w:hAnsi="Arial" w:cs="Arial"/>
                <w:sz w:val="16"/>
              </w:rPr>
            </w:pPr>
            <w:r>
              <w:rPr>
                <w:rFonts w:cs="Arial" w:ascii="Arial" w:hAnsi="Arial"/>
                <w:sz w:val="16"/>
              </w:rPr>
              <w:t>Included observations: 278</w:t>
            </w:r>
          </w:p>
        </w:tc>
      </w:tr>
      <w:tr>
        <w:trPr/>
        <w:tc>
          <w:tcPr>
            <w:tcW w:w="2032" w:type="dxa"/>
            <w:tcBorders>
              <w:bottom w:val="double" w:sz="6" w:space="0" w:color="000000"/>
            </w:tcBorders>
          </w:tcPr>
          <w:p>
            <w:pPr>
              <w:pStyle w:val="Normal"/>
              <w:jc w:val="center"/>
              <w:rPr>
                <w:rFonts w:ascii="Arial" w:hAnsi="Arial" w:cs="Arial"/>
                <w:b/>
                <w:i/>
                <w:i/>
                <w:sz w:val="16"/>
              </w:rPr>
            </w:pPr>
            <w:r>
              <w:rPr>
                <w:rFonts w:cs="Arial" w:ascii="Arial" w:hAnsi="Arial"/>
                <w:b/>
                <w:i/>
                <w:sz w:val="16"/>
              </w:rPr>
              <w:t>Variable</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Coefficient</w:t>
            </w:r>
          </w:p>
        </w:tc>
        <w:tc>
          <w:tcPr>
            <w:tcW w:w="1193" w:type="dxa"/>
            <w:tcBorders>
              <w:bottom w:val="double" w:sz="6" w:space="0" w:color="000000"/>
            </w:tcBorders>
          </w:tcPr>
          <w:p>
            <w:pPr>
              <w:pStyle w:val="Normal"/>
              <w:jc w:val="end"/>
              <w:rPr>
                <w:rFonts w:ascii="Arial" w:hAnsi="Arial" w:cs="Arial"/>
                <w:b/>
                <w:i/>
                <w:i/>
                <w:sz w:val="16"/>
              </w:rPr>
            </w:pPr>
            <w:r>
              <w:rPr>
                <w:rFonts w:cs="Arial" w:ascii="Arial" w:hAnsi="Arial"/>
                <w:b/>
                <w:i/>
                <w:sz w:val="16"/>
              </w:rPr>
              <w:t>Std. Error</w:t>
            </w:r>
          </w:p>
        </w:tc>
        <w:tc>
          <w:tcPr>
            <w:tcW w:w="1194" w:type="dxa"/>
            <w:tcBorders>
              <w:bottom w:val="double" w:sz="6" w:space="0" w:color="000000"/>
            </w:tcBorders>
          </w:tcPr>
          <w:p>
            <w:pPr>
              <w:pStyle w:val="Normal"/>
              <w:jc w:val="end"/>
              <w:rPr>
                <w:rFonts w:ascii="Arial" w:hAnsi="Arial" w:cs="Arial"/>
                <w:b/>
                <w:i/>
                <w:i/>
                <w:sz w:val="16"/>
              </w:rPr>
            </w:pPr>
            <w:r>
              <w:rPr>
                <w:rFonts w:cs="Arial" w:ascii="Arial" w:hAnsi="Arial"/>
                <w:b/>
                <w:i/>
                <w:sz w:val="16"/>
              </w:rPr>
              <w:t>t-Statistic</w:t>
            </w:r>
          </w:p>
        </w:tc>
        <w:tc>
          <w:tcPr>
            <w:tcW w:w="976" w:type="dxa"/>
            <w:tcBorders>
              <w:bottom w:val="double" w:sz="6" w:space="0" w:color="000000"/>
            </w:tcBorders>
          </w:tcPr>
          <w:p>
            <w:pPr>
              <w:pStyle w:val="Normal"/>
              <w:jc w:val="end"/>
              <w:rPr>
                <w:rFonts w:ascii="Arial" w:hAnsi="Arial" w:cs="Arial"/>
                <w:b/>
                <w:i/>
                <w:i/>
                <w:sz w:val="16"/>
              </w:rPr>
            </w:pPr>
            <w:r>
              <w:rPr>
                <w:rFonts w:cs="Arial" w:ascii="Arial" w:hAnsi="Arial"/>
                <w:b/>
                <w:i/>
                <w:sz w:val="16"/>
              </w:rPr>
              <w:t xml:space="preserve">Prob.  </w:t>
            </w:r>
          </w:p>
        </w:tc>
      </w:tr>
      <w:tr>
        <w:trPr/>
        <w:tc>
          <w:tcPr>
            <w:tcW w:w="2032" w:type="dxa"/>
            <w:tcBorders/>
          </w:tcPr>
          <w:p>
            <w:pPr>
              <w:pStyle w:val="Normal"/>
              <w:jc w:val="center"/>
              <w:rPr>
                <w:rFonts w:ascii="Arial" w:hAnsi="Arial" w:cs="Arial"/>
                <w:b/>
                <w:sz w:val="16"/>
              </w:rPr>
            </w:pPr>
            <w:r>
              <w:rPr>
                <w:rFonts w:cs="Arial" w:ascii="Arial" w:hAnsi="Arial"/>
                <w:b/>
                <w:sz w:val="16"/>
              </w:rPr>
              <w:t>C</w:t>
            </w:r>
          </w:p>
        </w:tc>
        <w:tc>
          <w:tcPr>
            <w:tcW w:w="1085" w:type="dxa"/>
            <w:tcBorders/>
          </w:tcPr>
          <w:p>
            <w:pPr>
              <w:pStyle w:val="Normal"/>
              <w:jc w:val="end"/>
              <w:rPr>
                <w:rFonts w:ascii="Arial" w:hAnsi="Arial" w:cs="Arial"/>
                <w:sz w:val="16"/>
              </w:rPr>
            </w:pPr>
            <w:r>
              <w:rPr>
                <w:rFonts w:cs="Arial" w:ascii="Arial" w:hAnsi="Arial"/>
                <w:sz w:val="16"/>
              </w:rPr>
              <w:t>41306.22</w:t>
            </w:r>
          </w:p>
        </w:tc>
        <w:tc>
          <w:tcPr>
            <w:tcW w:w="1193" w:type="dxa"/>
            <w:tcBorders/>
          </w:tcPr>
          <w:p>
            <w:pPr>
              <w:pStyle w:val="Normal"/>
              <w:jc w:val="end"/>
              <w:rPr>
                <w:rFonts w:ascii="Arial" w:hAnsi="Arial" w:cs="Arial"/>
                <w:sz w:val="16"/>
              </w:rPr>
            </w:pPr>
            <w:r>
              <w:rPr>
                <w:rFonts w:cs="Arial" w:ascii="Arial" w:hAnsi="Arial"/>
                <w:sz w:val="16"/>
              </w:rPr>
              <w:t>776.0770</w:t>
            </w:r>
          </w:p>
        </w:tc>
        <w:tc>
          <w:tcPr>
            <w:tcW w:w="1194" w:type="dxa"/>
            <w:tcBorders/>
          </w:tcPr>
          <w:p>
            <w:pPr>
              <w:pStyle w:val="Normal"/>
              <w:jc w:val="end"/>
              <w:rPr>
                <w:rFonts w:ascii="Arial" w:hAnsi="Arial" w:cs="Arial"/>
                <w:sz w:val="16"/>
              </w:rPr>
            </w:pPr>
            <w:r>
              <w:rPr>
                <w:rFonts w:cs="Arial" w:ascii="Arial" w:hAnsi="Arial"/>
                <w:sz w:val="16"/>
              </w:rPr>
              <w:t>53.22438</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W1</w:t>
            </w:r>
          </w:p>
        </w:tc>
        <w:tc>
          <w:tcPr>
            <w:tcW w:w="1085" w:type="dxa"/>
            <w:tcBorders/>
          </w:tcPr>
          <w:p>
            <w:pPr>
              <w:pStyle w:val="Normal"/>
              <w:jc w:val="end"/>
              <w:rPr>
                <w:rFonts w:ascii="Arial" w:hAnsi="Arial" w:cs="Arial"/>
                <w:sz w:val="16"/>
              </w:rPr>
            </w:pPr>
            <w:r>
              <w:rPr>
                <w:rFonts w:cs="Arial" w:ascii="Arial" w:hAnsi="Arial"/>
                <w:sz w:val="16"/>
              </w:rPr>
              <w:t>-800.1887</w:t>
            </w:r>
          </w:p>
        </w:tc>
        <w:tc>
          <w:tcPr>
            <w:tcW w:w="1193" w:type="dxa"/>
            <w:tcBorders/>
          </w:tcPr>
          <w:p>
            <w:pPr>
              <w:pStyle w:val="Normal"/>
              <w:jc w:val="end"/>
              <w:rPr>
                <w:rFonts w:ascii="Arial" w:hAnsi="Arial" w:cs="Arial"/>
                <w:sz w:val="16"/>
              </w:rPr>
            </w:pPr>
            <w:r>
              <w:rPr>
                <w:rFonts w:cs="Arial" w:ascii="Arial" w:hAnsi="Arial"/>
                <w:sz w:val="16"/>
              </w:rPr>
              <w:t>225.7065</w:t>
            </w:r>
          </w:p>
        </w:tc>
        <w:tc>
          <w:tcPr>
            <w:tcW w:w="1194" w:type="dxa"/>
            <w:tcBorders/>
          </w:tcPr>
          <w:p>
            <w:pPr>
              <w:pStyle w:val="Normal"/>
              <w:jc w:val="end"/>
              <w:rPr>
                <w:rFonts w:ascii="Arial" w:hAnsi="Arial" w:cs="Arial"/>
                <w:sz w:val="16"/>
              </w:rPr>
            </w:pPr>
            <w:r>
              <w:rPr>
                <w:rFonts w:cs="Arial" w:ascii="Arial" w:hAnsi="Arial"/>
                <w:sz w:val="16"/>
              </w:rPr>
              <w:t>-3.545263</w:t>
            </w:r>
          </w:p>
        </w:tc>
        <w:tc>
          <w:tcPr>
            <w:tcW w:w="976" w:type="dxa"/>
            <w:tcBorders/>
          </w:tcPr>
          <w:p>
            <w:pPr>
              <w:pStyle w:val="Normal"/>
              <w:jc w:val="end"/>
              <w:rPr>
                <w:rFonts w:ascii="Arial" w:hAnsi="Arial" w:cs="Arial"/>
                <w:sz w:val="16"/>
              </w:rPr>
            </w:pPr>
            <w:r>
              <w:rPr>
                <w:rFonts w:cs="Arial" w:ascii="Arial" w:hAnsi="Arial"/>
                <w:sz w:val="16"/>
              </w:rPr>
              <w:t>0.0005</w:t>
            </w:r>
          </w:p>
        </w:tc>
      </w:tr>
      <w:tr>
        <w:trPr/>
        <w:tc>
          <w:tcPr>
            <w:tcW w:w="2032" w:type="dxa"/>
            <w:tcBorders/>
          </w:tcPr>
          <w:p>
            <w:pPr>
              <w:pStyle w:val="Normal"/>
              <w:jc w:val="center"/>
              <w:rPr>
                <w:rFonts w:ascii="Arial" w:hAnsi="Arial" w:cs="Arial"/>
                <w:b/>
                <w:sz w:val="16"/>
              </w:rPr>
            </w:pPr>
            <w:r>
              <w:rPr>
                <w:rFonts w:cs="Arial" w:ascii="Arial" w:hAnsi="Arial"/>
                <w:b/>
                <w:sz w:val="16"/>
              </w:rPr>
              <w:t>W2</w:t>
            </w:r>
          </w:p>
        </w:tc>
        <w:tc>
          <w:tcPr>
            <w:tcW w:w="1085" w:type="dxa"/>
            <w:tcBorders/>
          </w:tcPr>
          <w:p>
            <w:pPr>
              <w:pStyle w:val="Normal"/>
              <w:jc w:val="end"/>
              <w:rPr>
                <w:rFonts w:ascii="Arial" w:hAnsi="Arial" w:cs="Arial"/>
                <w:sz w:val="16"/>
              </w:rPr>
            </w:pPr>
            <w:r>
              <w:rPr>
                <w:rFonts w:cs="Arial" w:ascii="Arial" w:hAnsi="Arial"/>
                <w:sz w:val="16"/>
              </w:rPr>
              <w:t>-2309.456</w:t>
            </w:r>
          </w:p>
        </w:tc>
        <w:tc>
          <w:tcPr>
            <w:tcW w:w="1193" w:type="dxa"/>
            <w:tcBorders/>
          </w:tcPr>
          <w:p>
            <w:pPr>
              <w:pStyle w:val="Normal"/>
              <w:jc w:val="end"/>
              <w:rPr>
                <w:rFonts w:ascii="Arial" w:hAnsi="Arial" w:cs="Arial"/>
                <w:sz w:val="16"/>
              </w:rPr>
            </w:pPr>
            <w:r>
              <w:rPr>
                <w:rFonts w:cs="Arial" w:ascii="Arial" w:hAnsi="Arial"/>
                <w:sz w:val="16"/>
              </w:rPr>
              <w:t>216.7078</w:t>
            </w:r>
          </w:p>
        </w:tc>
        <w:tc>
          <w:tcPr>
            <w:tcW w:w="1194" w:type="dxa"/>
            <w:tcBorders/>
          </w:tcPr>
          <w:p>
            <w:pPr>
              <w:pStyle w:val="Normal"/>
              <w:jc w:val="end"/>
              <w:rPr>
                <w:rFonts w:ascii="Arial" w:hAnsi="Arial" w:cs="Arial"/>
                <w:sz w:val="16"/>
              </w:rPr>
            </w:pPr>
            <w:r>
              <w:rPr>
                <w:rFonts w:cs="Arial" w:ascii="Arial" w:hAnsi="Arial"/>
                <w:sz w:val="16"/>
              </w:rPr>
              <w:t>-10.65701</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W3</w:t>
            </w:r>
          </w:p>
        </w:tc>
        <w:tc>
          <w:tcPr>
            <w:tcW w:w="1085" w:type="dxa"/>
            <w:tcBorders/>
          </w:tcPr>
          <w:p>
            <w:pPr>
              <w:pStyle w:val="Normal"/>
              <w:jc w:val="end"/>
              <w:rPr>
                <w:rFonts w:ascii="Arial" w:hAnsi="Arial" w:cs="Arial"/>
                <w:sz w:val="16"/>
              </w:rPr>
            </w:pPr>
            <w:r>
              <w:rPr>
                <w:rFonts w:cs="Arial" w:ascii="Arial" w:hAnsi="Arial"/>
                <w:sz w:val="16"/>
              </w:rPr>
              <w:t>-1932.665</w:t>
            </w:r>
          </w:p>
        </w:tc>
        <w:tc>
          <w:tcPr>
            <w:tcW w:w="1193" w:type="dxa"/>
            <w:tcBorders/>
          </w:tcPr>
          <w:p>
            <w:pPr>
              <w:pStyle w:val="Normal"/>
              <w:jc w:val="end"/>
              <w:rPr>
                <w:rFonts w:ascii="Arial" w:hAnsi="Arial" w:cs="Arial"/>
                <w:sz w:val="16"/>
              </w:rPr>
            </w:pPr>
            <w:r>
              <w:rPr>
                <w:rFonts w:cs="Arial" w:ascii="Arial" w:hAnsi="Arial"/>
                <w:sz w:val="16"/>
              </w:rPr>
              <w:t>218.6253</w:t>
            </w:r>
          </w:p>
        </w:tc>
        <w:tc>
          <w:tcPr>
            <w:tcW w:w="1194" w:type="dxa"/>
            <w:tcBorders/>
          </w:tcPr>
          <w:p>
            <w:pPr>
              <w:pStyle w:val="Normal"/>
              <w:jc w:val="end"/>
              <w:rPr>
                <w:rFonts w:ascii="Arial" w:hAnsi="Arial" w:cs="Arial"/>
                <w:sz w:val="16"/>
              </w:rPr>
            </w:pPr>
            <w:r>
              <w:rPr>
                <w:rFonts w:cs="Arial" w:ascii="Arial" w:hAnsi="Arial"/>
                <w:sz w:val="16"/>
              </w:rPr>
              <w:t>-8.840080</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w:t>
            </w:r>
          </w:p>
        </w:tc>
        <w:tc>
          <w:tcPr>
            <w:tcW w:w="1085" w:type="dxa"/>
            <w:tcBorders/>
          </w:tcPr>
          <w:p>
            <w:pPr>
              <w:pStyle w:val="Normal"/>
              <w:jc w:val="end"/>
              <w:rPr>
                <w:rFonts w:ascii="Arial" w:hAnsi="Arial" w:cs="Arial"/>
                <w:sz w:val="16"/>
              </w:rPr>
            </w:pPr>
            <w:r>
              <w:rPr>
                <w:rFonts w:cs="Arial" w:ascii="Arial" w:hAnsi="Arial"/>
                <w:sz w:val="16"/>
              </w:rPr>
              <w:t>-658.2789</w:t>
            </w:r>
          </w:p>
        </w:tc>
        <w:tc>
          <w:tcPr>
            <w:tcW w:w="1193" w:type="dxa"/>
            <w:tcBorders/>
          </w:tcPr>
          <w:p>
            <w:pPr>
              <w:pStyle w:val="Normal"/>
              <w:jc w:val="end"/>
              <w:rPr>
                <w:rFonts w:ascii="Arial" w:hAnsi="Arial" w:cs="Arial"/>
                <w:sz w:val="16"/>
              </w:rPr>
            </w:pPr>
            <w:r>
              <w:rPr>
                <w:rFonts w:cs="Arial" w:ascii="Arial" w:hAnsi="Arial"/>
                <w:sz w:val="16"/>
              </w:rPr>
              <w:t>91.70135</w:t>
            </w:r>
          </w:p>
        </w:tc>
        <w:tc>
          <w:tcPr>
            <w:tcW w:w="1194" w:type="dxa"/>
            <w:tcBorders/>
          </w:tcPr>
          <w:p>
            <w:pPr>
              <w:pStyle w:val="Normal"/>
              <w:jc w:val="end"/>
              <w:rPr>
                <w:rFonts w:ascii="Arial" w:hAnsi="Arial" w:cs="Arial"/>
                <w:sz w:val="16"/>
              </w:rPr>
            </w:pPr>
            <w:r>
              <w:rPr>
                <w:rFonts w:cs="Arial" w:ascii="Arial" w:hAnsi="Arial"/>
                <w:sz w:val="16"/>
              </w:rPr>
              <w:t>-7.178508</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TE12^2</w:t>
            </w:r>
          </w:p>
        </w:tc>
        <w:tc>
          <w:tcPr>
            <w:tcW w:w="1085" w:type="dxa"/>
            <w:tcBorders/>
          </w:tcPr>
          <w:p>
            <w:pPr>
              <w:pStyle w:val="Normal"/>
              <w:jc w:val="end"/>
              <w:rPr>
                <w:rFonts w:ascii="Arial" w:hAnsi="Arial" w:cs="Arial"/>
                <w:sz w:val="16"/>
              </w:rPr>
            </w:pPr>
            <w:r>
              <w:rPr>
                <w:rFonts w:cs="Arial" w:ascii="Arial" w:hAnsi="Arial"/>
                <w:sz w:val="16"/>
              </w:rPr>
              <w:t>20.91461</w:t>
            </w:r>
          </w:p>
        </w:tc>
        <w:tc>
          <w:tcPr>
            <w:tcW w:w="1193" w:type="dxa"/>
            <w:tcBorders/>
          </w:tcPr>
          <w:p>
            <w:pPr>
              <w:pStyle w:val="Normal"/>
              <w:jc w:val="end"/>
              <w:rPr>
                <w:rFonts w:ascii="Arial" w:hAnsi="Arial" w:cs="Arial"/>
                <w:sz w:val="16"/>
              </w:rPr>
            </w:pPr>
            <w:r>
              <w:rPr>
                <w:rFonts w:cs="Arial" w:ascii="Arial" w:hAnsi="Arial"/>
                <w:sz w:val="16"/>
              </w:rPr>
              <w:t>2.574170</w:t>
            </w:r>
          </w:p>
        </w:tc>
        <w:tc>
          <w:tcPr>
            <w:tcW w:w="1194" w:type="dxa"/>
            <w:tcBorders/>
          </w:tcPr>
          <w:p>
            <w:pPr>
              <w:pStyle w:val="Normal"/>
              <w:jc w:val="end"/>
              <w:rPr>
                <w:rFonts w:ascii="Arial" w:hAnsi="Arial" w:cs="Arial"/>
                <w:sz w:val="16"/>
              </w:rPr>
            </w:pPr>
            <w:r>
              <w:rPr>
                <w:rFonts w:cs="Arial" w:ascii="Arial" w:hAnsi="Arial"/>
                <w:sz w:val="16"/>
              </w:rPr>
              <w:t>8.124797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FRI</w:t>
            </w:r>
          </w:p>
        </w:tc>
        <w:tc>
          <w:tcPr>
            <w:tcW w:w="1085" w:type="dxa"/>
            <w:tcBorders/>
          </w:tcPr>
          <w:p>
            <w:pPr>
              <w:pStyle w:val="Normal"/>
              <w:jc w:val="end"/>
              <w:rPr>
                <w:rFonts w:ascii="Arial" w:hAnsi="Arial" w:cs="Arial"/>
                <w:sz w:val="16"/>
              </w:rPr>
            </w:pPr>
            <w:r>
              <w:rPr>
                <w:rFonts w:cs="Arial" w:ascii="Arial" w:hAnsi="Arial"/>
                <w:sz w:val="16"/>
              </w:rPr>
              <w:t>-238.4339</w:t>
            </w:r>
          </w:p>
        </w:tc>
        <w:tc>
          <w:tcPr>
            <w:tcW w:w="1193" w:type="dxa"/>
            <w:tcBorders/>
          </w:tcPr>
          <w:p>
            <w:pPr>
              <w:pStyle w:val="Normal"/>
              <w:jc w:val="end"/>
              <w:rPr>
                <w:rFonts w:ascii="Arial" w:hAnsi="Arial" w:cs="Arial"/>
                <w:sz w:val="16"/>
              </w:rPr>
            </w:pPr>
            <w:r>
              <w:rPr>
                <w:rFonts w:cs="Arial" w:ascii="Arial" w:hAnsi="Arial"/>
                <w:sz w:val="16"/>
              </w:rPr>
              <w:t>97.19058</w:t>
            </w:r>
          </w:p>
        </w:tc>
        <w:tc>
          <w:tcPr>
            <w:tcW w:w="1194" w:type="dxa"/>
            <w:tcBorders/>
          </w:tcPr>
          <w:p>
            <w:pPr>
              <w:pStyle w:val="Normal"/>
              <w:jc w:val="end"/>
              <w:rPr>
                <w:rFonts w:ascii="Arial" w:hAnsi="Arial" w:cs="Arial"/>
                <w:sz w:val="16"/>
              </w:rPr>
            </w:pPr>
            <w:r>
              <w:rPr>
                <w:rFonts w:cs="Arial" w:ascii="Arial" w:hAnsi="Arial"/>
                <w:sz w:val="16"/>
              </w:rPr>
              <w:t>-2.453261</w:t>
            </w:r>
          </w:p>
        </w:tc>
        <w:tc>
          <w:tcPr>
            <w:tcW w:w="976" w:type="dxa"/>
            <w:tcBorders/>
          </w:tcPr>
          <w:p>
            <w:pPr>
              <w:pStyle w:val="Normal"/>
              <w:jc w:val="end"/>
              <w:rPr>
                <w:rFonts w:ascii="Arial" w:hAnsi="Arial" w:cs="Arial"/>
                <w:sz w:val="16"/>
              </w:rPr>
            </w:pPr>
            <w:r>
              <w:rPr>
                <w:rFonts w:cs="Arial" w:ascii="Arial" w:hAnsi="Arial"/>
                <w:sz w:val="16"/>
              </w:rPr>
              <w:t>0.0148</w:t>
            </w:r>
          </w:p>
        </w:tc>
      </w:tr>
      <w:tr>
        <w:trPr/>
        <w:tc>
          <w:tcPr>
            <w:tcW w:w="2032" w:type="dxa"/>
            <w:tcBorders/>
          </w:tcPr>
          <w:p>
            <w:pPr>
              <w:pStyle w:val="Normal"/>
              <w:jc w:val="center"/>
              <w:rPr>
                <w:rFonts w:ascii="Arial" w:hAnsi="Arial" w:cs="Arial"/>
                <w:b/>
                <w:sz w:val="16"/>
              </w:rPr>
            </w:pPr>
            <w:r>
              <w:rPr>
                <w:rFonts w:cs="Arial" w:ascii="Arial" w:hAnsi="Arial"/>
                <w:b/>
                <w:sz w:val="16"/>
              </w:rPr>
              <w:t>CP12</w:t>
            </w:r>
          </w:p>
        </w:tc>
        <w:tc>
          <w:tcPr>
            <w:tcW w:w="1085" w:type="dxa"/>
            <w:tcBorders/>
          </w:tcPr>
          <w:p>
            <w:pPr>
              <w:pStyle w:val="Normal"/>
              <w:jc w:val="end"/>
              <w:rPr>
                <w:rFonts w:ascii="Arial" w:hAnsi="Arial" w:cs="Arial"/>
                <w:sz w:val="16"/>
              </w:rPr>
            </w:pPr>
            <w:r>
              <w:rPr>
                <w:rFonts w:cs="Arial" w:ascii="Arial" w:hAnsi="Arial"/>
                <w:sz w:val="16"/>
              </w:rPr>
              <w:t>32.33422</w:t>
            </w:r>
          </w:p>
        </w:tc>
        <w:tc>
          <w:tcPr>
            <w:tcW w:w="1193" w:type="dxa"/>
            <w:tcBorders/>
          </w:tcPr>
          <w:p>
            <w:pPr>
              <w:pStyle w:val="Normal"/>
              <w:jc w:val="end"/>
              <w:rPr>
                <w:rFonts w:ascii="Arial" w:hAnsi="Arial" w:cs="Arial"/>
                <w:sz w:val="16"/>
              </w:rPr>
            </w:pPr>
            <w:r>
              <w:rPr>
                <w:rFonts w:cs="Arial" w:ascii="Arial" w:hAnsi="Arial"/>
                <w:sz w:val="16"/>
              </w:rPr>
              <w:t>9.429535</w:t>
            </w:r>
          </w:p>
        </w:tc>
        <w:tc>
          <w:tcPr>
            <w:tcW w:w="1194" w:type="dxa"/>
            <w:tcBorders/>
          </w:tcPr>
          <w:p>
            <w:pPr>
              <w:pStyle w:val="Normal"/>
              <w:jc w:val="end"/>
              <w:rPr>
                <w:rFonts w:ascii="Arial" w:hAnsi="Arial" w:cs="Arial"/>
                <w:sz w:val="16"/>
              </w:rPr>
            </w:pPr>
            <w:r>
              <w:rPr>
                <w:rFonts w:cs="Arial" w:ascii="Arial" w:hAnsi="Arial"/>
                <w:sz w:val="16"/>
              </w:rPr>
              <w:t>3.429037</w:t>
            </w:r>
          </w:p>
        </w:tc>
        <w:tc>
          <w:tcPr>
            <w:tcW w:w="976" w:type="dxa"/>
            <w:tcBorders/>
          </w:tcPr>
          <w:p>
            <w:pPr>
              <w:pStyle w:val="Normal"/>
              <w:jc w:val="end"/>
              <w:rPr>
                <w:rFonts w:ascii="Arial" w:hAnsi="Arial" w:cs="Arial"/>
                <w:sz w:val="16"/>
              </w:rPr>
            </w:pPr>
            <w:r>
              <w:rPr>
                <w:rFonts w:cs="Arial" w:ascii="Arial" w:hAnsi="Arial"/>
                <w:sz w:val="16"/>
              </w:rPr>
              <w:t>0.0007</w:t>
            </w:r>
          </w:p>
        </w:tc>
      </w:tr>
      <w:tr>
        <w:trPr/>
        <w:tc>
          <w:tcPr>
            <w:tcW w:w="2032" w:type="dxa"/>
            <w:tcBorders/>
          </w:tcPr>
          <w:p>
            <w:pPr>
              <w:pStyle w:val="Normal"/>
              <w:jc w:val="center"/>
              <w:rPr>
                <w:rFonts w:ascii="Arial" w:hAnsi="Arial" w:cs="Arial"/>
                <w:b/>
                <w:sz w:val="16"/>
              </w:rPr>
            </w:pPr>
            <w:r>
              <w:rPr>
                <w:rFonts w:cs="Arial" w:ascii="Arial" w:hAnsi="Arial"/>
                <w:b/>
                <w:sz w:val="16"/>
              </w:rPr>
              <w:t>R</w:t>
            </w:r>
          </w:p>
        </w:tc>
        <w:tc>
          <w:tcPr>
            <w:tcW w:w="1085" w:type="dxa"/>
            <w:tcBorders/>
          </w:tcPr>
          <w:p>
            <w:pPr>
              <w:pStyle w:val="Normal"/>
              <w:jc w:val="end"/>
              <w:rPr>
                <w:rFonts w:ascii="Arial" w:hAnsi="Arial" w:cs="Arial"/>
                <w:sz w:val="16"/>
              </w:rPr>
            </w:pPr>
            <w:r>
              <w:rPr>
                <w:rFonts w:cs="Arial" w:ascii="Arial" w:hAnsi="Arial"/>
                <w:sz w:val="16"/>
              </w:rPr>
              <w:t>4.442484</w:t>
            </w:r>
          </w:p>
        </w:tc>
        <w:tc>
          <w:tcPr>
            <w:tcW w:w="1193" w:type="dxa"/>
            <w:tcBorders/>
          </w:tcPr>
          <w:p>
            <w:pPr>
              <w:pStyle w:val="Normal"/>
              <w:jc w:val="end"/>
              <w:rPr>
                <w:rFonts w:ascii="Arial" w:hAnsi="Arial" w:cs="Arial"/>
                <w:sz w:val="16"/>
              </w:rPr>
            </w:pPr>
            <w:r>
              <w:rPr>
                <w:rFonts w:cs="Arial" w:ascii="Arial" w:hAnsi="Arial"/>
                <w:sz w:val="16"/>
              </w:rPr>
              <w:t>7.878081</w:t>
            </w:r>
          </w:p>
        </w:tc>
        <w:tc>
          <w:tcPr>
            <w:tcW w:w="1194" w:type="dxa"/>
            <w:tcBorders/>
          </w:tcPr>
          <w:p>
            <w:pPr>
              <w:pStyle w:val="Normal"/>
              <w:jc w:val="end"/>
              <w:rPr>
                <w:rFonts w:ascii="Arial" w:hAnsi="Arial" w:cs="Arial"/>
                <w:sz w:val="16"/>
              </w:rPr>
            </w:pPr>
            <w:r>
              <w:rPr>
                <w:rFonts w:cs="Arial" w:ascii="Arial" w:hAnsi="Arial"/>
                <w:sz w:val="16"/>
              </w:rPr>
              <w:t>0.563904</w:t>
            </w:r>
          </w:p>
        </w:tc>
        <w:tc>
          <w:tcPr>
            <w:tcW w:w="976" w:type="dxa"/>
            <w:tcBorders/>
          </w:tcPr>
          <w:p>
            <w:pPr>
              <w:pStyle w:val="Normal"/>
              <w:jc w:val="end"/>
              <w:rPr>
                <w:rFonts w:ascii="Arial" w:hAnsi="Arial" w:cs="Arial"/>
                <w:sz w:val="16"/>
              </w:rPr>
            </w:pPr>
            <w:r>
              <w:rPr>
                <w:rFonts w:cs="Arial" w:ascii="Arial" w:hAnsi="Arial"/>
                <w:sz w:val="16"/>
              </w:rPr>
              <w:t>0.5733</w:t>
            </w:r>
          </w:p>
        </w:tc>
      </w:tr>
      <w:tr>
        <w:trPr/>
        <w:tc>
          <w:tcPr>
            <w:tcW w:w="2032" w:type="dxa"/>
            <w:tcBorders/>
          </w:tcPr>
          <w:p>
            <w:pPr>
              <w:pStyle w:val="Normal"/>
              <w:jc w:val="center"/>
              <w:rPr>
                <w:rFonts w:ascii="Arial" w:hAnsi="Arial" w:cs="Arial"/>
                <w:b/>
                <w:sz w:val="16"/>
              </w:rPr>
            </w:pPr>
            <w:r>
              <w:rPr>
                <w:rFonts w:cs="Arial" w:ascii="Arial" w:hAnsi="Arial"/>
                <w:b/>
                <w:sz w:val="16"/>
              </w:rPr>
              <w:t>R^2</w:t>
            </w:r>
          </w:p>
        </w:tc>
        <w:tc>
          <w:tcPr>
            <w:tcW w:w="1085" w:type="dxa"/>
            <w:tcBorders/>
          </w:tcPr>
          <w:p>
            <w:pPr>
              <w:pStyle w:val="Normal"/>
              <w:jc w:val="end"/>
              <w:rPr>
                <w:rFonts w:ascii="Arial" w:hAnsi="Arial" w:cs="Arial"/>
                <w:sz w:val="16"/>
              </w:rPr>
            </w:pPr>
            <w:r>
              <w:rPr>
                <w:rFonts w:cs="Arial" w:ascii="Arial" w:hAnsi="Arial"/>
                <w:sz w:val="16"/>
              </w:rPr>
              <w:t>-0.187371</w:t>
            </w:r>
          </w:p>
        </w:tc>
        <w:tc>
          <w:tcPr>
            <w:tcW w:w="1193" w:type="dxa"/>
            <w:tcBorders/>
          </w:tcPr>
          <w:p>
            <w:pPr>
              <w:pStyle w:val="Normal"/>
              <w:jc w:val="end"/>
              <w:rPr>
                <w:rFonts w:ascii="Arial" w:hAnsi="Arial" w:cs="Arial"/>
                <w:sz w:val="16"/>
              </w:rPr>
            </w:pPr>
            <w:r>
              <w:rPr>
                <w:rFonts w:cs="Arial" w:ascii="Arial" w:hAnsi="Arial"/>
                <w:sz w:val="16"/>
              </w:rPr>
              <w:t>0.080665</w:t>
            </w:r>
          </w:p>
        </w:tc>
        <w:tc>
          <w:tcPr>
            <w:tcW w:w="1194" w:type="dxa"/>
            <w:tcBorders/>
          </w:tcPr>
          <w:p>
            <w:pPr>
              <w:pStyle w:val="Normal"/>
              <w:jc w:val="end"/>
              <w:rPr>
                <w:rFonts w:ascii="Arial" w:hAnsi="Arial" w:cs="Arial"/>
                <w:sz w:val="16"/>
              </w:rPr>
            </w:pPr>
            <w:r>
              <w:rPr>
                <w:rFonts w:cs="Arial" w:ascii="Arial" w:hAnsi="Arial"/>
                <w:sz w:val="16"/>
              </w:rPr>
              <w:t>-2.322815</w:t>
            </w:r>
          </w:p>
        </w:tc>
        <w:tc>
          <w:tcPr>
            <w:tcW w:w="976" w:type="dxa"/>
            <w:tcBorders/>
          </w:tcPr>
          <w:p>
            <w:pPr>
              <w:pStyle w:val="Normal"/>
              <w:jc w:val="end"/>
              <w:rPr>
                <w:rFonts w:ascii="Arial" w:hAnsi="Arial" w:cs="Arial"/>
                <w:sz w:val="16"/>
              </w:rPr>
            </w:pPr>
            <w:r>
              <w:rPr>
                <w:rFonts w:cs="Arial" w:ascii="Arial" w:hAnsi="Arial"/>
                <w:sz w:val="16"/>
              </w:rPr>
              <w:t>0.0209</w:t>
            </w:r>
          </w:p>
        </w:tc>
      </w:tr>
      <w:tr>
        <w:trPr/>
        <w:tc>
          <w:tcPr>
            <w:tcW w:w="2032" w:type="dxa"/>
            <w:tcBorders>
              <w:bottom w:val="double" w:sz="6" w:space="0" w:color="000000"/>
            </w:tcBorders>
          </w:tcPr>
          <w:p>
            <w:pPr>
              <w:pStyle w:val="Normal"/>
              <w:jc w:val="center"/>
              <w:rPr>
                <w:rFonts w:ascii="Arial" w:hAnsi="Arial" w:cs="Arial"/>
                <w:b/>
                <w:sz w:val="16"/>
              </w:rPr>
            </w:pPr>
            <w:r>
              <w:rPr>
                <w:rFonts w:cs="Arial" w:ascii="Arial" w:hAnsi="Arial"/>
                <w:b/>
                <w:sz w:val="16"/>
              </w:rPr>
              <w:t>R^3</w:t>
            </w:r>
          </w:p>
        </w:tc>
        <w:tc>
          <w:tcPr>
            <w:tcW w:w="1085" w:type="dxa"/>
            <w:tcBorders>
              <w:bottom w:val="double" w:sz="6" w:space="0" w:color="000000"/>
            </w:tcBorders>
          </w:tcPr>
          <w:p>
            <w:pPr>
              <w:pStyle w:val="Normal"/>
              <w:jc w:val="end"/>
              <w:rPr>
                <w:rFonts w:ascii="Arial" w:hAnsi="Arial" w:cs="Arial"/>
                <w:sz w:val="16"/>
              </w:rPr>
            </w:pPr>
            <w:r>
              <w:rPr>
                <w:rFonts w:cs="Arial" w:ascii="Arial" w:hAnsi="Arial"/>
                <w:sz w:val="16"/>
              </w:rPr>
              <w:t>0.000969</w:t>
            </w:r>
          </w:p>
        </w:tc>
        <w:tc>
          <w:tcPr>
            <w:tcW w:w="1193" w:type="dxa"/>
            <w:tcBorders>
              <w:bottom w:val="double" w:sz="6" w:space="0" w:color="000000"/>
            </w:tcBorders>
          </w:tcPr>
          <w:p>
            <w:pPr>
              <w:pStyle w:val="Normal"/>
              <w:jc w:val="end"/>
              <w:rPr>
                <w:rFonts w:ascii="Arial" w:hAnsi="Arial" w:cs="Arial"/>
                <w:sz w:val="16"/>
              </w:rPr>
            </w:pPr>
            <w:r>
              <w:rPr>
                <w:rFonts w:cs="Arial" w:ascii="Arial" w:hAnsi="Arial"/>
                <w:sz w:val="16"/>
              </w:rPr>
              <w:t>0.000254</w:t>
            </w:r>
          </w:p>
        </w:tc>
        <w:tc>
          <w:tcPr>
            <w:tcW w:w="1194" w:type="dxa"/>
            <w:tcBorders>
              <w:bottom w:val="double" w:sz="6" w:space="0" w:color="000000"/>
            </w:tcBorders>
          </w:tcPr>
          <w:p>
            <w:pPr>
              <w:pStyle w:val="Normal"/>
              <w:jc w:val="end"/>
              <w:rPr>
                <w:rFonts w:ascii="Arial" w:hAnsi="Arial" w:cs="Arial"/>
                <w:sz w:val="16"/>
              </w:rPr>
            </w:pPr>
            <w:r>
              <w:rPr>
                <w:rFonts w:cs="Arial" w:ascii="Arial" w:hAnsi="Arial"/>
                <w:sz w:val="16"/>
              </w:rPr>
              <w:t>3.810236</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0.0002</w:t>
            </w:r>
          </w:p>
        </w:tc>
      </w:tr>
      <w:tr>
        <w:trPr/>
        <w:tc>
          <w:tcPr>
            <w:tcW w:w="2032" w:type="dxa"/>
            <w:tcBorders/>
          </w:tcPr>
          <w:p>
            <w:pPr>
              <w:pStyle w:val="Normal"/>
              <w:rPr>
                <w:rFonts w:ascii="Arial" w:hAnsi="Arial" w:cs="Arial"/>
                <w:b/>
                <w:i/>
                <w:i/>
                <w:sz w:val="16"/>
              </w:rPr>
            </w:pPr>
            <w:r>
              <w:rPr>
                <w:rFonts w:cs="Arial" w:ascii="Arial" w:hAnsi="Arial"/>
                <w:b/>
                <w:i/>
                <w:sz w:val="16"/>
              </w:rPr>
              <w:t>R-squared</w:t>
            </w:r>
          </w:p>
        </w:tc>
        <w:tc>
          <w:tcPr>
            <w:tcW w:w="1085" w:type="dxa"/>
            <w:tcBorders/>
          </w:tcPr>
          <w:p>
            <w:pPr>
              <w:pStyle w:val="Normal"/>
              <w:jc w:val="end"/>
              <w:rPr>
                <w:rFonts w:ascii="Arial" w:hAnsi="Arial" w:cs="Arial"/>
                <w:b/>
                <w:i/>
                <w:i/>
                <w:sz w:val="16"/>
              </w:rPr>
            </w:pPr>
            <w:r>
              <w:rPr>
                <w:rFonts w:cs="Arial" w:ascii="Arial" w:hAnsi="Arial"/>
                <w:b/>
                <w:i/>
                <w:sz w:val="16"/>
              </w:rPr>
              <w:t>0.786360</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Mean dependent var</w:t>
            </w:r>
          </w:p>
        </w:tc>
        <w:tc>
          <w:tcPr>
            <w:tcW w:w="976" w:type="dxa"/>
            <w:tcBorders/>
          </w:tcPr>
          <w:p>
            <w:pPr>
              <w:pStyle w:val="Normal"/>
              <w:jc w:val="end"/>
              <w:rPr>
                <w:rFonts w:ascii="Arial" w:hAnsi="Arial" w:cs="Arial"/>
                <w:sz w:val="16"/>
              </w:rPr>
            </w:pPr>
            <w:r>
              <w:rPr>
                <w:rFonts w:cs="Arial" w:ascii="Arial" w:hAnsi="Arial"/>
                <w:sz w:val="16"/>
              </w:rPr>
              <w:t>36570.67</w:t>
            </w:r>
          </w:p>
        </w:tc>
      </w:tr>
      <w:tr>
        <w:trPr/>
        <w:tc>
          <w:tcPr>
            <w:tcW w:w="2032" w:type="dxa"/>
            <w:tcBorders/>
          </w:tcPr>
          <w:p>
            <w:pPr>
              <w:pStyle w:val="Normal"/>
              <w:rPr>
                <w:rFonts w:ascii="Arial" w:hAnsi="Arial" w:cs="Arial"/>
                <w:b/>
                <w:i/>
                <w:i/>
                <w:sz w:val="16"/>
              </w:rPr>
            </w:pPr>
            <w:r>
              <w:rPr>
                <w:rFonts w:cs="Arial" w:ascii="Arial" w:hAnsi="Arial"/>
                <w:b/>
                <w:i/>
                <w:sz w:val="16"/>
              </w:rPr>
              <w:t>Adjusted R-squared</w:t>
            </w:r>
          </w:p>
        </w:tc>
        <w:tc>
          <w:tcPr>
            <w:tcW w:w="1085" w:type="dxa"/>
            <w:tcBorders/>
          </w:tcPr>
          <w:p>
            <w:pPr>
              <w:pStyle w:val="Normal"/>
              <w:jc w:val="end"/>
              <w:rPr>
                <w:rFonts w:ascii="Arial" w:hAnsi="Arial" w:cs="Arial"/>
                <w:b/>
                <w:i/>
                <w:i/>
                <w:sz w:val="16"/>
              </w:rPr>
            </w:pPr>
            <w:r>
              <w:rPr>
                <w:rFonts w:cs="Arial" w:ascii="Arial" w:hAnsi="Arial"/>
                <w:b/>
                <w:i/>
                <w:sz w:val="16"/>
              </w:rPr>
              <w:t>0.778358</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S.D. dependent var</w:t>
            </w:r>
          </w:p>
        </w:tc>
        <w:tc>
          <w:tcPr>
            <w:tcW w:w="976" w:type="dxa"/>
            <w:tcBorders/>
          </w:tcPr>
          <w:p>
            <w:pPr>
              <w:pStyle w:val="Normal"/>
              <w:jc w:val="end"/>
              <w:rPr>
                <w:rFonts w:ascii="Arial" w:hAnsi="Arial" w:cs="Arial"/>
                <w:sz w:val="16"/>
              </w:rPr>
            </w:pPr>
            <w:r>
              <w:rPr>
                <w:rFonts w:cs="Arial" w:ascii="Arial" w:hAnsi="Arial"/>
                <w:sz w:val="16"/>
              </w:rPr>
              <w:t>1375.483</w:t>
            </w:r>
          </w:p>
        </w:tc>
      </w:tr>
      <w:tr>
        <w:trPr/>
        <w:tc>
          <w:tcPr>
            <w:tcW w:w="2032" w:type="dxa"/>
            <w:tcBorders/>
          </w:tcPr>
          <w:p>
            <w:pPr>
              <w:pStyle w:val="Normal"/>
              <w:rPr>
                <w:rFonts w:ascii="Arial" w:hAnsi="Arial" w:cs="Arial"/>
                <w:b/>
                <w:i/>
                <w:i/>
                <w:sz w:val="16"/>
              </w:rPr>
            </w:pPr>
            <w:r>
              <w:rPr>
                <w:rFonts w:cs="Arial" w:ascii="Arial" w:hAnsi="Arial"/>
                <w:b/>
                <w:i/>
                <w:sz w:val="16"/>
              </w:rPr>
              <w:t>S.E. of regression</w:t>
            </w:r>
          </w:p>
        </w:tc>
        <w:tc>
          <w:tcPr>
            <w:tcW w:w="1085" w:type="dxa"/>
            <w:tcBorders/>
          </w:tcPr>
          <w:p>
            <w:pPr>
              <w:pStyle w:val="Normal"/>
              <w:jc w:val="end"/>
              <w:rPr>
                <w:rFonts w:ascii="Arial" w:hAnsi="Arial" w:cs="Arial"/>
                <w:b/>
                <w:i/>
                <w:i/>
                <w:sz w:val="16"/>
              </w:rPr>
            </w:pPr>
            <w:r>
              <w:rPr>
                <w:rFonts w:cs="Arial" w:ascii="Arial" w:hAnsi="Arial"/>
                <w:b/>
                <w:i/>
                <w:sz w:val="16"/>
              </w:rPr>
              <w:t>647.5618</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Akaike info criterion</w:t>
            </w:r>
          </w:p>
        </w:tc>
        <w:tc>
          <w:tcPr>
            <w:tcW w:w="976" w:type="dxa"/>
            <w:tcBorders/>
          </w:tcPr>
          <w:p>
            <w:pPr>
              <w:pStyle w:val="Normal"/>
              <w:jc w:val="end"/>
              <w:rPr>
                <w:rFonts w:ascii="Arial" w:hAnsi="Arial" w:cs="Arial"/>
                <w:sz w:val="16"/>
              </w:rPr>
            </w:pPr>
            <w:r>
              <w:rPr>
                <w:rFonts w:cs="Arial" w:ascii="Arial" w:hAnsi="Arial"/>
                <w:sz w:val="16"/>
              </w:rPr>
              <w:t>15.82307</w:t>
            </w:r>
          </w:p>
        </w:tc>
      </w:tr>
      <w:tr>
        <w:trPr/>
        <w:tc>
          <w:tcPr>
            <w:tcW w:w="2032" w:type="dxa"/>
            <w:tcBorders/>
          </w:tcPr>
          <w:p>
            <w:pPr>
              <w:pStyle w:val="Normal"/>
              <w:rPr>
                <w:rFonts w:ascii="Arial" w:hAnsi="Arial" w:cs="Arial"/>
                <w:sz w:val="16"/>
              </w:rPr>
            </w:pPr>
            <w:r>
              <w:rPr>
                <w:rFonts w:cs="Arial" w:ascii="Arial" w:hAnsi="Arial"/>
                <w:sz w:val="16"/>
              </w:rPr>
              <w:t>Sum squared resid</w:t>
            </w:r>
          </w:p>
        </w:tc>
        <w:tc>
          <w:tcPr>
            <w:tcW w:w="1085" w:type="dxa"/>
            <w:tcBorders/>
          </w:tcPr>
          <w:p>
            <w:pPr>
              <w:pStyle w:val="Normal"/>
              <w:jc w:val="end"/>
              <w:rPr>
                <w:rFonts w:ascii="Arial" w:hAnsi="Arial" w:cs="Arial"/>
                <w:sz w:val="16"/>
              </w:rPr>
            </w:pPr>
            <w:r>
              <w:rPr>
                <w:rFonts w:cs="Arial" w:ascii="Arial" w:hAnsi="Arial"/>
                <w:sz w:val="16"/>
              </w:rPr>
              <w:t>1.12E+08</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Schwarz criterion</w:t>
            </w:r>
          </w:p>
        </w:tc>
        <w:tc>
          <w:tcPr>
            <w:tcW w:w="976" w:type="dxa"/>
            <w:tcBorders/>
          </w:tcPr>
          <w:p>
            <w:pPr>
              <w:pStyle w:val="Normal"/>
              <w:jc w:val="end"/>
              <w:rPr>
                <w:rFonts w:ascii="Arial" w:hAnsi="Arial" w:cs="Arial"/>
                <w:sz w:val="16"/>
              </w:rPr>
            </w:pPr>
            <w:r>
              <w:rPr>
                <w:rFonts w:cs="Arial" w:ascii="Arial" w:hAnsi="Arial"/>
                <w:sz w:val="16"/>
              </w:rPr>
              <w:t>15.96661</w:t>
            </w:r>
          </w:p>
        </w:tc>
      </w:tr>
      <w:tr>
        <w:trPr/>
        <w:tc>
          <w:tcPr>
            <w:tcW w:w="2032" w:type="dxa"/>
            <w:tcBorders/>
          </w:tcPr>
          <w:p>
            <w:pPr>
              <w:pStyle w:val="Normal"/>
              <w:rPr>
                <w:rFonts w:ascii="Arial" w:hAnsi="Arial" w:cs="Arial"/>
                <w:sz w:val="16"/>
              </w:rPr>
            </w:pPr>
            <w:r>
              <w:rPr>
                <w:rFonts w:cs="Arial" w:ascii="Arial" w:hAnsi="Arial"/>
                <w:sz w:val="16"/>
              </w:rPr>
              <w:t>Log likelihood</w:t>
            </w:r>
          </w:p>
        </w:tc>
        <w:tc>
          <w:tcPr>
            <w:tcW w:w="1085" w:type="dxa"/>
            <w:tcBorders/>
          </w:tcPr>
          <w:p>
            <w:pPr>
              <w:pStyle w:val="Normal"/>
              <w:jc w:val="end"/>
              <w:rPr>
                <w:rFonts w:ascii="Arial" w:hAnsi="Arial" w:cs="Arial"/>
                <w:sz w:val="16"/>
              </w:rPr>
            </w:pPr>
            <w:r>
              <w:rPr>
                <w:rFonts w:cs="Arial" w:ascii="Arial" w:hAnsi="Arial"/>
                <w:sz w:val="16"/>
              </w:rPr>
              <w:t>-2188.407</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F-statistic</w:t>
            </w:r>
          </w:p>
        </w:tc>
        <w:tc>
          <w:tcPr>
            <w:tcW w:w="976" w:type="dxa"/>
            <w:tcBorders/>
          </w:tcPr>
          <w:p>
            <w:pPr>
              <w:pStyle w:val="Normal"/>
              <w:jc w:val="end"/>
              <w:rPr>
                <w:rFonts w:ascii="Arial" w:hAnsi="Arial" w:cs="Arial"/>
                <w:sz w:val="16"/>
              </w:rPr>
            </w:pPr>
            <w:r>
              <w:rPr>
                <w:rFonts w:cs="Arial" w:ascii="Arial" w:hAnsi="Arial"/>
                <w:sz w:val="16"/>
              </w:rPr>
              <w:t>98.27632</w:t>
            </w:r>
          </w:p>
        </w:tc>
      </w:tr>
      <w:tr>
        <w:trPr/>
        <w:tc>
          <w:tcPr>
            <w:tcW w:w="2032" w:type="dxa"/>
            <w:tcBorders>
              <w:bottom w:val="double" w:sz="6" w:space="0" w:color="000000"/>
            </w:tcBorders>
          </w:tcPr>
          <w:p>
            <w:pPr>
              <w:pStyle w:val="Normal"/>
              <w:rPr>
                <w:rFonts w:ascii="Arial" w:hAnsi="Arial" w:cs="Arial"/>
                <w:b/>
                <w:i/>
                <w:i/>
                <w:sz w:val="16"/>
              </w:rPr>
            </w:pPr>
            <w:r>
              <w:rPr>
                <w:rFonts w:cs="Arial" w:ascii="Arial" w:hAnsi="Arial"/>
                <w:b/>
                <w:i/>
                <w:sz w:val="16"/>
              </w:rPr>
              <w:t>Durbin-Watson stat</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0.714922</w:t>
            </w:r>
          </w:p>
        </w:tc>
        <w:tc>
          <w:tcPr>
            <w:tcW w:w="2387" w:type="dxa"/>
            <w:gridSpan w:val="2"/>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Prob(F-statistic)</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0.000000</w:t>
            </w:r>
          </w:p>
        </w:tc>
      </w:tr>
    </w:tbl>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lang w:val="en-CA" w:eastAsia="en-CA"/>
        </w:rPr>
      </w:pPr>
      <w:r>
        <w:rPr>
          <w:color w:val="FF0000"/>
          <w:lang w:val="en-CA" w:eastAsia="en-CA"/>
        </w:rPr>
        <w:drawing>
          <wp:anchor behindDoc="0" distT="0" distB="0" distL="114935" distR="114935" simplePos="0" locked="0" layoutInCell="1" allowOverlap="1" relativeHeight="56">
            <wp:simplePos x="0" y="0"/>
            <wp:positionH relativeFrom="column">
              <wp:posOffset>-137160</wp:posOffset>
            </wp:positionH>
            <wp:positionV relativeFrom="paragraph">
              <wp:posOffset>125730</wp:posOffset>
            </wp:positionV>
            <wp:extent cx="6000750" cy="4602480"/>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17" t="-33" r="-17" b="-33"/>
                    <a:stretch>
                      <a:fillRect/>
                    </a:stretch>
                  </pic:blipFill>
                  <pic:spPr bwMode="auto">
                    <a:xfrm>
                      <a:off x="0" y="0"/>
                      <a:ext cx="6000750" cy="4602480"/>
                    </a:xfrm>
                    <a:prstGeom prst="rect">
                      <a:avLst/>
                    </a:prstGeom>
                    <a:noFill/>
                  </pic:spPr>
                </pic:pic>
              </a:graphicData>
            </a:graphic>
          </wp:anchor>
        </w:drawing>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ind w:firstLine="720" w:end="0"/>
        <w:jc w:val="both"/>
        <w:rPr/>
      </w:pPr>
      <w:r>
        <w:rPr/>
        <w:t xml:space="preserve">After several iterations, I arrived at the following </w:t>
      </w:r>
      <w:r>
        <w:rPr>
          <w:b/>
          <w:i/>
        </w:rPr>
        <w:t>equation for Model IV:</w:t>
      </w:r>
    </w:p>
    <w:p>
      <w:pPr>
        <w:pStyle w:val="Normal"/>
        <w:jc w:val="both"/>
        <w:rPr/>
      </w:pPr>
      <w:r>
        <w:rPr/>
      </w:r>
    </w:p>
    <w:p>
      <w:pPr>
        <w:pStyle w:val="Normal"/>
        <w:jc w:val="both"/>
        <w:rPr/>
      </w:pPr>
      <w:r>
        <w:rPr/>
      </w:r>
    </w:p>
    <w:p>
      <w:pPr>
        <w:pStyle w:val="Normal"/>
        <w:ind w:firstLine="720" w:start="1440" w:end="0"/>
        <w:jc w:val="both"/>
        <w:rPr/>
      </w:pPr>
      <w:r>
        <w:rPr/>
        <w:t>Demand = 41,306.22 – 800.1887*w1 – 2,309.456*w2 – 1,932.665*w3 – 658.2789*te12 + 20.91461*te12</w:t>
      </w:r>
      <w:r>
        <w:rPr>
          <w:vertAlign w:val="superscript"/>
        </w:rPr>
        <w:t>2</w:t>
      </w:r>
      <w:r>
        <w:rPr/>
        <w:t xml:space="preserve"> – 238.4339*fri + 32.33422*cp12 + 4.442484*r – 0.187371*r</w:t>
      </w:r>
      <w:r>
        <w:rPr>
          <w:vertAlign w:val="superscript"/>
        </w:rPr>
        <w:t>2</w:t>
      </w:r>
      <w:r>
        <w:rPr/>
        <w:t xml:space="preserve"> + 0.000969*r</w:t>
      </w:r>
      <w:r>
        <w:rPr>
          <w:vertAlign w:val="superscript"/>
        </w:rPr>
        <w:t>3</w:t>
      </w:r>
    </w:p>
    <w:p>
      <w:pPr>
        <w:pStyle w:val="Normal"/>
        <w:jc w:val="both"/>
        <w:rPr/>
      </w:pPr>
      <w:r>
        <w:rPr/>
      </w:r>
    </w:p>
    <w:p>
      <w:pPr>
        <w:pStyle w:val="Normal"/>
        <w:jc w:val="both"/>
        <w:rPr/>
      </w:pPr>
      <w:r>
        <w:rPr/>
      </w:r>
    </w:p>
    <w:p>
      <w:pPr>
        <w:pStyle w:val="Normal"/>
        <w:jc w:val="both"/>
        <w:rPr/>
      </w:pPr>
      <w:r>
        <w:rPr/>
      </w:r>
    </w:p>
    <w:p>
      <w:pPr>
        <w:pStyle w:val="Normal"/>
        <w:ind w:firstLine="720" w:end="0"/>
        <w:rPr/>
      </w:pPr>
      <w:r>
        <w:rPr/>
        <w:t>The R</w:t>
      </w:r>
      <w:r>
        <w:rPr>
          <w:vertAlign w:val="superscript"/>
        </w:rPr>
        <w:t>2</w:t>
      </w:r>
      <w:r>
        <w:rPr/>
        <w:t xml:space="preserve"> statistic explains approximately 79% (less than NGC’s R</w:t>
      </w:r>
      <w:r>
        <w:rPr>
          <w:vertAlign w:val="superscript"/>
        </w:rPr>
        <w:t>2</w:t>
      </w:r>
      <w:r>
        <w:rPr/>
        <w:t xml:space="preserve"> of ~93%)</w:t>
      </w:r>
      <w:r>
        <w:rPr>
          <w:color w:val="FF0000"/>
        </w:rPr>
        <w:t xml:space="preserve"> </w:t>
      </w:r>
      <w:r>
        <w:rPr/>
        <w:t>of the variability of Demand.  The Adjusted R</w:t>
      </w:r>
      <w:r>
        <w:rPr>
          <w:vertAlign w:val="superscript"/>
        </w:rPr>
        <w:t>2</w:t>
      </w:r>
      <w:r>
        <w:rPr/>
        <w:t xml:space="preserve"> statistic is approximately 78% (less than NGC’s adjusted R</w:t>
      </w:r>
      <w:r>
        <w:rPr>
          <w:vertAlign w:val="superscript"/>
        </w:rPr>
        <w:t>2</w:t>
      </w:r>
      <w:r>
        <w:rPr>
          <w:color w:val="FF0000"/>
        </w:rPr>
        <w:t xml:space="preserve"> </w:t>
      </w:r>
      <w:r>
        <w:rPr/>
        <w:t xml:space="preserve">of  ~93%).  The mean absolute error (MAE) of approximately 964 is again much greater than NGC’s MAE of ~369.  However, interestingly, deletion of the illumination variables has led to an improved forecasting over Model III.   </w:t>
      </w:r>
    </w:p>
    <w:p>
      <w:pPr>
        <w:pStyle w:val="Normal"/>
        <w:ind w:firstLine="720" w:end="0"/>
        <w:rPr/>
      </w:pPr>
      <w:r>
        <w:rPr/>
      </w:r>
    </w:p>
    <w:p>
      <w:pPr>
        <w:pStyle w:val="Normal"/>
        <w:ind w:firstLine="720" w:end="0"/>
        <w:rPr/>
      </w:pPr>
      <w:r>
        <w:rPr/>
      </w:r>
    </w:p>
    <w:p>
      <w:pPr>
        <w:pStyle w:val="Normal"/>
        <w:ind w:firstLine="720" w:end="0"/>
        <w:rPr/>
      </w:pPr>
      <w:r>
        <w:rPr/>
        <w:t>Also, the Durbin-Watson statistic is approximately .7 (less than NGC’s value of  ~1).  Hence, indicating more serial correlation in Model IV than in NGC’s benchmark model.</w:t>
      </w:r>
    </w:p>
    <w:p>
      <w:pPr>
        <w:pStyle w:val="Normal"/>
        <w:rPr/>
      </w:pPr>
      <w:r>
        <w:rPr/>
      </w:r>
    </w:p>
    <w:p>
      <w:pPr>
        <w:pStyle w:val="Normal"/>
        <w:numPr>
          <w:ilvl w:val="0"/>
          <w:numId w:val="0"/>
        </w:numPr>
        <w:outlineLvl w:val="0"/>
        <w:rPr>
          <w:b/>
          <w:i/>
          <w:i/>
        </w:rPr>
      </w:pPr>
      <w:r>
        <w:rPr>
          <w:b/>
          <w:i/>
        </w:rPr>
      </w:r>
    </w:p>
    <w:p>
      <w:pPr>
        <w:pStyle w:val="Normal"/>
        <w:jc w:val="both"/>
        <w:rPr>
          <w:b/>
          <w:i/>
          <w:i/>
          <w:color w:val="FF0000"/>
        </w:rPr>
      </w:pPr>
      <w:r>
        <w:rPr>
          <w:b/>
          <w:i/>
          <w:color w:val="FF0000"/>
        </w:rPr>
      </w:r>
    </w:p>
    <w:p>
      <w:pPr>
        <w:pStyle w:val="Heading3"/>
        <w:ind w:hanging="0" w:start="0"/>
        <w:rPr/>
      </w:pPr>
      <w:bookmarkStart w:id="34" w:name="__RefHeading___Toc457919233"/>
      <w:bookmarkEnd w:id="34"/>
      <w:r>
        <w:rPr/>
        <w:t>Model V: Mixed Model:  ARMA and Multivariate Linear Regression</w:t>
      </w:r>
    </w:p>
    <w:p>
      <w:pPr>
        <w:pStyle w:val="Normal"/>
        <w:rPr/>
      </w:pPr>
      <w:r>
        <w:rPr/>
      </w:r>
    </w:p>
    <w:p>
      <w:pPr>
        <w:pStyle w:val="Normal"/>
        <w:rPr/>
      </w:pPr>
      <w:r>
        <w:rPr/>
      </w:r>
    </w:p>
    <w:p>
      <w:pPr>
        <w:pStyle w:val="Normal"/>
        <w:ind w:firstLine="720" w:end="0"/>
        <w:jc w:val="both"/>
        <w:rPr>
          <w:color w:val="000000"/>
        </w:rPr>
      </w:pPr>
      <w:r>
        <w:rPr>
          <w:color w:val="000000"/>
          <w:sz w:val="22"/>
        </w:rPr>
        <w:t>Model V is better motivated by noting that Models III and IV look good with respect to their t-values, but very bad with regards to their respective Durbin-Watson statistics.  This serial correlation can sometimes be overcome by including autoregressive (AR) and moving averages (MA) terms in the regression model.  The AR and MA terms model the time series structure in the residuals.  I also try a lagged demand term (dem(-1)) as an extreme univariate approach.</w:t>
      </w:r>
    </w:p>
    <w:p>
      <w:pPr>
        <w:pStyle w:val="Normal"/>
        <w:jc w:val="both"/>
        <w:rPr>
          <w:color w:val="000000"/>
          <w:sz w:val="20"/>
        </w:rPr>
      </w:pPr>
      <w:r>
        <w:rPr>
          <w:color w:val="000000"/>
          <w:sz w:val="20"/>
        </w:rPr>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t xml:space="preserve">I arrived at the following mixed forecast model and statistical results: </w:t>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end="0"/>
        <w:jc w:val="both"/>
        <w:outlineLvl w:val="0"/>
        <w:rPr>
          <w:color w:val="000000"/>
        </w:rPr>
      </w:pPr>
      <w:r>
        <w:rPr>
          <w:color w:val="000000"/>
        </w:rPr>
      </w:r>
    </w:p>
    <w:tbl>
      <w:tblPr>
        <w:tblW w:w="6480" w:type="dxa"/>
        <w:jc w:val="start"/>
        <w:tblInd w:w="60" w:type="dxa"/>
        <w:tblLayout w:type="fixed"/>
        <w:tblCellMar>
          <w:top w:w="0" w:type="dxa"/>
          <w:start w:w="30" w:type="dxa"/>
          <w:bottom w:w="0" w:type="dxa"/>
          <w:end w:w="30" w:type="dxa"/>
        </w:tblCellMar>
      </w:tblPr>
      <w:tblGrid>
        <w:gridCol w:w="2032"/>
        <w:gridCol w:w="1085"/>
        <w:gridCol w:w="1193"/>
        <w:gridCol w:w="1194"/>
        <w:gridCol w:w="976"/>
      </w:tblGrid>
      <w:tr>
        <w:trPr/>
        <w:tc>
          <w:tcPr>
            <w:tcW w:w="6480" w:type="dxa"/>
            <w:gridSpan w:val="5"/>
            <w:tcBorders/>
          </w:tcPr>
          <w:p>
            <w:pPr>
              <w:pStyle w:val="Normal"/>
              <w:rPr>
                <w:rFonts w:ascii="Arial" w:hAnsi="Arial" w:cs="Arial"/>
                <w:sz w:val="16"/>
              </w:rPr>
            </w:pPr>
            <w:r>
              <w:rPr>
                <w:rFonts w:cs="Arial" w:ascii="Arial" w:hAnsi="Arial"/>
                <w:sz w:val="16"/>
              </w:rPr>
              <w:t>Dependent Variable: DEM</w:t>
            </w:r>
          </w:p>
        </w:tc>
      </w:tr>
      <w:tr>
        <w:trPr/>
        <w:tc>
          <w:tcPr>
            <w:tcW w:w="6480" w:type="dxa"/>
            <w:gridSpan w:val="5"/>
            <w:tcBorders/>
          </w:tcPr>
          <w:p>
            <w:pPr>
              <w:pStyle w:val="Normal"/>
              <w:rPr>
                <w:rFonts w:ascii="Arial" w:hAnsi="Arial" w:cs="Arial"/>
                <w:sz w:val="16"/>
              </w:rPr>
            </w:pPr>
            <w:r>
              <w:rPr>
                <w:rFonts w:cs="Arial" w:ascii="Arial" w:hAnsi="Arial"/>
                <w:sz w:val="16"/>
              </w:rPr>
              <w:t>Method: Least Squares</w:t>
            </w:r>
          </w:p>
        </w:tc>
      </w:tr>
      <w:tr>
        <w:trPr/>
        <w:tc>
          <w:tcPr>
            <w:tcW w:w="6480" w:type="dxa"/>
            <w:gridSpan w:val="5"/>
            <w:tcBorders/>
          </w:tcPr>
          <w:p>
            <w:pPr>
              <w:pStyle w:val="Normal"/>
              <w:rPr>
                <w:rFonts w:ascii="Arial" w:hAnsi="Arial" w:cs="Arial"/>
                <w:sz w:val="16"/>
              </w:rPr>
            </w:pPr>
            <w:r>
              <w:rPr>
                <w:rFonts w:cs="Arial" w:ascii="Arial" w:hAnsi="Arial"/>
                <w:sz w:val="16"/>
              </w:rPr>
              <w:t>Date: 07/27/99   Time: 15:28</w:t>
            </w:r>
          </w:p>
        </w:tc>
      </w:tr>
      <w:tr>
        <w:trPr/>
        <w:tc>
          <w:tcPr>
            <w:tcW w:w="6480" w:type="dxa"/>
            <w:gridSpan w:val="5"/>
            <w:tcBorders/>
          </w:tcPr>
          <w:p>
            <w:pPr>
              <w:pStyle w:val="Normal"/>
              <w:rPr>
                <w:rFonts w:ascii="Arial" w:hAnsi="Arial" w:cs="Arial"/>
                <w:sz w:val="16"/>
              </w:rPr>
            </w:pPr>
            <w:r>
              <w:rPr>
                <w:rFonts w:cs="Arial" w:ascii="Arial" w:hAnsi="Arial"/>
                <w:sz w:val="16"/>
              </w:rPr>
              <w:t>Sample(adjusted): 3 278</w:t>
            </w:r>
          </w:p>
        </w:tc>
      </w:tr>
      <w:tr>
        <w:trPr/>
        <w:tc>
          <w:tcPr>
            <w:tcW w:w="6480" w:type="dxa"/>
            <w:gridSpan w:val="5"/>
            <w:tcBorders/>
          </w:tcPr>
          <w:p>
            <w:pPr>
              <w:pStyle w:val="Normal"/>
              <w:rPr>
                <w:rFonts w:ascii="Arial" w:hAnsi="Arial" w:cs="Arial"/>
                <w:sz w:val="16"/>
              </w:rPr>
            </w:pPr>
            <w:r>
              <w:rPr>
                <w:rFonts w:cs="Arial" w:ascii="Arial" w:hAnsi="Arial"/>
                <w:sz w:val="16"/>
              </w:rPr>
              <w:t>Included observations: 276 after adjusting endpoints</w:t>
            </w:r>
          </w:p>
        </w:tc>
      </w:tr>
      <w:tr>
        <w:trPr/>
        <w:tc>
          <w:tcPr>
            <w:tcW w:w="6480" w:type="dxa"/>
            <w:gridSpan w:val="5"/>
            <w:tcBorders/>
          </w:tcPr>
          <w:p>
            <w:pPr>
              <w:pStyle w:val="Normal"/>
              <w:rPr>
                <w:rFonts w:ascii="Arial" w:hAnsi="Arial" w:cs="Arial"/>
                <w:sz w:val="16"/>
              </w:rPr>
            </w:pPr>
            <w:r>
              <w:rPr>
                <w:rFonts w:cs="Arial" w:ascii="Arial" w:hAnsi="Arial"/>
                <w:sz w:val="16"/>
              </w:rPr>
              <w:t>Convergence achieved after 13 iterations</w:t>
            </w:r>
          </w:p>
        </w:tc>
      </w:tr>
      <w:tr>
        <w:trPr/>
        <w:tc>
          <w:tcPr>
            <w:tcW w:w="6480" w:type="dxa"/>
            <w:gridSpan w:val="5"/>
            <w:tcBorders>
              <w:bottom w:val="double" w:sz="6" w:space="0" w:color="000000"/>
            </w:tcBorders>
          </w:tcPr>
          <w:p>
            <w:pPr>
              <w:pStyle w:val="Normal"/>
              <w:rPr>
                <w:rFonts w:ascii="Arial" w:hAnsi="Arial" w:cs="Arial"/>
                <w:sz w:val="16"/>
              </w:rPr>
            </w:pPr>
            <w:r>
              <w:rPr>
                <w:rFonts w:cs="Arial" w:ascii="Arial" w:hAnsi="Arial"/>
                <w:sz w:val="16"/>
              </w:rPr>
              <w:t>Backcast: 2</w:t>
            </w:r>
          </w:p>
        </w:tc>
      </w:tr>
      <w:tr>
        <w:trPr/>
        <w:tc>
          <w:tcPr>
            <w:tcW w:w="2032" w:type="dxa"/>
            <w:tcBorders>
              <w:bottom w:val="double" w:sz="6" w:space="0" w:color="000000"/>
            </w:tcBorders>
          </w:tcPr>
          <w:p>
            <w:pPr>
              <w:pStyle w:val="Normal"/>
              <w:jc w:val="center"/>
              <w:rPr>
                <w:rFonts w:ascii="Arial" w:hAnsi="Arial" w:cs="Arial"/>
                <w:b/>
                <w:i/>
                <w:i/>
                <w:sz w:val="16"/>
              </w:rPr>
            </w:pPr>
            <w:r>
              <w:rPr>
                <w:rFonts w:cs="Arial" w:ascii="Arial" w:hAnsi="Arial"/>
                <w:b/>
                <w:i/>
                <w:sz w:val="16"/>
              </w:rPr>
              <w:t>Variable</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Coefficient</w:t>
            </w:r>
          </w:p>
        </w:tc>
        <w:tc>
          <w:tcPr>
            <w:tcW w:w="1193" w:type="dxa"/>
            <w:tcBorders>
              <w:bottom w:val="double" w:sz="6" w:space="0" w:color="000000"/>
            </w:tcBorders>
          </w:tcPr>
          <w:p>
            <w:pPr>
              <w:pStyle w:val="Normal"/>
              <w:jc w:val="end"/>
              <w:rPr>
                <w:rFonts w:ascii="Arial" w:hAnsi="Arial" w:cs="Arial"/>
                <w:b/>
                <w:i/>
                <w:i/>
                <w:sz w:val="16"/>
              </w:rPr>
            </w:pPr>
            <w:r>
              <w:rPr>
                <w:rFonts w:cs="Arial" w:ascii="Arial" w:hAnsi="Arial"/>
                <w:b/>
                <w:i/>
                <w:sz w:val="16"/>
              </w:rPr>
              <w:t>Std. Error</w:t>
            </w:r>
          </w:p>
        </w:tc>
        <w:tc>
          <w:tcPr>
            <w:tcW w:w="1194" w:type="dxa"/>
            <w:tcBorders>
              <w:bottom w:val="double" w:sz="6" w:space="0" w:color="000000"/>
            </w:tcBorders>
          </w:tcPr>
          <w:p>
            <w:pPr>
              <w:pStyle w:val="Normal"/>
              <w:jc w:val="end"/>
              <w:rPr>
                <w:rFonts w:ascii="Arial" w:hAnsi="Arial" w:cs="Arial"/>
                <w:b/>
                <w:i/>
                <w:i/>
                <w:sz w:val="16"/>
              </w:rPr>
            </w:pPr>
            <w:r>
              <w:rPr>
                <w:rFonts w:cs="Arial" w:ascii="Arial" w:hAnsi="Arial"/>
                <w:b/>
                <w:i/>
                <w:sz w:val="16"/>
              </w:rPr>
              <w:t>t-Statistic</w:t>
            </w:r>
          </w:p>
        </w:tc>
        <w:tc>
          <w:tcPr>
            <w:tcW w:w="976" w:type="dxa"/>
            <w:tcBorders>
              <w:bottom w:val="double" w:sz="6" w:space="0" w:color="000000"/>
            </w:tcBorders>
          </w:tcPr>
          <w:p>
            <w:pPr>
              <w:pStyle w:val="Normal"/>
              <w:jc w:val="end"/>
              <w:rPr>
                <w:rFonts w:ascii="Arial" w:hAnsi="Arial" w:cs="Arial"/>
                <w:b/>
                <w:i/>
                <w:i/>
                <w:sz w:val="16"/>
              </w:rPr>
            </w:pPr>
            <w:r>
              <w:rPr>
                <w:rFonts w:cs="Arial" w:ascii="Arial" w:hAnsi="Arial"/>
                <w:b/>
                <w:i/>
                <w:sz w:val="16"/>
              </w:rPr>
              <w:t xml:space="preserve">Prob.  </w:t>
            </w:r>
          </w:p>
        </w:tc>
      </w:tr>
      <w:tr>
        <w:trPr/>
        <w:tc>
          <w:tcPr>
            <w:tcW w:w="2032" w:type="dxa"/>
            <w:tcBorders/>
          </w:tcPr>
          <w:p>
            <w:pPr>
              <w:pStyle w:val="Normal"/>
              <w:jc w:val="center"/>
              <w:rPr>
                <w:rFonts w:ascii="Arial" w:hAnsi="Arial" w:cs="Arial"/>
                <w:b/>
                <w:sz w:val="16"/>
              </w:rPr>
            </w:pPr>
            <w:r>
              <w:rPr>
                <w:rFonts w:cs="Arial" w:ascii="Arial" w:hAnsi="Arial"/>
                <w:b/>
                <w:sz w:val="16"/>
              </w:rPr>
              <w:t>C</w:t>
            </w:r>
          </w:p>
        </w:tc>
        <w:tc>
          <w:tcPr>
            <w:tcW w:w="1085" w:type="dxa"/>
            <w:tcBorders/>
          </w:tcPr>
          <w:p>
            <w:pPr>
              <w:pStyle w:val="Normal"/>
              <w:jc w:val="end"/>
              <w:rPr>
                <w:rFonts w:ascii="Arial" w:hAnsi="Arial" w:cs="Arial"/>
                <w:sz w:val="16"/>
              </w:rPr>
            </w:pPr>
            <w:r>
              <w:rPr>
                <w:rFonts w:cs="Arial" w:ascii="Arial" w:hAnsi="Arial"/>
                <w:sz w:val="16"/>
              </w:rPr>
              <w:t>43413.96</w:t>
            </w:r>
          </w:p>
        </w:tc>
        <w:tc>
          <w:tcPr>
            <w:tcW w:w="1193" w:type="dxa"/>
            <w:tcBorders/>
          </w:tcPr>
          <w:p>
            <w:pPr>
              <w:pStyle w:val="Normal"/>
              <w:jc w:val="end"/>
              <w:rPr>
                <w:rFonts w:ascii="Arial" w:hAnsi="Arial" w:cs="Arial"/>
                <w:sz w:val="16"/>
              </w:rPr>
            </w:pPr>
            <w:r>
              <w:rPr>
                <w:rFonts w:cs="Arial" w:ascii="Arial" w:hAnsi="Arial"/>
                <w:sz w:val="16"/>
              </w:rPr>
              <w:t>1780.254</w:t>
            </w:r>
          </w:p>
        </w:tc>
        <w:tc>
          <w:tcPr>
            <w:tcW w:w="1194" w:type="dxa"/>
            <w:tcBorders/>
          </w:tcPr>
          <w:p>
            <w:pPr>
              <w:pStyle w:val="Normal"/>
              <w:jc w:val="end"/>
              <w:rPr>
                <w:rFonts w:ascii="Arial" w:hAnsi="Arial" w:cs="Arial"/>
                <w:sz w:val="16"/>
              </w:rPr>
            </w:pPr>
            <w:r>
              <w:rPr>
                <w:rFonts w:cs="Arial" w:ascii="Arial" w:hAnsi="Arial"/>
                <w:sz w:val="16"/>
              </w:rPr>
              <w:t>24.38639</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R</w:t>
            </w:r>
          </w:p>
        </w:tc>
        <w:tc>
          <w:tcPr>
            <w:tcW w:w="1085" w:type="dxa"/>
            <w:tcBorders/>
          </w:tcPr>
          <w:p>
            <w:pPr>
              <w:pStyle w:val="Normal"/>
              <w:jc w:val="end"/>
              <w:rPr>
                <w:rFonts w:ascii="Arial" w:hAnsi="Arial" w:cs="Arial"/>
                <w:sz w:val="16"/>
              </w:rPr>
            </w:pPr>
            <w:r>
              <w:rPr>
                <w:rFonts w:cs="Arial" w:ascii="Arial" w:hAnsi="Arial"/>
                <w:sz w:val="16"/>
              </w:rPr>
              <w:t>94.42374</w:t>
            </w:r>
          </w:p>
        </w:tc>
        <w:tc>
          <w:tcPr>
            <w:tcW w:w="1193" w:type="dxa"/>
            <w:tcBorders/>
          </w:tcPr>
          <w:p>
            <w:pPr>
              <w:pStyle w:val="Normal"/>
              <w:jc w:val="end"/>
              <w:rPr>
                <w:rFonts w:ascii="Arial" w:hAnsi="Arial" w:cs="Arial"/>
                <w:sz w:val="16"/>
              </w:rPr>
            </w:pPr>
            <w:r>
              <w:rPr>
                <w:rFonts w:cs="Arial" w:ascii="Arial" w:hAnsi="Arial"/>
                <w:sz w:val="16"/>
              </w:rPr>
              <w:t>24.70302</w:t>
            </w:r>
          </w:p>
        </w:tc>
        <w:tc>
          <w:tcPr>
            <w:tcW w:w="1194" w:type="dxa"/>
            <w:tcBorders/>
          </w:tcPr>
          <w:p>
            <w:pPr>
              <w:pStyle w:val="Normal"/>
              <w:jc w:val="end"/>
              <w:rPr>
                <w:rFonts w:ascii="Arial" w:hAnsi="Arial" w:cs="Arial"/>
                <w:sz w:val="16"/>
              </w:rPr>
            </w:pPr>
            <w:r>
              <w:rPr>
                <w:rFonts w:cs="Arial" w:ascii="Arial" w:hAnsi="Arial"/>
                <w:sz w:val="16"/>
              </w:rPr>
              <w:t>3.822356</w:t>
            </w:r>
          </w:p>
        </w:tc>
        <w:tc>
          <w:tcPr>
            <w:tcW w:w="976" w:type="dxa"/>
            <w:tcBorders/>
          </w:tcPr>
          <w:p>
            <w:pPr>
              <w:pStyle w:val="Normal"/>
              <w:jc w:val="end"/>
              <w:rPr>
                <w:rFonts w:ascii="Arial" w:hAnsi="Arial" w:cs="Arial"/>
                <w:sz w:val="16"/>
              </w:rPr>
            </w:pPr>
            <w:r>
              <w:rPr>
                <w:rFonts w:cs="Arial" w:ascii="Arial" w:hAnsi="Arial"/>
                <w:sz w:val="16"/>
              </w:rPr>
              <w:t>0.0002</w:t>
            </w:r>
          </w:p>
        </w:tc>
      </w:tr>
      <w:tr>
        <w:trPr/>
        <w:tc>
          <w:tcPr>
            <w:tcW w:w="2032" w:type="dxa"/>
            <w:tcBorders/>
          </w:tcPr>
          <w:p>
            <w:pPr>
              <w:pStyle w:val="Normal"/>
              <w:jc w:val="center"/>
              <w:rPr>
                <w:rFonts w:ascii="Arial" w:hAnsi="Arial" w:cs="Arial"/>
                <w:b/>
                <w:sz w:val="16"/>
              </w:rPr>
            </w:pPr>
            <w:r>
              <w:rPr>
                <w:rFonts w:cs="Arial" w:ascii="Arial" w:hAnsi="Arial"/>
                <w:b/>
                <w:sz w:val="16"/>
              </w:rPr>
              <w:t>R^2</w:t>
            </w:r>
          </w:p>
        </w:tc>
        <w:tc>
          <w:tcPr>
            <w:tcW w:w="1085" w:type="dxa"/>
            <w:tcBorders/>
          </w:tcPr>
          <w:p>
            <w:pPr>
              <w:pStyle w:val="Normal"/>
              <w:jc w:val="end"/>
              <w:rPr>
                <w:rFonts w:ascii="Arial" w:hAnsi="Arial" w:cs="Arial"/>
                <w:sz w:val="16"/>
              </w:rPr>
            </w:pPr>
            <w:r>
              <w:rPr>
                <w:rFonts w:cs="Arial" w:ascii="Arial" w:hAnsi="Arial"/>
                <w:sz w:val="16"/>
              </w:rPr>
              <w:t>-1.950474</w:t>
            </w:r>
          </w:p>
        </w:tc>
        <w:tc>
          <w:tcPr>
            <w:tcW w:w="1193" w:type="dxa"/>
            <w:tcBorders/>
          </w:tcPr>
          <w:p>
            <w:pPr>
              <w:pStyle w:val="Normal"/>
              <w:jc w:val="end"/>
              <w:rPr>
                <w:rFonts w:ascii="Arial" w:hAnsi="Arial" w:cs="Arial"/>
                <w:sz w:val="16"/>
              </w:rPr>
            </w:pPr>
            <w:r>
              <w:rPr>
                <w:rFonts w:cs="Arial" w:ascii="Arial" w:hAnsi="Arial"/>
                <w:sz w:val="16"/>
              </w:rPr>
              <w:t>0.485972</w:t>
            </w:r>
          </w:p>
        </w:tc>
        <w:tc>
          <w:tcPr>
            <w:tcW w:w="1194" w:type="dxa"/>
            <w:tcBorders/>
          </w:tcPr>
          <w:p>
            <w:pPr>
              <w:pStyle w:val="Normal"/>
              <w:jc w:val="end"/>
              <w:rPr>
                <w:rFonts w:ascii="Arial" w:hAnsi="Arial" w:cs="Arial"/>
                <w:sz w:val="16"/>
              </w:rPr>
            </w:pPr>
            <w:r>
              <w:rPr>
                <w:rFonts w:cs="Arial" w:ascii="Arial" w:hAnsi="Arial"/>
                <w:sz w:val="16"/>
              </w:rPr>
              <w:t>-4.013552</w:t>
            </w:r>
          </w:p>
        </w:tc>
        <w:tc>
          <w:tcPr>
            <w:tcW w:w="976" w:type="dxa"/>
            <w:tcBorders/>
          </w:tcPr>
          <w:p>
            <w:pPr>
              <w:pStyle w:val="Normal"/>
              <w:jc w:val="end"/>
              <w:rPr>
                <w:rFonts w:ascii="Arial" w:hAnsi="Arial" w:cs="Arial"/>
                <w:sz w:val="16"/>
              </w:rPr>
            </w:pPr>
            <w:r>
              <w:rPr>
                <w:rFonts w:cs="Arial" w:ascii="Arial" w:hAnsi="Arial"/>
                <w:sz w:val="16"/>
              </w:rPr>
              <w:t>0.0001</w:t>
            </w:r>
          </w:p>
        </w:tc>
      </w:tr>
      <w:tr>
        <w:trPr/>
        <w:tc>
          <w:tcPr>
            <w:tcW w:w="2032" w:type="dxa"/>
            <w:tcBorders/>
          </w:tcPr>
          <w:p>
            <w:pPr>
              <w:pStyle w:val="Normal"/>
              <w:jc w:val="center"/>
              <w:rPr>
                <w:rFonts w:ascii="Arial" w:hAnsi="Arial" w:cs="Arial"/>
                <w:b/>
                <w:sz w:val="16"/>
              </w:rPr>
            </w:pPr>
            <w:r>
              <w:rPr>
                <w:rFonts w:cs="Arial" w:ascii="Arial" w:hAnsi="Arial"/>
                <w:b/>
                <w:sz w:val="16"/>
              </w:rPr>
              <w:t>R^3</w:t>
            </w:r>
          </w:p>
        </w:tc>
        <w:tc>
          <w:tcPr>
            <w:tcW w:w="1085" w:type="dxa"/>
            <w:tcBorders/>
          </w:tcPr>
          <w:p>
            <w:pPr>
              <w:pStyle w:val="Normal"/>
              <w:jc w:val="end"/>
              <w:rPr>
                <w:rFonts w:ascii="Arial" w:hAnsi="Arial" w:cs="Arial"/>
                <w:sz w:val="16"/>
              </w:rPr>
            </w:pPr>
            <w:r>
              <w:rPr>
                <w:rFonts w:cs="Arial" w:ascii="Arial" w:hAnsi="Arial"/>
                <w:sz w:val="16"/>
              </w:rPr>
              <w:t>0.013105</w:t>
            </w:r>
          </w:p>
        </w:tc>
        <w:tc>
          <w:tcPr>
            <w:tcW w:w="1193" w:type="dxa"/>
            <w:tcBorders/>
          </w:tcPr>
          <w:p>
            <w:pPr>
              <w:pStyle w:val="Normal"/>
              <w:jc w:val="end"/>
              <w:rPr>
                <w:rFonts w:ascii="Arial" w:hAnsi="Arial" w:cs="Arial"/>
                <w:sz w:val="16"/>
              </w:rPr>
            </w:pPr>
            <w:r>
              <w:rPr>
                <w:rFonts w:cs="Arial" w:ascii="Arial" w:hAnsi="Arial"/>
                <w:sz w:val="16"/>
              </w:rPr>
              <w:t>0.003464</w:t>
            </w:r>
          </w:p>
        </w:tc>
        <w:tc>
          <w:tcPr>
            <w:tcW w:w="1194" w:type="dxa"/>
            <w:tcBorders/>
          </w:tcPr>
          <w:p>
            <w:pPr>
              <w:pStyle w:val="Normal"/>
              <w:jc w:val="end"/>
              <w:rPr>
                <w:rFonts w:ascii="Arial" w:hAnsi="Arial" w:cs="Arial"/>
                <w:sz w:val="16"/>
              </w:rPr>
            </w:pPr>
            <w:r>
              <w:rPr>
                <w:rFonts w:cs="Arial" w:ascii="Arial" w:hAnsi="Arial"/>
                <w:sz w:val="16"/>
              </w:rPr>
              <w:t>3.783331</w:t>
            </w:r>
          </w:p>
        </w:tc>
        <w:tc>
          <w:tcPr>
            <w:tcW w:w="976" w:type="dxa"/>
            <w:tcBorders/>
          </w:tcPr>
          <w:p>
            <w:pPr>
              <w:pStyle w:val="Normal"/>
              <w:jc w:val="end"/>
              <w:rPr>
                <w:rFonts w:ascii="Arial" w:hAnsi="Arial" w:cs="Arial"/>
                <w:sz w:val="16"/>
              </w:rPr>
            </w:pPr>
            <w:r>
              <w:rPr>
                <w:rFonts w:cs="Arial" w:ascii="Arial" w:hAnsi="Arial"/>
                <w:sz w:val="16"/>
              </w:rPr>
              <w:t>0.0002</w:t>
            </w:r>
          </w:p>
        </w:tc>
      </w:tr>
      <w:tr>
        <w:trPr/>
        <w:tc>
          <w:tcPr>
            <w:tcW w:w="2032" w:type="dxa"/>
            <w:tcBorders/>
          </w:tcPr>
          <w:p>
            <w:pPr>
              <w:pStyle w:val="Normal"/>
              <w:jc w:val="center"/>
              <w:rPr>
                <w:rFonts w:ascii="Arial" w:hAnsi="Arial" w:cs="Arial"/>
                <w:b/>
                <w:sz w:val="16"/>
              </w:rPr>
            </w:pPr>
            <w:r>
              <w:rPr>
                <w:rFonts w:cs="Arial" w:ascii="Arial" w:hAnsi="Arial"/>
                <w:b/>
                <w:sz w:val="16"/>
              </w:rPr>
              <w:t>R^4</w:t>
            </w:r>
          </w:p>
        </w:tc>
        <w:tc>
          <w:tcPr>
            <w:tcW w:w="1085" w:type="dxa"/>
            <w:tcBorders/>
          </w:tcPr>
          <w:p>
            <w:pPr>
              <w:pStyle w:val="Normal"/>
              <w:jc w:val="end"/>
              <w:rPr>
                <w:rFonts w:ascii="Arial" w:hAnsi="Arial" w:cs="Arial"/>
                <w:sz w:val="16"/>
              </w:rPr>
            </w:pPr>
            <w:r>
              <w:rPr>
                <w:rFonts w:cs="Arial" w:ascii="Arial" w:hAnsi="Arial"/>
                <w:sz w:val="16"/>
              </w:rPr>
              <w:t>-2.79E-05</w:t>
            </w:r>
          </w:p>
        </w:tc>
        <w:tc>
          <w:tcPr>
            <w:tcW w:w="1193" w:type="dxa"/>
            <w:tcBorders/>
          </w:tcPr>
          <w:p>
            <w:pPr>
              <w:pStyle w:val="Normal"/>
              <w:jc w:val="end"/>
              <w:rPr>
                <w:rFonts w:ascii="Arial" w:hAnsi="Arial" w:cs="Arial"/>
                <w:sz w:val="16"/>
              </w:rPr>
            </w:pPr>
            <w:r>
              <w:rPr>
                <w:rFonts w:cs="Arial" w:ascii="Arial" w:hAnsi="Arial"/>
                <w:sz w:val="16"/>
              </w:rPr>
              <w:t>8.06E-06</w:t>
            </w:r>
          </w:p>
        </w:tc>
        <w:tc>
          <w:tcPr>
            <w:tcW w:w="1194" w:type="dxa"/>
            <w:tcBorders/>
          </w:tcPr>
          <w:p>
            <w:pPr>
              <w:pStyle w:val="Normal"/>
              <w:jc w:val="end"/>
              <w:rPr>
                <w:rFonts w:ascii="Arial" w:hAnsi="Arial" w:cs="Arial"/>
                <w:sz w:val="16"/>
              </w:rPr>
            </w:pPr>
            <w:r>
              <w:rPr>
                <w:rFonts w:cs="Arial" w:ascii="Arial" w:hAnsi="Arial"/>
                <w:sz w:val="16"/>
              </w:rPr>
              <w:t>-3.463449</w:t>
            </w:r>
          </w:p>
        </w:tc>
        <w:tc>
          <w:tcPr>
            <w:tcW w:w="976" w:type="dxa"/>
            <w:tcBorders/>
          </w:tcPr>
          <w:p>
            <w:pPr>
              <w:pStyle w:val="Normal"/>
              <w:jc w:val="end"/>
              <w:rPr>
                <w:rFonts w:ascii="Arial" w:hAnsi="Arial" w:cs="Arial"/>
                <w:sz w:val="16"/>
              </w:rPr>
            </w:pPr>
            <w:r>
              <w:rPr>
                <w:rFonts w:cs="Arial" w:ascii="Arial" w:hAnsi="Arial"/>
                <w:sz w:val="16"/>
              </w:rPr>
              <w:t>0.0006</w:t>
            </w:r>
          </w:p>
        </w:tc>
      </w:tr>
      <w:tr>
        <w:trPr/>
        <w:tc>
          <w:tcPr>
            <w:tcW w:w="2032" w:type="dxa"/>
            <w:tcBorders/>
          </w:tcPr>
          <w:p>
            <w:pPr>
              <w:pStyle w:val="Normal"/>
              <w:jc w:val="center"/>
              <w:rPr>
                <w:rFonts w:ascii="Arial" w:hAnsi="Arial" w:cs="Arial"/>
                <w:b/>
                <w:sz w:val="16"/>
              </w:rPr>
            </w:pPr>
            <w:r>
              <w:rPr>
                <w:rFonts w:cs="Arial" w:ascii="Arial" w:hAnsi="Arial"/>
                <w:b/>
                <w:sz w:val="16"/>
              </w:rPr>
              <w:t>W1</w:t>
            </w:r>
          </w:p>
        </w:tc>
        <w:tc>
          <w:tcPr>
            <w:tcW w:w="1085" w:type="dxa"/>
            <w:tcBorders/>
          </w:tcPr>
          <w:p>
            <w:pPr>
              <w:pStyle w:val="Normal"/>
              <w:jc w:val="end"/>
              <w:rPr>
                <w:rFonts w:ascii="Arial" w:hAnsi="Arial" w:cs="Arial"/>
                <w:sz w:val="16"/>
              </w:rPr>
            </w:pPr>
            <w:r>
              <w:rPr>
                <w:rFonts w:cs="Arial" w:ascii="Arial" w:hAnsi="Arial"/>
                <w:sz w:val="16"/>
              </w:rPr>
              <w:t>-628.1612</w:t>
            </w:r>
          </w:p>
        </w:tc>
        <w:tc>
          <w:tcPr>
            <w:tcW w:w="1193" w:type="dxa"/>
            <w:tcBorders/>
          </w:tcPr>
          <w:p>
            <w:pPr>
              <w:pStyle w:val="Normal"/>
              <w:jc w:val="end"/>
              <w:rPr>
                <w:rFonts w:ascii="Arial" w:hAnsi="Arial" w:cs="Arial"/>
                <w:sz w:val="16"/>
              </w:rPr>
            </w:pPr>
            <w:r>
              <w:rPr>
                <w:rFonts w:cs="Arial" w:ascii="Arial" w:hAnsi="Arial"/>
                <w:sz w:val="16"/>
              </w:rPr>
              <w:t>169.2706</w:t>
            </w:r>
          </w:p>
        </w:tc>
        <w:tc>
          <w:tcPr>
            <w:tcW w:w="1194" w:type="dxa"/>
            <w:tcBorders/>
          </w:tcPr>
          <w:p>
            <w:pPr>
              <w:pStyle w:val="Normal"/>
              <w:jc w:val="end"/>
              <w:rPr>
                <w:rFonts w:ascii="Arial" w:hAnsi="Arial" w:cs="Arial"/>
                <w:sz w:val="16"/>
              </w:rPr>
            </w:pPr>
            <w:r>
              <w:rPr>
                <w:rFonts w:cs="Arial" w:ascii="Arial" w:hAnsi="Arial"/>
                <w:sz w:val="16"/>
              </w:rPr>
              <w:t>-3.710989</w:t>
            </w:r>
          </w:p>
        </w:tc>
        <w:tc>
          <w:tcPr>
            <w:tcW w:w="976" w:type="dxa"/>
            <w:tcBorders/>
          </w:tcPr>
          <w:p>
            <w:pPr>
              <w:pStyle w:val="Normal"/>
              <w:jc w:val="end"/>
              <w:rPr>
                <w:rFonts w:ascii="Arial" w:hAnsi="Arial" w:cs="Arial"/>
                <w:sz w:val="16"/>
              </w:rPr>
            </w:pPr>
            <w:r>
              <w:rPr>
                <w:rFonts w:cs="Arial" w:ascii="Arial" w:hAnsi="Arial"/>
                <w:sz w:val="16"/>
              </w:rPr>
              <w:t>0.0003</w:t>
            </w:r>
          </w:p>
        </w:tc>
      </w:tr>
      <w:tr>
        <w:trPr/>
        <w:tc>
          <w:tcPr>
            <w:tcW w:w="2032" w:type="dxa"/>
            <w:tcBorders/>
          </w:tcPr>
          <w:p>
            <w:pPr>
              <w:pStyle w:val="Normal"/>
              <w:jc w:val="center"/>
              <w:rPr>
                <w:rFonts w:ascii="Arial" w:hAnsi="Arial" w:cs="Arial"/>
                <w:b/>
                <w:sz w:val="16"/>
              </w:rPr>
            </w:pPr>
            <w:r>
              <w:rPr>
                <w:rFonts w:cs="Arial" w:ascii="Arial" w:hAnsi="Arial"/>
                <w:b/>
                <w:sz w:val="16"/>
              </w:rPr>
              <w:t>W2</w:t>
            </w:r>
          </w:p>
        </w:tc>
        <w:tc>
          <w:tcPr>
            <w:tcW w:w="1085" w:type="dxa"/>
            <w:tcBorders/>
          </w:tcPr>
          <w:p>
            <w:pPr>
              <w:pStyle w:val="Normal"/>
              <w:jc w:val="end"/>
              <w:rPr>
                <w:rFonts w:ascii="Arial" w:hAnsi="Arial" w:cs="Arial"/>
                <w:sz w:val="16"/>
              </w:rPr>
            </w:pPr>
            <w:r>
              <w:rPr>
                <w:rFonts w:cs="Arial" w:ascii="Arial" w:hAnsi="Arial"/>
                <w:sz w:val="16"/>
              </w:rPr>
              <w:t>-1900.587</w:t>
            </w:r>
          </w:p>
        </w:tc>
        <w:tc>
          <w:tcPr>
            <w:tcW w:w="1193" w:type="dxa"/>
            <w:tcBorders/>
          </w:tcPr>
          <w:p>
            <w:pPr>
              <w:pStyle w:val="Normal"/>
              <w:jc w:val="end"/>
              <w:rPr>
                <w:rFonts w:ascii="Arial" w:hAnsi="Arial" w:cs="Arial"/>
                <w:sz w:val="16"/>
              </w:rPr>
            </w:pPr>
            <w:r>
              <w:rPr>
                <w:rFonts w:cs="Arial" w:ascii="Arial" w:hAnsi="Arial"/>
                <w:sz w:val="16"/>
              </w:rPr>
              <w:t>193.0340</w:t>
            </w:r>
          </w:p>
        </w:tc>
        <w:tc>
          <w:tcPr>
            <w:tcW w:w="1194" w:type="dxa"/>
            <w:tcBorders/>
          </w:tcPr>
          <w:p>
            <w:pPr>
              <w:pStyle w:val="Normal"/>
              <w:jc w:val="end"/>
              <w:rPr>
                <w:rFonts w:ascii="Arial" w:hAnsi="Arial" w:cs="Arial"/>
                <w:sz w:val="16"/>
              </w:rPr>
            </w:pPr>
            <w:r>
              <w:rPr>
                <w:rFonts w:cs="Arial" w:ascii="Arial" w:hAnsi="Arial"/>
                <w:sz w:val="16"/>
              </w:rPr>
              <w:t>-9.845866</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W3</w:t>
            </w:r>
          </w:p>
        </w:tc>
        <w:tc>
          <w:tcPr>
            <w:tcW w:w="1085" w:type="dxa"/>
            <w:tcBorders/>
          </w:tcPr>
          <w:p>
            <w:pPr>
              <w:pStyle w:val="Normal"/>
              <w:jc w:val="end"/>
              <w:rPr>
                <w:rFonts w:ascii="Arial" w:hAnsi="Arial" w:cs="Arial"/>
                <w:sz w:val="16"/>
              </w:rPr>
            </w:pPr>
            <w:r>
              <w:rPr>
                <w:rFonts w:cs="Arial" w:ascii="Arial" w:hAnsi="Arial"/>
                <w:sz w:val="16"/>
              </w:rPr>
              <w:t>-1437.131</w:t>
            </w:r>
          </w:p>
        </w:tc>
        <w:tc>
          <w:tcPr>
            <w:tcW w:w="1193" w:type="dxa"/>
            <w:tcBorders/>
          </w:tcPr>
          <w:p>
            <w:pPr>
              <w:pStyle w:val="Normal"/>
              <w:jc w:val="end"/>
              <w:rPr>
                <w:rFonts w:ascii="Arial" w:hAnsi="Arial" w:cs="Arial"/>
                <w:sz w:val="16"/>
              </w:rPr>
            </w:pPr>
            <w:r>
              <w:rPr>
                <w:rFonts w:cs="Arial" w:ascii="Arial" w:hAnsi="Arial"/>
                <w:sz w:val="16"/>
              </w:rPr>
              <w:t>170.6114</w:t>
            </w:r>
          </w:p>
        </w:tc>
        <w:tc>
          <w:tcPr>
            <w:tcW w:w="1194" w:type="dxa"/>
            <w:tcBorders/>
          </w:tcPr>
          <w:p>
            <w:pPr>
              <w:pStyle w:val="Normal"/>
              <w:jc w:val="end"/>
              <w:rPr>
                <w:rFonts w:ascii="Arial" w:hAnsi="Arial" w:cs="Arial"/>
                <w:sz w:val="16"/>
              </w:rPr>
            </w:pPr>
            <w:r>
              <w:rPr>
                <w:rFonts w:cs="Arial" w:ascii="Arial" w:hAnsi="Arial"/>
                <w:sz w:val="16"/>
              </w:rPr>
              <w:t>-8.423414</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w:t>
            </w:r>
          </w:p>
        </w:tc>
        <w:tc>
          <w:tcPr>
            <w:tcW w:w="1085" w:type="dxa"/>
            <w:tcBorders/>
          </w:tcPr>
          <w:p>
            <w:pPr>
              <w:pStyle w:val="Normal"/>
              <w:jc w:val="end"/>
              <w:rPr>
                <w:rFonts w:ascii="Arial" w:hAnsi="Arial" w:cs="Arial"/>
                <w:sz w:val="16"/>
              </w:rPr>
            </w:pPr>
            <w:r>
              <w:rPr>
                <w:rFonts w:cs="Arial" w:ascii="Arial" w:hAnsi="Arial"/>
                <w:sz w:val="16"/>
              </w:rPr>
              <w:t>-1367.295</w:t>
            </w:r>
          </w:p>
        </w:tc>
        <w:tc>
          <w:tcPr>
            <w:tcW w:w="1193" w:type="dxa"/>
            <w:tcBorders/>
          </w:tcPr>
          <w:p>
            <w:pPr>
              <w:pStyle w:val="Normal"/>
              <w:jc w:val="end"/>
              <w:rPr>
                <w:rFonts w:ascii="Arial" w:hAnsi="Arial" w:cs="Arial"/>
                <w:sz w:val="16"/>
              </w:rPr>
            </w:pPr>
            <w:r>
              <w:rPr>
                <w:rFonts w:cs="Arial" w:ascii="Arial" w:hAnsi="Arial"/>
                <w:sz w:val="16"/>
              </w:rPr>
              <w:t>196.4198</w:t>
            </w:r>
          </w:p>
        </w:tc>
        <w:tc>
          <w:tcPr>
            <w:tcW w:w="1194" w:type="dxa"/>
            <w:tcBorders/>
          </w:tcPr>
          <w:p>
            <w:pPr>
              <w:pStyle w:val="Normal"/>
              <w:jc w:val="end"/>
              <w:rPr>
                <w:rFonts w:ascii="Arial" w:hAnsi="Arial" w:cs="Arial"/>
                <w:sz w:val="16"/>
              </w:rPr>
            </w:pPr>
            <w:r>
              <w:rPr>
                <w:rFonts w:cs="Arial" w:ascii="Arial" w:hAnsi="Arial"/>
                <w:sz w:val="16"/>
              </w:rPr>
              <w:t>-6.961089</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TE12^2</w:t>
            </w:r>
          </w:p>
        </w:tc>
        <w:tc>
          <w:tcPr>
            <w:tcW w:w="1085" w:type="dxa"/>
            <w:tcBorders/>
          </w:tcPr>
          <w:p>
            <w:pPr>
              <w:pStyle w:val="Normal"/>
              <w:jc w:val="end"/>
              <w:rPr>
                <w:rFonts w:ascii="Arial" w:hAnsi="Arial" w:cs="Arial"/>
                <w:sz w:val="16"/>
              </w:rPr>
            </w:pPr>
            <w:r>
              <w:rPr>
                <w:rFonts w:cs="Arial" w:ascii="Arial" w:hAnsi="Arial"/>
                <w:sz w:val="16"/>
              </w:rPr>
              <w:t>69.16714</w:t>
            </w:r>
          </w:p>
        </w:tc>
        <w:tc>
          <w:tcPr>
            <w:tcW w:w="1193" w:type="dxa"/>
            <w:tcBorders/>
          </w:tcPr>
          <w:p>
            <w:pPr>
              <w:pStyle w:val="Normal"/>
              <w:jc w:val="end"/>
              <w:rPr>
                <w:rFonts w:ascii="Arial" w:hAnsi="Arial" w:cs="Arial"/>
                <w:sz w:val="16"/>
              </w:rPr>
            </w:pPr>
            <w:r>
              <w:rPr>
                <w:rFonts w:cs="Arial" w:ascii="Arial" w:hAnsi="Arial"/>
                <w:sz w:val="16"/>
              </w:rPr>
              <w:t>13.92306</w:t>
            </w:r>
          </w:p>
        </w:tc>
        <w:tc>
          <w:tcPr>
            <w:tcW w:w="1194" w:type="dxa"/>
            <w:tcBorders/>
          </w:tcPr>
          <w:p>
            <w:pPr>
              <w:pStyle w:val="Normal"/>
              <w:jc w:val="end"/>
              <w:rPr>
                <w:rFonts w:ascii="Arial" w:hAnsi="Arial" w:cs="Arial"/>
                <w:sz w:val="16"/>
              </w:rPr>
            </w:pPr>
            <w:r>
              <w:rPr>
                <w:rFonts w:cs="Arial" w:ascii="Arial" w:hAnsi="Arial"/>
                <w:sz w:val="16"/>
              </w:rPr>
              <w:t>4.967810</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TE12^3</w:t>
            </w:r>
          </w:p>
        </w:tc>
        <w:tc>
          <w:tcPr>
            <w:tcW w:w="1085" w:type="dxa"/>
            <w:tcBorders/>
          </w:tcPr>
          <w:p>
            <w:pPr>
              <w:pStyle w:val="Normal"/>
              <w:jc w:val="end"/>
              <w:rPr>
                <w:rFonts w:ascii="Arial" w:hAnsi="Arial" w:cs="Arial"/>
                <w:sz w:val="16"/>
              </w:rPr>
            </w:pPr>
            <w:r>
              <w:rPr>
                <w:rFonts w:cs="Arial" w:ascii="Arial" w:hAnsi="Arial"/>
                <w:sz w:val="16"/>
              </w:rPr>
              <w:t>-0.995976</w:t>
            </w:r>
          </w:p>
        </w:tc>
        <w:tc>
          <w:tcPr>
            <w:tcW w:w="1193" w:type="dxa"/>
            <w:tcBorders/>
          </w:tcPr>
          <w:p>
            <w:pPr>
              <w:pStyle w:val="Normal"/>
              <w:jc w:val="end"/>
              <w:rPr>
                <w:rFonts w:ascii="Arial" w:hAnsi="Arial" w:cs="Arial"/>
                <w:sz w:val="16"/>
              </w:rPr>
            </w:pPr>
            <w:r>
              <w:rPr>
                <w:rFonts w:cs="Arial" w:ascii="Arial" w:hAnsi="Arial"/>
                <w:sz w:val="16"/>
              </w:rPr>
              <w:t>0.312003</w:t>
            </w:r>
          </w:p>
        </w:tc>
        <w:tc>
          <w:tcPr>
            <w:tcW w:w="1194" w:type="dxa"/>
            <w:tcBorders/>
          </w:tcPr>
          <w:p>
            <w:pPr>
              <w:pStyle w:val="Normal"/>
              <w:jc w:val="end"/>
              <w:rPr>
                <w:rFonts w:ascii="Arial" w:hAnsi="Arial" w:cs="Arial"/>
                <w:sz w:val="16"/>
              </w:rPr>
            </w:pPr>
            <w:r>
              <w:rPr>
                <w:rFonts w:cs="Arial" w:ascii="Arial" w:hAnsi="Arial"/>
                <w:sz w:val="16"/>
              </w:rPr>
              <w:t>-3.192197</w:t>
            </w:r>
          </w:p>
        </w:tc>
        <w:tc>
          <w:tcPr>
            <w:tcW w:w="976" w:type="dxa"/>
            <w:tcBorders/>
          </w:tcPr>
          <w:p>
            <w:pPr>
              <w:pStyle w:val="Normal"/>
              <w:jc w:val="end"/>
              <w:rPr>
                <w:rFonts w:ascii="Arial" w:hAnsi="Arial" w:cs="Arial"/>
                <w:sz w:val="16"/>
              </w:rPr>
            </w:pPr>
            <w:r>
              <w:rPr>
                <w:rFonts w:cs="Arial" w:ascii="Arial" w:hAnsi="Arial"/>
                <w:sz w:val="16"/>
              </w:rPr>
              <w:t>0.0016</w:t>
            </w:r>
          </w:p>
        </w:tc>
      </w:tr>
      <w:tr>
        <w:trPr/>
        <w:tc>
          <w:tcPr>
            <w:tcW w:w="2032" w:type="dxa"/>
            <w:tcBorders/>
          </w:tcPr>
          <w:p>
            <w:pPr>
              <w:pStyle w:val="Normal"/>
              <w:jc w:val="center"/>
              <w:rPr>
                <w:rFonts w:ascii="Arial" w:hAnsi="Arial" w:cs="Arial"/>
                <w:b/>
                <w:sz w:val="16"/>
              </w:rPr>
            </w:pPr>
            <w:r>
              <w:rPr>
                <w:rFonts w:cs="Arial" w:ascii="Arial" w:hAnsi="Arial"/>
                <w:b/>
                <w:sz w:val="16"/>
              </w:rPr>
              <w:t>FRI</w:t>
            </w:r>
          </w:p>
        </w:tc>
        <w:tc>
          <w:tcPr>
            <w:tcW w:w="1085" w:type="dxa"/>
            <w:tcBorders/>
          </w:tcPr>
          <w:p>
            <w:pPr>
              <w:pStyle w:val="Normal"/>
              <w:jc w:val="end"/>
              <w:rPr>
                <w:rFonts w:ascii="Arial" w:hAnsi="Arial" w:cs="Arial"/>
                <w:sz w:val="16"/>
              </w:rPr>
            </w:pPr>
            <w:r>
              <w:rPr>
                <w:rFonts w:cs="Arial" w:ascii="Arial" w:hAnsi="Arial"/>
                <w:sz w:val="16"/>
              </w:rPr>
              <w:t>-291.2858</w:t>
            </w:r>
          </w:p>
        </w:tc>
        <w:tc>
          <w:tcPr>
            <w:tcW w:w="1193" w:type="dxa"/>
            <w:tcBorders/>
          </w:tcPr>
          <w:p>
            <w:pPr>
              <w:pStyle w:val="Normal"/>
              <w:jc w:val="end"/>
              <w:rPr>
                <w:rFonts w:ascii="Arial" w:hAnsi="Arial" w:cs="Arial"/>
                <w:sz w:val="16"/>
              </w:rPr>
            </w:pPr>
            <w:r>
              <w:rPr>
                <w:rFonts w:cs="Arial" w:ascii="Arial" w:hAnsi="Arial"/>
                <w:sz w:val="16"/>
              </w:rPr>
              <w:t>40.40189</w:t>
            </w:r>
          </w:p>
        </w:tc>
        <w:tc>
          <w:tcPr>
            <w:tcW w:w="1194" w:type="dxa"/>
            <w:tcBorders/>
          </w:tcPr>
          <w:p>
            <w:pPr>
              <w:pStyle w:val="Normal"/>
              <w:jc w:val="end"/>
              <w:rPr>
                <w:rFonts w:ascii="Arial" w:hAnsi="Arial" w:cs="Arial"/>
                <w:sz w:val="16"/>
              </w:rPr>
            </w:pPr>
            <w:r>
              <w:rPr>
                <w:rFonts w:cs="Arial" w:ascii="Arial" w:hAnsi="Arial"/>
                <w:sz w:val="16"/>
              </w:rPr>
              <w:t>-7.209706</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CP12</w:t>
            </w:r>
          </w:p>
        </w:tc>
        <w:tc>
          <w:tcPr>
            <w:tcW w:w="1085" w:type="dxa"/>
            <w:tcBorders/>
          </w:tcPr>
          <w:p>
            <w:pPr>
              <w:pStyle w:val="Normal"/>
              <w:jc w:val="end"/>
              <w:rPr>
                <w:rFonts w:ascii="Arial" w:hAnsi="Arial" w:cs="Arial"/>
                <w:sz w:val="16"/>
              </w:rPr>
            </w:pPr>
            <w:r>
              <w:rPr>
                <w:rFonts w:cs="Arial" w:ascii="Arial" w:hAnsi="Arial"/>
                <w:sz w:val="16"/>
              </w:rPr>
              <w:t>22.61427</w:t>
            </w:r>
          </w:p>
        </w:tc>
        <w:tc>
          <w:tcPr>
            <w:tcW w:w="1193" w:type="dxa"/>
            <w:tcBorders/>
          </w:tcPr>
          <w:p>
            <w:pPr>
              <w:pStyle w:val="Normal"/>
              <w:jc w:val="end"/>
              <w:rPr>
                <w:rFonts w:ascii="Arial" w:hAnsi="Arial" w:cs="Arial"/>
                <w:sz w:val="16"/>
              </w:rPr>
            </w:pPr>
            <w:r>
              <w:rPr>
                <w:rFonts w:cs="Arial" w:ascii="Arial" w:hAnsi="Arial"/>
                <w:sz w:val="16"/>
              </w:rPr>
              <w:t>4.686288</w:t>
            </w:r>
          </w:p>
        </w:tc>
        <w:tc>
          <w:tcPr>
            <w:tcW w:w="1194" w:type="dxa"/>
            <w:tcBorders/>
          </w:tcPr>
          <w:p>
            <w:pPr>
              <w:pStyle w:val="Normal"/>
              <w:jc w:val="end"/>
              <w:rPr>
                <w:rFonts w:ascii="Arial" w:hAnsi="Arial" w:cs="Arial"/>
                <w:sz w:val="16"/>
              </w:rPr>
            </w:pPr>
            <w:r>
              <w:rPr>
                <w:rFonts w:cs="Arial" w:ascii="Arial" w:hAnsi="Arial"/>
                <w:sz w:val="16"/>
              </w:rPr>
              <w:t>4.825627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DEM(-1)</w:t>
            </w:r>
          </w:p>
        </w:tc>
        <w:tc>
          <w:tcPr>
            <w:tcW w:w="1085" w:type="dxa"/>
            <w:tcBorders/>
          </w:tcPr>
          <w:p>
            <w:pPr>
              <w:pStyle w:val="Normal"/>
              <w:jc w:val="end"/>
              <w:rPr>
                <w:rFonts w:ascii="Arial" w:hAnsi="Arial" w:cs="Arial"/>
                <w:sz w:val="16"/>
              </w:rPr>
            </w:pPr>
            <w:r>
              <w:rPr>
                <w:rFonts w:cs="Arial" w:ascii="Arial" w:hAnsi="Arial"/>
                <w:sz w:val="16"/>
              </w:rPr>
              <w:t>0.100312</w:t>
            </w:r>
          </w:p>
        </w:tc>
        <w:tc>
          <w:tcPr>
            <w:tcW w:w="1193" w:type="dxa"/>
            <w:tcBorders/>
          </w:tcPr>
          <w:p>
            <w:pPr>
              <w:pStyle w:val="Normal"/>
              <w:jc w:val="end"/>
              <w:rPr>
                <w:rFonts w:ascii="Arial" w:hAnsi="Arial" w:cs="Arial"/>
                <w:sz w:val="16"/>
              </w:rPr>
            </w:pPr>
            <w:r>
              <w:rPr>
                <w:rFonts w:cs="Arial" w:ascii="Arial" w:hAnsi="Arial"/>
                <w:sz w:val="16"/>
              </w:rPr>
              <w:t>0.035628</w:t>
            </w:r>
          </w:p>
        </w:tc>
        <w:tc>
          <w:tcPr>
            <w:tcW w:w="1194" w:type="dxa"/>
            <w:tcBorders/>
          </w:tcPr>
          <w:p>
            <w:pPr>
              <w:pStyle w:val="Normal"/>
              <w:jc w:val="end"/>
              <w:rPr>
                <w:rFonts w:ascii="Arial" w:hAnsi="Arial" w:cs="Arial"/>
                <w:sz w:val="16"/>
              </w:rPr>
            </w:pPr>
            <w:r>
              <w:rPr>
                <w:rFonts w:cs="Arial" w:ascii="Arial" w:hAnsi="Arial"/>
                <w:sz w:val="16"/>
              </w:rPr>
              <w:t>2.815556</w:t>
            </w:r>
          </w:p>
        </w:tc>
        <w:tc>
          <w:tcPr>
            <w:tcW w:w="976" w:type="dxa"/>
            <w:tcBorders/>
          </w:tcPr>
          <w:p>
            <w:pPr>
              <w:pStyle w:val="Normal"/>
              <w:jc w:val="end"/>
              <w:rPr>
                <w:rFonts w:ascii="Arial" w:hAnsi="Arial" w:cs="Arial"/>
                <w:sz w:val="16"/>
              </w:rPr>
            </w:pPr>
            <w:r>
              <w:rPr>
                <w:rFonts w:cs="Arial" w:ascii="Arial" w:hAnsi="Arial"/>
                <w:sz w:val="16"/>
              </w:rPr>
              <w:t>0.0052</w:t>
            </w:r>
          </w:p>
        </w:tc>
      </w:tr>
      <w:tr>
        <w:trPr/>
        <w:tc>
          <w:tcPr>
            <w:tcW w:w="2032" w:type="dxa"/>
            <w:tcBorders/>
          </w:tcPr>
          <w:p>
            <w:pPr>
              <w:pStyle w:val="Normal"/>
              <w:jc w:val="center"/>
              <w:rPr>
                <w:rFonts w:ascii="Arial" w:hAnsi="Arial" w:cs="Arial"/>
                <w:b/>
                <w:sz w:val="16"/>
              </w:rPr>
            </w:pPr>
            <w:r>
              <w:rPr>
                <w:rFonts w:cs="Arial" w:ascii="Arial" w:hAnsi="Arial"/>
                <w:b/>
                <w:sz w:val="16"/>
              </w:rPr>
              <w:t>EI9</w:t>
            </w:r>
          </w:p>
        </w:tc>
        <w:tc>
          <w:tcPr>
            <w:tcW w:w="1085" w:type="dxa"/>
            <w:tcBorders/>
          </w:tcPr>
          <w:p>
            <w:pPr>
              <w:pStyle w:val="Normal"/>
              <w:jc w:val="end"/>
              <w:rPr>
                <w:rFonts w:ascii="Arial" w:hAnsi="Arial" w:cs="Arial"/>
                <w:sz w:val="16"/>
              </w:rPr>
            </w:pPr>
            <w:r>
              <w:rPr>
                <w:rFonts w:cs="Arial" w:ascii="Arial" w:hAnsi="Arial"/>
                <w:sz w:val="16"/>
              </w:rPr>
              <w:t>-12.07560</w:t>
            </w:r>
          </w:p>
        </w:tc>
        <w:tc>
          <w:tcPr>
            <w:tcW w:w="1193" w:type="dxa"/>
            <w:tcBorders/>
          </w:tcPr>
          <w:p>
            <w:pPr>
              <w:pStyle w:val="Normal"/>
              <w:jc w:val="end"/>
              <w:rPr>
                <w:rFonts w:ascii="Arial" w:hAnsi="Arial" w:cs="Arial"/>
                <w:sz w:val="16"/>
              </w:rPr>
            </w:pPr>
            <w:r>
              <w:rPr>
                <w:rFonts w:cs="Arial" w:ascii="Arial" w:hAnsi="Arial"/>
                <w:sz w:val="16"/>
              </w:rPr>
              <w:t>1.766712</w:t>
            </w:r>
          </w:p>
        </w:tc>
        <w:tc>
          <w:tcPr>
            <w:tcW w:w="1194" w:type="dxa"/>
            <w:tcBorders/>
          </w:tcPr>
          <w:p>
            <w:pPr>
              <w:pStyle w:val="Normal"/>
              <w:jc w:val="end"/>
              <w:rPr>
                <w:rFonts w:ascii="Arial" w:hAnsi="Arial" w:cs="Arial"/>
                <w:sz w:val="16"/>
              </w:rPr>
            </w:pPr>
            <w:r>
              <w:rPr>
                <w:rFonts w:cs="Arial" w:ascii="Arial" w:hAnsi="Arial"/>
                <w:sz w:val="16"/>
              </w:rPr>
              <w:t>-6.835069</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EI12</w:t>
            </w:r>
          </w:p>
        </w:tc>
        <w:tc>
          <w:tcPr>
            <w:tcW w:w="1085" w:type="dxa"/>
            <w:tcBorders/>
          </w:tcPr>
          <w:p>
            <w:pPr>
              <w:pStyle w:val="Normal"/>
              <w:jc w:val="end"/>
              <w:rPr>
                <w:rFonts w:ascii="Arial" w:hAnsi="Arial" w:cs="Arial"/>
                <w:sz w:val="16"/>
              </w:rPr>
            </w:pPr>
            <w:r>
              <w:rPr>
                <w:rFonts w:cs="Arial" w:ascii="Arial" w:hAnsi="Arial"/>
                <w:sz w:val="16"/>
              </w:rPr>
              <w:t>-10.38741</w:t>
            </w:r>
          </w:p>
        </w:tc>
        <w:tc>
          <w:tcPr>
            <w:tcW w:w="1193" w:type="dxa"/>
            <w:tcBorders/>
          </w:tcPr>
          <w:p>
            <w:pPr>
              <w:pStyle w:val="Normal"/>
              <w:jc w:val="end"/>
              <w:rPr>
                <w:rFonts w:ascii="Arial" w:hAnsi="Arial" w:cs="Arial"/>
                <w:sz w:val="16"/>
              </w:rPr>
            </w:pPr>
            <w:r>
              <w:rPr>
                <w:rFonts w:cs="Arial" w:ascii="Arial" w:hAnsi="Arial"/>
                <w:sz w:val="16"/>
              </w:rPr>
              <w:t>1.894417</w:t>
            </w:r>
          </w:p>
        </w:tc>
        <w:tc>
          <w:tcPr>
            <w:tcW w:w="1194" w:type="dxa"/>
            <w:tcBorders/>
          </w:tcPr>
          <w:p>
            <w:pPr>
              <w:pStyle w:val="Normal"/>
              <w:jc w:val="end"/>
              <w:rPr>
                <w:rFonts w:ascii="Arial" w:hAnsi="Arial" w:cs="Arial"/>
                <w:sz w:val="16"/>
              </w:rPr>
            </w:pPr>
            <w:r>
              <w:rPr>
                <w:rFonts w:cs="Arial" w:ascii="Arial" w:hAnsi="Arial"/>
                <w:sz w:val="16"/>
              </w:rPr>
              <w:t>-5.483171</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AR(1)</w:t>
            </w:r>
          </w:p>
        </w:tc>
        <w:tc>
          <w:tcPr>
            <w:tcW w:w="1085" w:type="dxa"/>
            <w:tcBorders/>
          </w:tcPr>
          <w:p>
            <w:pPr>
              <w:pStyle w:val="Normal"/>
              <w:jc w:val="end"/>
              <w:rPr>
                <w:rFonts w:ascii="Arial" w:hAnsi="Arial" w:cs="Arial"/>
                <w:sz w:val="16"/>
              </w:rPr>
            </w:pPr>
            <w:r>
              <w:rPr>
                <w:rFonts w:cs="Arial" w:ascii="Arial" w:hAnsi="Arial"/>
                <w:sz w:val="16"/>
              </w:rPr>
              <w:t>0.952965</w:t>
            </w:r>
          </w:p>
        </w:tc>
        <w:tc>
          <w:tcPr>
            <w:tcW w:w="1193" w:type="dxa"/>
            <w:tcBorders/>
          </w:tcPr>
          <w:p>
            <w:pPr>
              <w:pStyle w:val="Normal"/>
              <w:jc w:val="end"/>
              <w:rPr>
                <w:rFonts w:ascii="Arial" w:hAnsi="Arial" w:cs="Arial"/>
                <w:sz w:val="16"/>
              </w:rPr>
            </w:pPr>
            <w:r>
              <w:rPr>
                <w:rFonts w:cs="Arial" w:ascii="Arial" w:hAnsi="Arial"/>
                <w:sz w:val="16"/>
              </w:rPr>
              <w:t>0.023393</w:t>
            </w:r>
          </w:p>
        </w:tc>
        <w:tc>
          <w:tcPr>
            <w:tcW w:w="1194" w:type="dxa"/>
            <w:tcBorders/>
          </w:tcPr>
          <w:p>
            <w:pPr>
              <w:pStyle w:val="Normal"/>
              <w:jc w:val="end"/>
              <w:rPr>
                <w:rFonts w:ascii="Arial" w:hAnsi="Arial" w:cs="Arial"/>
                <w:sz w:val="16"/>
              </w:rPr>
            </w:pPr>
            <w:r>
              <w:rPr>
                <w:rFonts w:cs="Arial" w:ascii="Arial" w:hAnsi="Arial"/>
                <w:sz w:val="16"/>
              </w:rPr>
              <w:t>40.73727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bottom w:val="double" w:sz="6" w:space="0" w:color="000000"/>
            </w:tcBorders>
          </w:tcPr>
          <w:p>
            <w:pPr>
              <w:pStyle w:val="Normal"/>
              <w:jc w:val="center"/>
              <w:rPr>
                <w:rFonts w:ascii="Arial" w:hAnsi="Arial" w:cs="Arial"/>
                <w:b/>
                <w:sz w:val="16"/>
              </w:rPr>
            </w:pPr>
            <w:r>
              <w:rPr>
                <w:rFonts w:cs="Arial" w:ascii="Arial" w:hAnsi="Arial"/>
                <w:b/>
                <w:sz w:val="16"/>
              </w:rPr>
              <w:t>MA(1)</w:t>
            </w:r>
          </w:p>
        </w:tc>
        <w:tc>
          <w:tcPr>
            <w:tcW w:w="1085" w:type="dxa"/>
            <w:tcBorders>
              <w:bottom w:val="double" w:sz="6" w:space="0" w:color="000000"/>
            </w:tcBorders>
          </w:tcPr>
          <w:p>
            <w:pPr>
              <w:pStyle w:val="Normal"/>
              <w:jc w:val="end"/>
              <w:rPr>
                <w:rFonts w:ascii="Arial" w:hAnsi="Arial" w:cs="Arial"/>
                <w:sz w:val="16"/>
              </w:rPr>
            </w:pPr>
            <w:r>
              <w:rPr>
                <w:rFonts w:cs="Arial" w:ascii="Arial" w:hAnsi="Arial"/>
                <w:sz w:val="16"/>
              </w:rPr>
              <w:t>-0.572092</w:t>
            </w:r>
          </w:p>
        </w:tc>
        <w:tc>
          <w:tcPr>
            <w:tcW w:w="1193" w:type="dxa"/>
            <w:tcBorders>
              <w:bottom w:val="double" w:sz="6" w:space="0" w:color="000000"/>
            </w:tcBorders>
          </w:tcPr>
          <w:p>
            <w:pPr>
              <w:pStyle w:val="Normal"/>
              <w:jc w:val="end"/>
              <w:rPr>
                <w:rFonts w:ascii="Arial" w:hAnsi="Arial" w:cs="Arial"/>
                <w:sz w:val="16"/>
              </w:rPr>
            </w:pPr>
            <w:r>
              <w:rPr>
                <w:rFonts w:cs="Arial" w:ascii="Arial" w:hAnsi="Arial"/>
                <w:sz w:val="16"/>
              </w:rPr>
              <w:t>0.068023</w:t>
            </w:r>
          </w:p>
        </w:tc>
        <w:tc>
          <w:tcPr>
            <w:tcW w:w="1194" w:type="dxa"/>
            <w:tcBorders>
              <w:bottom w:val="double" w:sz="6" w:space="0" w:color="000000"/>
            </w:tcBorders>
          </w:tcPr>
          <w:p>
            <w:pPr>
              <w:pStyle w:val="Normal"/>
              <w:jc w:val="end"/>
              <w:rPr>
                <w:rFonts w:ascii="Arial" w:hAnsi="Arial" w:cs="Arial"/>
                <w:sz w:val="16"/>
              </w:rPr>
            </w:pPr>
            <w:r>
              <w:rPr>
                <w:rFonts w:cs="Arial" w:ascii="Arial" w:hAnsi="Arial"/>
                <w:sz w:val="16"/>
              </w:rPr>
              <w:t>-8.410309</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rPr>
                <w:rFonts w:ascii="Arial" w:hAnsi="Arial" w:cs="Arial"/>
                <w:b/>
                <w:i/>
                <w:i/>
                <w:sz w:val="16"/>
              </w:rPr>
            </w:pPr>
            <w:r>
              <w:rPr>
                <w:rFonts w:cs="Arial" w:ascii="Arial" w:hAnsi="Arial"/>
                <w:b/>
                <w:i/>
                <w:sz w:val="16"/>
              </w:rPr>
              <w:t>R-squared</w:t>
            </w:r>
          </w:p>
        </w:tc>
        <w:tc>
          <w:tcPr>
            <w:tcW w:w="1085" w:type="dxa"/>
            <w:tcBorders/>
          </w:tcPr>
          <w:p>
            <w:pPr>
              <w:pStyle w:val="Normal"/>
              <w:jc w:val="end"/>
              <w:rPr>
                <w:rFonts w:ascii="Arial" w:hAnsi="Arial" w:cs="Arial"/>
                <w:b/>
                <w:i/>
                <w:i/>
                <w:sz w:val="16"/>
              </w:rPr>
            </w:pPr>
            <w:r>
              <w:rPr>
                <w:rFonts w:cs="Arial" w:ascii="Arial" w:hAnsi="Arial"/>
                <w:b/>
                <w:i/>
                <w:sz w:val="16"/>
              </w:rPr>
              <w:t>0.947523</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Mean dependent var</w:t>
            </w:r>
          </w:p>
        </w:tc>
        <w:tc>
          <w:tcPr>
            <w:tcW w:w="976" w:type="dxa"/>
            <w:tcBorders/>
          </w:tcPr>
          <w:p>
            <w:pPr>
              <w:pStyle w:val="Normal"/>
              <w:jc w:val="end"/>
              <w:rPr>
                <w:rFonts w:ascii="Arial" w:hAnsi="Arial" w:cs="Arial"/>
                <w:sz w:val="16"/>
              </w:rPr>
            </w:pPr>
            <w:r>
              <w:rPr>
                <w:rFonts w:cs="Arial" w:ascii="Arial" w:hAnsi="Arial"/>
                <w:sz w:val="16"/>
              </w:rPr>
              <w:t>36544.24</w:t>
            </w:r>
          </w:p>
        </w:tc>
      </w:tr>
      <w:tr>
        <w:trPr/>
        <w:tc>
          <w:tcPr>
            <w:tcW w:w="2032" w:type="dxa"/>
            <w:tcBorders/>
          </w:tcPr>
          <w:p>
            <w:pPr>
              <w:pStyle w:val="Normal"/>
              <w:rPr>
                <w:rFonts w:ascii="Arial" w:hAnsi="Arial" w:cs="Arial"/>
                <w:b/>
                <w:i/>
                <w:i/>
                <w:sz w:val="16"/>
              </w:rPr>
            </w:pPr>
            <w:r>
              <w:rPr>
                <w:rFonts w:cs="Arial" w:ascii="Arial" w:hAnsi="Arial"/>
                <w:b/>
                <w:i/>
                <w:sz w:val="16"/>
              </w:rPr>
              <w:t>Adjusted R-squared</w:t>
            </w:r>
          </w:p>
        </w:tc>
        <w:tc>
          <w:tcPr>
            <w:tcW w:w="1085" w:type="dxa"/>
            <w:tcBorders/>
          </w:tcPr>
          <w:p>
            <w:pPr>
              <w:pStyle w:val="Normal"/>
              <w:jc w:val="end"/>
              <w:rPr>
                <w:rFonts w:ascii="Arial" w:hAnsi="Arial" w:cs="Arial"/>
                <w:b/>
                <w:i/>
                <w:i/>
                <w:sz w:val="16"/>
              </w:rPr>
            </w:pPr>
            <w:r>
              <w:rPr>
                <w:rFonts w:cs="Arial" w:ascii="Arial" w:hAnsi="Arial"/>
                <w:b/>
                <w:i/>
                <w:sz w:val="16"/>
              </w:rPr>
              <w:t>0.944065</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S.D. dependent var</w:t>
            </w:r>
          </w:p>
        </w:tc>
        <w:tc>
          <w:tcPr>
            <w:tcW w:w="976" w:type="dxa"/>
            <w:tcBorders/>
          </w:tcPr>
          <w:p>
            <w:pPr>
              <w:pStyle w:val="Normal"/>
              <w:jc w:val="end"/>
              <w:rPr>
                <w:rFonts w:ascii="Arial" w:hAnsi="Arial" w:cs="Arial"/>
                <w:sz w:val="16"/>
              </w:rPr>
            </w:pPr>
            <w:r>
              <w:rPr>
                <w:rFonts w:cs="Arial" w:ascii="Arial" w:hAnsi="Arial"/>
                <w:sz w:val="16"/>
              </w:rPr>
              <w:t>1344.603</w:t>
            </w:r>
          </w:p>
        </w:tc>
      </w:tr>
      <w:tr>
        <w:trPr/>
        <w:tc>
          <w:tcPr>
            <w:tcW w:w="2032" w:type="dxa"/>
            <w:tcBorders/>
          </w:tcPr>
          <w:p>
            <w:pPr>
              <w:pStyle w:val="Normal"/>
              <w:rPr>
                <w:rFonts w:ascii="Arial" w:hAnsi="Arial" w:cs="Arial"/>
                <w:b/>
                <w:i/>
                <w:i/>
                <w:sz w:val="16"/>
              </w:rPr>
            </w:pPr>
            <w:r>
              <w:rPr>
                <w:rFonts w:cs="Arial" w:ascii="Arial" w:hAnsi="Arial"/>
                <w:b/>
                <w:i/>
                <w:sz w:val="16"/>
              </w:rPr>
              <w:t>S.E. of regression</w:t>
            </w:r>
          </w:p>
        </w:tc>
        <w:tc>
          <w:tcPr>
            <w:tcW w:w="1085" w:type="dxa"/>
            <w:tcBorders/>
          </w:tcPr>
          <w:p>
            <w:pPr>
              <w:pStyle w:val="Normal"/>
              <w:jc w:val="end"/>
              <w:rPr>
                <w:rFonts w:ascii="Arial" w:hAnsi="Arial" w:cs="Arial"/>
                <w:b/>
                <w:i/>
                <w:i/>
                <w:sz w:val="16"/>
              </w:rPr>
            </w:pPr>
            <w:r>
              <w:rPr>
                <w:rFonts w:cs="Arial" w:ascii="Arial" w:hAnsi="Arial"/>
                <w:b/>
                <w:i/>
                <w:sz w:val="16"/>
              </w:rPr>
              <w:t>318.0054</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Akaike info criterion</w:t>
            </w:r>
          </w:p>
        </w:tc>
        <w:tc>
          <w:tcPr>
            <w:tcW w:w="976" w:type="dxa"/>
            <w:tcBorders/>
          </w:tcPr>
          <w:p>
            <w:pPr>
              <w:pStyle w:val="Normal"/>
              <w:jc w:val="end"/>
              <w:rPr>
                <w:rFonts w:ascii="Arial" w:hAnsi="Arial" w:cs="Arial"/>
                <w:sz w:val="16"/>
              </w:rPr>
            </w:pPr>
            <w:r>
              <w:rPr>
                <w:rFonts w:cs="Arial" w:ascii="Arial" w:hAnsi="Arial"/>
                <w:sz w:val="16"/>
              </w:rPr>
              <w:t>14.42501</w:t>
            </w:r>
          </w:p>
        </w:tc>
      </w:tr>
      <w:tr>
        <w:trPr/>
        <w:tc>
          <w:tcPr>
            <w:tcW w:w="2032" w:type="dxa"/>
            <w:tcBorders/>
          </w:tcPr>
          <w:p>
            <w:pPr>
              <w:pStyle w:val="Normal"/>
              <w:rPr>
                <w:rFonts w:ascii="Arial" w:hAnsi="Arial" w:cs="Arial"/>
                <w:sz w:val="16"/>
              </w:rPr>
            </w:pPr>
            <w:r>
              <w:rPr>
                <w:rFonts w:cs="Arial" w:ascii="Arial" w:hAnsi="Arial"/>
                <w:sz w:val="16"/>
              </w:rPr>
              <w:t>Sum squared resid</w:t>
            </w:r>
          </w:p>
        </w:tc>
        <w:tc>
          <w:tcPr>
            <w:tcW w:w="1085" w:type="dxa"/>
            <w:tcBorders/>
          </w:tcPr>
          <w:p>
            <w:pPr>
              <w:pStyle w:val="Normal"/>
              <w:jc w:val="end"/>
              <w:rPr>
                <w:rFonts w:ascii="Arial" w:hAnsi="Arial" w:cs="Arial"/>
                <w:sz w:val="16"/>
              </w:rPr>
            </w:pPr>
            <w:r>
              <w:rPr>
                <w:rFonts w:cs="Arial" w:ascii="Arial" w:hAnsi="Arial"/>
                <w:sz w:val="16"/>
              </w:rPr>
              <w:t>26090875</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Schwarz criterion</w:t>
            </w:r>
          </w:p>
        </w:tc>
        <w:tc>
          <w:tcPr>
            <w:tcW w:w="976" w:type="dxa"/>
            <w:tcBorders/>
          </w:tcPr>
          <w:p>
            <w:pPr>
              <w:pStyle w:val="Normal"/>
              <w:jc w:val="end"/>
              <w:rPr>
                <w:rFonts w:ascii="Arial" w:hAnsi="Arial" w:cs="Arial"/>
                <w:sz w:val="16"/>
              </w:rPr>
            </w:pPr>
            <w:r>
              <w:rPr>
                <w:rFonts w:cs="Arial" w:ascii="Arial" w:hAnsi="Arial"/>
                <w:sz w:val="16"/>
              </w:rPr>
              <w:t>14.66112</w:t>
            </w:r>
          </w:p>
        </w:tc>
      </w:tr>
      <w:tr>
        <w:trPr/>
        <w:tc>
          <w:tcPr>
            <w:tcW w:w="2032" w:type="dxa"/>
            <w:tcBorders/>
          </w:tcPr>
          <w:p>
            <w:pPr>
              <w:pStyle w:val="Normal"/>
              <w:rPr>
                <w:rFonts w:ascii="Arial" w:hAnsi="Arial" w:cs="Arial"/>
                <w:sz w:val="16"/>
              </w:rPr>
            </w:pPr>
            <w:r>
              <w:rPr>
                <w:rFonts w:cs="Arial" w:ascii="Arial" w:hAnsi="Arial"/>
                <w:sz w:val="16"/>
              </w:rPr>
              <w:t>Log likelihood</w:t>
            </w:r>
          </w:p>
        </w:tc>
        <w:tc>
          <w:tcPr>
            <w:tcW w:w="1085" w:type="dxa"/>
            <w:tcBorders/>
          </w:tcPr>
          <w:p>
            <w:pPr>
              <w:pStyle w:val="Normal"/>
              <w:jc w:val="end"/>
              <w:rPr>
                <w:rFonts w:ascii="Arial" w:hAnsi="Arial" w:cs="Arial"/>
                <w:sz w:val="16"/>
              </w:rPr>
            </w:pPr>
            <w:r>
              <w:rPr>
                <w:rFonts w:cs="Arial" w:ascii="Arial" w:hAnsi="Arial"/>
                <w:sz w:val="16"/>
              </w:rPr>
              <w:t>-1972.651</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F-statistic</w:t>
            </w:r>
          </w:p>
        </w:tc>
        <w:tc>
          <w:tcPr>
            <w:tcW w:w="976" w:type="dxa"/>
            <w:tcBorders/>
          </w:tcPr>
          <w:p>
            <w:pPr>
              <w:pStyle w:val="Normal"/>
              <w:jc w:val="end"/>
              <w:rPr>
                <w:rFonts w:ascii="Arial" w:hAnsi="Arial" w:cs="Arial"/>
                <w:sz w:val="16"/>
              </w:rPr>
            </w:pPr>
            <w:r>
              <w:rPr>
                <w:rFonts w:cs="Arial" w:ascii="Arial" w:hAnsi="Arial"/>
                <w:sz w:val="16"/>
              </w:rPr>
              <w:t>274.0266</w:t>
            </w:r>
          </w:p>
        </w:tc>
      </w:tr>
      <w:tr>
        <w:trPr/>
        <w:tc>
          <w:tcPr>
            <w:tcW w:w="2032" w:type="dxa"/>
            <w:tcBorders>
              <w:bottom w:val="double" w:sz="6" w:space="0" w:color="000000"/>
            </w:tcBorders>
          </w:tcPr>
          <w:p>
            <w:pPr>
              <w:pStyle w:val="Normal"/>
              <w:rPr>
                <w:rFonts w:ascii="Arial" w:hAnsi="Arial" w:cs="Arial"/>
                <w:b/>
                <w:i/>
                <w:i/>
                <w:sz w:val="16"/>
              </w:rPr>
            </w:pPr>
            <w:r>
              <w:rPr>
                <w:rFonts w:cs="Arial" w:ascii="Arial" w:hAnsi="Arial"/>
                <w:b/>
                <w:i/>
                <w:sz w:val="16"/>
              </w:rPr>
              <w:t>Durbin-Watson stat</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1.977086</w:t>
            </w:r>
          </w:p>
        </w:tc>
        <w:tc>
          <w:tcPr>
            <w:tcW w:w="2387" w:type="dxa"/>
            <w:gridSpan w:val="2"/>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Prob(F-statistic)</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0.000000</w:t>
            </w:r>
          </w:p>
        </w:tc>
      </w:tr>
      <w:tr>
        <w:trPr/>
        <w:tc>
          <w:tcPr>
            <w:tcW w:w="2032" w:type="dxa"/>
            <w:tcBorders/>
          </w:tcPr>
          <w:p>
            <w:pPr>
              <w:pStyle w:val="Normal"/>
              <w:rPr>
                <w:rFonts w:ascii="Arial" w:hAnsi="Arial" w:cs="Arial"/>
                <w:sz w:val="16"/>
              </w:rPr>
            </w:pPr>
            <w:r>
              <w:rPr>
                <w:rFonts w:cs="Arial" w:ascii="Arial" w:hAnsi="Arial"/>
                <w:sz w:val="16"/>
              </w:rPr>
              <w:t>Inverted AR Roots</w:t>
            </w:r>
          </w:p>
        </w:tc>
        <w:tc>
          <w:tcPr>
            <w:tcW w:w="4448" w:type="dxa"/>
            <w:gridSpan w:val="4"/>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.95</w:t>
            </w:r>
          </w:p>
        </w:tc>
      </w:tr>
      <w:tr>
        <w:trPr/>
        <w:tc>
          <w:tcPr>
            <w:tcW w:w="2032" w:type="dxa"/>
            <w:tcBorders>
              <w:bottom w:val="double" w:sz="6" w:space="0" w:color="000000"/>
            </w:tcBorders>
          </w:tcPr>
          <w:p>
            <w:pPr>
              <w:pStyle w:val="Normal"/>
              <w:rPr>
                <w:rFonts w:ascii="Arial" w:hAnsi="Arial" w:cs="Arial"/>
                <w:sz w:val="16"/>
              </w:rPr>
            </w:pPr>
            <w:r>
              <w:rPr>
                <w:rFonts w:cs="Arial" w:ascii="Arial" w:hAnsi="Arial"/>
                <w:sz w:val="16"/>
              </w:rPr>
              <w:t>Inverted MA Roots</w:t>
            </w:r>
          </w:p>
        </w:tc>
        <w:tc>
          <w:tcPr>
            <w:tcW w:w="4448" w:type="dxa"/>
            <w:gridSpan w:val="4"/>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.57</w:t>
            </w:r>
          </w:p>
        </w:tc>
      </w:tr>
    </w:tbl>
    <w:p>
      <w:pPr>
        <w:pStyle w:val="Normal"/>
        <w:jc w:val="both"/>
        <w:rPr>
          <w:sz w:val="16"/>
        </w:rPr>
      </w:pPr>
      <w:r>
        <w:rPr>
          <w:sz w:val="16"/>
        </w:rPr>
      </w:r>
    </w:p>
    <w:p>
      <w:pPr>
        <w:pStyle w:val="Normal"/>
        <w:jc w:val="both"/>
        <w:rPr>
          <w:color w:val="FF0000"/>
        </w:rPr>
      </w:pPr>
      <w:r>
        <w:rPr>
          <w:color w:val="FF0000"/>
        </w:rPr>
        <w:tab/>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sz w:val="16"/>
        </w:rPr>
      </w:pPr>
      <w:r>
        <w:rPr>
          <w:color w:val="FF0000"/>
          <w:sz w:val="16"/>
        </w:rPr>
      </w:r>
    </w:p>
    <w:p>
      <w:pPr>
        <w:pStyle w:val="Normal"/>
        <w:jc w:val="both"/>
        <w:rPr>
          <w:color w:val="FF0000"/>
          <w:sz w:val="16"/>
          <w:lang w:val="en-CA" w:eastAsia="en-CA"/>
        </w:rPr>
      </w:pPr>
      <w:r>
        <w:rPr>
          <w:color w:val="FF0000"/>
          <w:sz w:val="16"/>
          <w:lang w:val="en-CA" w:eastAsia="en-CA"/>
        </w:rPr>
        <w:drawing>
          <wp:anchor behindDoc="0" distT="0" distB="0" distL="114935" distR="114935" simplePos="0" locked="0" layoutInCell="1" allowOverlap="1" relativeHeight="57">
            <wp:simplePos x="0" y="0"/>
            <wp:positionH relativeFrom="column">
              <wp:posOffset>62865</wp:posOffset>
            </wp:positionH>
            <wp:positionV relativeFrom="paragraph">
              <wp:posOffset>29210</wp:posOffset>
            </wp:positionV>
            <wp:extent cx="5781675" cy="344805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17" t="-33" r="-17" b="-33"/>
                    <a:stretch>
                      <a:fillRect/>
                    </a:stretch>
                  </pic:blipFill>
                  <pic:spPr bwMode="auto">
                    <a:xfrm>
                      <a:off x="0" y="0"/>
                      <a:ext cx="5781675" cy="3448050"/>
                    </a:xfrm>
                    <a:prstGeom prst="rect">
                      <a:avLst/>
                    </a:prstGeom>
                    <a:noFill/>
                  </pic:spPr>
                </pic:pic>
              </a:graphicData>
            </a:graphic>
          </wp:anchor>
        </w:drawing>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jc w:val="both"/>
        <w:rPr>
          <w:color w:val="FF0000"/>
          <w:sz w:val="16"/>
        </w:rPr>
      </w:pPr>
      <w:r>
        <w:rPr>
          <w:color w:val="FF0000"/>
          <w:sz w:val="16"/>
        </w:rPr>
      </w:r>
    </w:p>
    <w:p>
      <w:pPr>
        <w:pStyle w:val="Normal"/>
        <w:numPr>
          <w:ilvl w:val="0"/>
          <w:numId w:val="0"/>
        </w:numPr>
        <w:ind w:firstLine="720" w:end="0"/>
        <w:jc w:val="both"/>
        <w:outlineLvl w:val="0"/>
        <w:rPr>
          <w:color w:val="FF0000"/>
          <w:sz w:val="16"/>
        </w:rPr>
      </w:pPr>
      <w:r>
        <w:rPr>
          <w:color w:val="FF0000"/>
          <w:sz w:val="16"/>
        </w:rPr>
      </w:r>
    </w:p>
    <w:p>
      <w:pPr>
        <w:pStyle w:val="Normal"/>
        <w:numPr>
          <w:ilvl w:val="0"/>
          <w:numId w:val="0"/>
        </w:numPr>
        <w:ind w:firstLine="720" w:end="0"/>
        <w:jc w:val="both"/>
        <w:outlineLvl w:val="0"/>
        <w:rPr>
          <w:color w:val="FF0000"/>
        </w:rPr>
      </w:pPr>
      <w:r>
        <w:rPr>
          <w:color w:val="FF0000"/>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pPr>
      <w:r>
        <w:rPr/>
        <w:t xml:space="preserve">I arrived at the following </w:t>
      </w:r>
      <w:r>
        <w:rPr>
          <w:b/>
          <w:i/>
        </w:rPr>
        <w:t>equation for Model V:</w:t>
      </w:r>
    </w:p>
    <w:p>
      <w:pPr>
        <w:pStyle w:val="Normal"/>
        <w:ind w:firstLine="720" w:end="0"/>
        <w:jc w:val="both"/>
        <w:rPr>
          <w:b/>
          <w:i/>
          <w:i/>
        </w:rPr>
      </w:pPr>
      <w:r>
        <w:rPr>
          <w:b/>
          <w:i/>
        </w:rPr>
      </w:r>
    </w:p>
    <w:p>
      <w:pPr>
        <w:pStyle w:val="Normal"/>
        <w:jc w:val="both"/>
        <w:rPr/>
      </w:pPr>
      <w:r>
        <w:rPr/>
      </w:r>
    </w:p>
    <w:p>
      <w:pPr>
        <w:pStyle w:val="Normal"/>
        <w:ind w:firstLine="720" w:start="1440" w:end="0"/>
        <w:jc w:val="both"/>
        <w:rPr/>
      </w:pPr>
      <w:r>
        <w:rPr/>
        <w:t>Demand = 43,413.96 – 628.1612*w1 – 1,900.587*w2 – 1,437.131*w3 – 1,367.295*te12 + 69.16714*te12</w:t>
      </w:r>
      <w:r>
        <w:rPr>
          <w:vertAlign w:val="superscript"/>
        </w:rPr>
        <w:t>2</w:t>
      </w:r>
      <w:r>
        <w:rPr/>
        <w:t xml:space="preserve"> – 0.995976*te12</w:t>
      </w:r>
      <w:r>
        <w:rPr>
          <w:vertAlign w:val="superscript"/>
        </w:rPr>
        <w:t>3</w:t>
      </w:r>
      <w:r>
        <w:rPr/>
        <w:t xml:space="preserve"> – 291.2858*fri + 22.61427*cp12 + 0.100312*dem(-1) + 94.42374*r – 1.950474*r</w:t>
      </w:r>
      <w:r>
        <w:rPr>
          <w:vertAlign w:val="superscript"/>
        </w:rPr>
        <w:t>2</w:t>
      </w:r>
      <w:r>
        <w:rPr/>
        <w:t xml:space="preserve"> + 0.013105*r</w:t>
      </w:r>
      <w:r>
        <w:rPr>
          <w:vertAlign w:val="superscript"/>
        </w:rPr>
        <w:t xml:space="preserve">3 </w:t>
      </w:r>
      <w:r>
        <w:rPr/>
        <w:t>– 2.79E-05*r</w:t>
      </w:r>
      <w:r>
        <w:rPr>
          <w:vertAlign w:val="superscript"/>
        </w:rPr>
        <w:t xml:space="preserve">4 </w:t>
      </w:r>
      <w:r>
        <w:rPr/>
        <w:t>– 12.0756*ei9 – 10.38741*ei12 + 0.952965*ar(1) – 0.572092*ma(1)</w:t>
      </w:r>
    </w:p>
    <w:p>
      <w:pPr>
        <w:pStyle w:val="Normal"/>
        <w:jc w:val="both"/>
        <w:rPr/>
      </w:pPr>
      <w:r>
        <w:rPr/>
      </w:r>
    </w:p>
    <w:p>
      <w:pPr>
        <w:pStyle w:val="Normal"/>
        <w:jc w:val="both"/>
        <w:rPr/>
      </w:pPr>
      <w:r>
        <w:rPr/>
      </w:r>
    </w:p>
    <w:p>
      <w:pPr>
        <w:pStyle w:val="Normal"/>
        <w:ind w:firstLine="720" w:end="0"/>
        <w:rPr/>
      </w:pPr>
      <w:r>
        <w:rPr/>
        <w:t>The R</w:t>
      </w:r>
      <w:r>
        <w:rPr>
          <w:vertAlign w:val="superscript"/>
        </w:rPr>
        <w:t>2</w:t>
      </w:r>
      <w:r>
        <w:rPr/>
        <w:t xml:space="preserve"> statistic explains approximately 95% (greater than NGC’s R</w:t>
      </w:r>
      <w:r>
        <w:rPr>
          <w:vertAlign w:val="superscript"/>
        </w:rPr>
        <w:t>2</w:t>
      </w:r>
      <w:r>
        <w:rPr/>
        <w:t xml:space="preserve"> of ~93%)</w:t>
      </w:r>
      <w:r>
        <w:rPr>
          <w:color w:val="FF0000"/>
        </w:rPr>
        <w:t xml:space="preserve"> </w:t>
      </w:r>
      <w:r>
        <w:rPr/>
        <w:t>of the variability of Demand.  The Adjusted R</w:t>
      </w:r>
      <w:r>
        <w:rPr>
          <w:vertAlign w:val="superscript"/>
        </w:rPr>
        <w:t>2</w:t>
      </w:r>
      <w:r>
        <w:rPr/>
        <w:t xml:space="preserve"> statistic is approximately 94% (greater than NGC’s adjusted R</w:t>
      </w:r>
      <w:r>
        <w:rPr>
          <w:vertAlign w:val="superscript"/>
        </w:rPr>
        <w:t>2</w:t>
      </w:r>
      <w:r>
        <w:rPr>
          <w:color w:val="FF0000"/>
        </w:rPr>
        <w:t xml:space="preserve"> </w:t>
      </w:r>
      <w:r>
        <w:rPr/>
        <w:t xml:space="preserve">of  ~93%).  The mean absolute error (MAE) of approximately 390 is just slightly greater than NGC’s MAE of ~369. Also, the DW statistic is approximately 2 (greater than NGC’s value of  ~1).  Hence, I have removed the serial correlation in the residuals.  </w:t>
      </w:r>
    </w:p>
    <w:p>
      <w:pPr>
        <w:pStyle w:val="Normal"/>
        <w:ind w:firstLine="720" w:end="0"/>
        <w:rPr/>
      </w:pPr>
      <w:r>
        <w:rPr/>
      </w:r>
    </w:p>
    <w:p>
      <w:pPr>
        <w:pStyle w:val="Heading3"/>
        <w:ind w:hanging="0" w:start="0"/>
        <w:jc w:val="both"/>
        <w:rPr/>
      </w:pPr>
      <w:r>
        <w:rPr/>
      </w:r>
    </w:p>
    <w:p>
      <w:pPr>
        <w:pStyle w:val="Heading3"/>
        <w:ind w:hanging="0" w:start="0"/>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tab/>
      </w:r>
    </w:p>
    <w:p>
      <w:pPr>
        <w:pStyle w:val="Header"/>
        <w:tabs>
          <w:tab w:val="clear" w:pos="4320"/>
          <w:tab w:val="clear" w:pos="8640"/>
        </w:tabs>
        <w:ind w:start="720" w:end="0"/>
        <w:jc w:val="both"/>
        <w:rPr/>
      </w:pPr>
      <w:r>
        <w:rPr/>
        <w:t>At this point, I tried a mixed forecasting model without the weather variables, that is:</w:t>
      </w:r>
    </w:p>
    <w:p>
      <w:pPr>
        <w:pStyle w:val="Header"/>
        <w:tabs>
          <w:tab w:val="clear" w:pos="4320"/>
          <w:tab w:val="clear" w:pos="8640"/>
        </w:tabs>
        <w:jc w:val="both"/>
        <w:rPr/>
      </w:pPr>
      <w:r>
        <w:rPr/>
      </w:r>
    </w:p>
    <w:tbl>
      <w:tblPr>
        <w:tblW w:w="6480" w:type="dxa"/>
        <w:jc w:val="start"/>
        <w:tblInd w:w="60" w:type="dxa"/>
        <w:tblLayout w:type="fixed"/>
        <w:tblCellMar>
          <w:top w:w="0" w:type="dxa"/>
          <w:start w:w="30" w:type="dxa"/>
          <w:bottom w:w="0" w:type="dxa"/>
          <w:end w:w="30" w:type="dxa"/>
        </w:tblCellMar>
      </w:tblPr>
      <w:tblGrid>
        <w:gridCol w:w="2032"/>
        <w:gridCol w:w="1085"/>
        <w:gridCol w:w="1193"/>
        <w:gridCol w:w="1194"/>
        <w:gridCol w:w="976"/>
      </w:tblGrid>
      <w:tr>
        <w:trPr/>
        <w:tc>
          <w:tcPr>
            <w:tcW w:w="6480" w:type="dxa"/>
            <w:gridSpan w:val="5"/>
            <w:tcBorders/>
          </w:tcPr>
          <w:p>
            <w:pPr>
              <w:pStyle w:val="Normal"/>
              <w:rPr>
                <w:rFonts w:ascii="Arial" w:hAnsi="Arial" w:cs="Arial"/>
                <w:sz w:val="16"/>
              </w:rPr>
            </w:pPr>
            <w:r>
              <w:rPr>
                <w:rFonts w:cs="Arial" w:ascii="Arial" w:hAnsi="Arial"/>
                <w:sz w:val="16"/>
              </w:rPr>
              <w:t>Dependent Variable: DEM</w:t>
            </w:r>
          </w:p>
        </w:tc>
      </w:tr>
      <w:tr>
        <w:trPr/>
        <w:tc>
          <w:tcPr>
            <w:tcW w:w="6480" w:type="dxa"/>
            <w:gridSpan w:val="5"/>
            <w:tcBorders/>
          </w:tcPr>
          <w:p>
            <w:pPr>
              <w:pStyle w:val="Normal"/>
              <w:rPr>
                <w:rFonts w:ascii="Arial" w:hAnsi="Arial" w:cs="Arial"/>
                <w:sz w:val="16"/>
              </w:rPr>
            </w:pPr>
            <w:r>
              <w:rPr>
                <w:rFonts w:cs="Arial" w:ascii="Arial" w:hAnsi="Arial"/>
                <w:sz w:val="16"/>
              </w:rPr>
              <w:t>Method: Least Squares</w:t>
            </w:r>
          </w:p>
        </w:tc>
      </w:tr>
      <w:tr>
        <w:trPr/>
        <w:tc>
          <w:tcPr>
            <w:tcW w:w="6480" w:type="dxa"/>
            <w:gridSpan w:val="5"/>
            <w:tcBorders/>
          </w:tcPr>
          <w:p>
            <w:pPr>
              <w:pStyle w:val="Normal"/>
              <w:rPr>
                <w:rFonts w:ascii="Arial" w:hAnsi="Arial" w:cs="Arial"/>
                <w:sz w:val="16"/>
              </w:rPr>
            </w:pPr>
            <w:r>
              <w:rPr>
                <w:rFonts w:cs="Arial" w:ascii="Arial" w:hAnsi="Arial"/>
                <w:sz w:val="16"/>
              </w:rPr>
              <w:t>Date: 07/27/99   Time: 15:58</w:t>
            </w:r>
          </w:p>
        </w:tc>
      </w:tr>
      <w:tr>
        <w:trPr/>
        <w:tc>
          <w:tcPr>
            <w:tcW w:w="6480" w:type="dxa"/>
            <w:gridSpan w:val="5"/>
            <w:tcBorders/>
          </w:tcPr>
          <w:p>
            <w:pPr>
              <w:pStyle w:val="Normal"/>
              <w:rPr>
                <w:rFonts w:ascii="Arial" w:hAnsi="Arial" w:cs="Arial"/>
                <w:sz w:val="16"/>
              </w:rPr>
            </w:pPr>
            <w:r>
              <w:rPr>
                <w:rFonts w:cs="Arial" w:ascii="Arial" w:hAnsi="Arial"/>
                <w:sz w:val="16"/>
              </w:rPr>
              <w:t>Sample(adjusted): 2 278</w:t>
            </w:r>
          </w:p>
        </w:tc>
      </w:tr>
      <w:tr>
        <w:trPr/>
        <w:tc>
          <w:tcPr>
            <w:tcW w:w="6480" w:type="dxa"/>
            <w:gridSpan w:val="5"/>
            <w:tcBorders/>
          </w:tcPr>
          <w:p>
            <w:pPr>
              <w:pStyle w:val="Normal"/>
              <w:rPr>
                <w:rFonts w:ascii="Arial" w:hAnsi="Arial" w:cs="Arial"/>
                <w:sz w:val="16"/>
              </w:rPr>
            </w:pPr>
            <w:r>
              <w:rPr>
                <w:rFonts w:cs="Arial" w:ascii="Arial" w:hAnsi="Arial"/>
                <w:sz w:val="16"/>
              </w:rPr>
              <w:t>Included observations: 277 after adjusting endpoints</w:t>
            </w:r>
          </w:p>
        </w:tc>
      </w:tr>
      <w:tr>
        <w:trPr/>
        <w:tc>
          <w:tcPr>
            <w:tcW w:w="6480" w:type="dxa"/>
            <w:gridSpan w:val="5"/>
            <w:tcBorders/>
          </w:tcPr>
          <w:p>
            <w:pPr>
              <w:pStyle w:val="Normal"/>
              <w:rPr>
                <w:rFonts w:ascii="Arial" w:hAnsi="Arial" w:cs="Arial"/>
                <w:sz w:val="16"/>
              </w:rPr>
            </w:pPr>
            <w:r>
              <w:rPr>
                <w:rFonts w:cs="Arial" w:ascii="Arial" w:hAnsi="Arial"/>
                <w:sz w:val="16"/>
              </w:rPr>
              <w:t>Convergence achieved after 9 iterations</w:t>
            </w:r>
          </w:p>
        </w:tc>
      </w:tr>
      <w:tr>
        <w:trPr/>
        <w:tc>
          <w:tcPr>
            <w:tcW w:w="6480" w:type="dxa"/>
            <w:gridSpan w:val="5"/>
            <w:tcBorders>
              <w:bottom w:val="double" w:sz="6" w:space="0" w:color="000000"/>
            </w:tcBorders>
          </w:tcPr>
          <w:p>
            <w:pPr>
              <w:pStyle w:val="Normal"/>
              <w:rPr>
                <w:rFonts w:ascii="Arial" w:hAnsi="Arial" w:cs="Arial"/>
                <w:sz w:val="16"/>
              </w:rPr>
            </w:pPr>
            <w:r>
              <w:rPr>
                <w:rFonts w:cs="Arial" w:ascii="Arial" w:hAnsi="Arial"/>
                <w:sz w:val="16"/>
              </w:rPr>
              <w:t>Backcast: 0 1</w:t>
            </w:r>
          </w:p>
        </w:tc>
      </w:tr>
      <w:tr>
        <w:trPr/>
        <w:tc>
          <w:tcPr>
            <w:tcW w:w="2032" w:type="dxa"/>
            <w:tcBorders>
              <w:bottom w:val="double" w:sz="6" w:space="0" w:color="000000"/>
            </w:tcBorders>
          </w:tcPr>
          <w:p>
            <w:pPr>
              <w:pStyle w:val="Normal"/>
              <w:jc w:val="center"/>
              <w:rPr>
                <w:rFonts w:ascii="Arial" w:hAnsi="Arial" w:cs="Arial"/>
                <w:b/>
                <w:i/>
                <w:i/>
                <w:sz w:val="16"/>
              </w:rPr>
            </w:pPr>
            <w:r>
              <w:rPr>
                <w:rFonts w:cs="Arial" w:ascii="Arial" w:hAnsi="Arial"/>
                <w:b/>
                <w:i/>
                <w:sz w:val="16"/>
              </w:rPr>
              <w:t>Variable</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Coefficient</w:t>
            </w:r>
          </w:p>
        </w:tc>
        <w:tc>
          <w:tcPr>
            <w:tcW w:w="1193" w:type="dxa"/>
            <w:tcBorders>
              <w:bottom w:val="double" w:sz="6" w:space="0" w:color="000000"/>
            </w:tcBorders>
          </w:tcPr>
          <w:p>
            <w:pPr>
              <w:pStyle w:val="Normal"/>
              <w:jc w:val="end"/>
              <w:rPr>
                <w:rFonts w:ascii="Arial" w:hAnsi="Arial" w:cs="Arial"/>
                <w:b/>
                <w:i/>
                <w:i/>
                <w:sz w:val="16"/>
              </w:rPr>
            </w:pPr>
            <w:r>
              <w:rPr>
                <w:rFonts w:cs="Arial" w:ascii="Arial" w:hAnsi="Arial"/>
                <w:b/>
                <w:i/>
                <w:sz w:val="16"/>
              </w:rPr>
              <w:t>Std. Error</w:t>
            </w:r>
          </w:p>
        </w:tc>
        <w:tc>
          <w:tcPr>
            <w:tcW w:w="1194" w:type="dxa"/>
            <w:tcBorders>
              <w:bottom w:val="double" w:sz="6" w:space="0" w:color="000000"/>
            </w:tcBorders>
          </w:tcPr>
          <w:p>
            <w:pPr>
              <w:pStyle w:val="Normal"/>
              <w:jc w:val="end"/>
              <w:rPr>
                <w:rFonts w:ascii="Arial" w:hAnsi="Arial" w:cs="Arial"/>
                <w:b/>
                <w:i/>
                <w:i/>
                <w:sz w:val="16"/>
              </w:rPr>
            </w:pPr>
            <w:r>
              <w:rPr>
                <w:rFonts w:cs="Arial" w:ascii="Arial" w:hAnsi="Arial"/>
                <w:b/>
                <w:i/>
                <w:sz w:val="16"/>
              </w:rPr>
              <w:t>t-Statistic</w:t>
            </w:r>
          </w:p>
        </w:tc>
        <w:tc>
          <w:tcPr>
            <w:tcW w:w="976" w:type="dxa"/>
            <w:tcBorders>
              <w:bottom w:val="double" w:sz="6" w:space="0" w:color="000000"/>
            </w:tcBorders>
          </w:tcPr>
          <w:p>
            <w:pPr>
              <w:pStyle w:val="Normal"/>
              <w:jc w:val="end"/>
              <w:rPr>
                <w:rFonts w:ascii="Arial" w:hAnsi="Arial" w:cs="Arial"/>
                <w:b/>
                <w:i/>
                <w:i/>
                <w:sz w:val="16"/>
              </w:rPr>
            </w:pPr>
            <w:r>
              <w:rPr>
                <w:rFonts w:cs="Arial" w:ascii="Arial" w:hAnsi="Arial"/>
                <w:b/>
                <w:i/>
                <w:sz w:val="16"/>
              </w:rPr>
              <w:t xml:space="preserve">Prob.  </w:t>
            </w:r>
          </w:p>
        </w:tc>
      </w:tr>
      <w:tr>
        <w:trPr/>
        <w:tc>
          <w:tcPr>
            <w:tcW w:w="2032" w:type="dxa"/>
            <w:tcBorders/>
          </w:tcPr>
          <w:p>
            <w:pPr>
              <w:pStyle w:val="Normal"/>
              <w:jc w:val="center"/>
              <w:rPr>
                <w:rFonts w:ascii="Arial" w:hAnsi="Arial" w:cs="Arial"/>
                <w:b/>
                <w:sz w:val="16"/>
              </w:rPr>
            </w:pPr>
            <w:r>
              <w:rPr>
                <w:rFonts w:cs="Arial" w:ascii="Arial" w:hAnsi="Arial"/>
                <w:b/>
                <w:sz w:val="16"/>
              </w:rPr>
              <w:t>C</w:t>
            </w:r>
          </w:p>
        </w:tc>
        <w:tc>
          <w:tcPr>
            <w:tcW w:w="1085" w:type="dxa"/>
            <w:tcBorders/>
          </w:tcPr>
          <w:p>
            <w:pPr>
              <w:pStyle w:val="Normal"/>
              <w:jc w:val="end"/>
              <w:rPr>
                <w:rFonts w:ascii="Arial" w:hAnsi="Arial" w:cs="Arial"/>
                <w:sz w:val="16"/>
              </w:rPr>
            </w:pPr>
            <w:r>
              <w:rPr>
                <w:rFonts w:cs="Arial" w:ascii="Arial" w:hAnsi="Arial"/>
                <w:sz w:val="16"/>
              </w:rPr>
              <w:t>36647.69</w:t>
            </w:r>
          </w:p>
        </w:tc>
        <w:tc>
          <w:tcPr>
            <w:tcW w:w="1193" w:type="dxa"/>
            <w:tcBorders/>
          </w:tcPr>
          <w:p>
            <w:pPr>
              <w:pStyle w:val="Normal"/>
              <w:jc w:val="end"/>
              <w:rPr>
                <w:rFonts w:ascii="Arial" w:hAnsi="Arial" w:cs="Arial"/>
                <w:sz w:val="16"/>
              </w:rPr>
            </w:pPr>
            <w:r>
              <w:rPr>
                <w:rFonts w:cs="Arial" w:ascii="Arial" w:hAnsi="Arial"/>
                <w:sz w:val="16"/>
              </w:rPr>
              <w:t>382.6923</w:t>
            </w:r>
          </w:p>
        </w:tc>
        <w:tc>
          <w:tcPr>
            <w:tcW w:w="1194" w:type="dxa"/>
            <w:tcBorders/>
          </w:tcPr>
          <w:p>
            <w:pPr>
              <w:pStyle w:val="Normal"/>
              <w:jc w:val="end"/>
              <w:rPr>
                <w:rFonts w:ascii="Arial" w:hAnsi="Arial" w:cs="Arial"/>
                <w:sz w:val="16"/>
              </w:rPr>
            </w:pPr>
            <w:r>
              <w:rPr>
                <w:rFonts w:cs="Arial" w:ascii="Arial" w:hAnsi="Arial"/>
                <w:sz w:val="16"/>
              </w:rPr>
              <w:t>95.76282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W2</w:t>
            </w:r>
          </w:p>
        </w:tc>
        <w:tc>
          <w:tcPr>
            <w:tcW w:w="1085" w:type="dxa"/>
            <w:tcBorders/>
          </w:tcPr>
          <w:p>
            <w:pPr>
              <w:pStyle w:val="Normal"/>
              <w:jc w:val="end"/>
              <w:rPr>
                <w:rFonts w:ascii="Arial" w:hAnsi="Arial" w:cs="Arial"/>
                <w:sz w:val="16"/>
              </w:rPr>
            </w:pPr>
            <w:r>
              <w:rPr>
                <w:rFonts w:cs="Arial" w:ascii="Arial" w:hAnsi="Arial"/>
                <w:sz w:val="16"/>
              </w:rPr>
              <w:t>-1732.877</w:t>
            </w:r>
          </w:p>
        </w:tc>
        <w:tc>
          <w:tcPr>
            <w:tcW w:w="1193" w:type="dxa"/>
            <w:tcBorders/>
          </w:tcPr>
          <w:p>
            <w:pPr>
              <w:pStyle w:val="Normal"/>
              <w:jc w:val="end"/>
              <w:rPr>
                <w:rFonts w:ascii="Arial" w:hAnsi="Arial" w:cs="Arial"/>
                <w:sz w:val="16"/>
              </w:rPr>
            </w:pPr>
            <w:r>
              <w:rPr>
                <w:rFonts w:cs="Arial" w:ascii="Arial" w:hAnsi="Arial"/>
                <w:sz w:val="16"/>
              </w:rPr>
              <w:t>328.5114</w:t>
            </w:r>
          </w:p>
        </w:tc>
        <w:tc>
          <w:tcPr>
            <w:tcW w:w="1194" w:type="dxa"/>
            <w:tcBorders/>
          </w:tcPr>
          <w:p>
            <w:pPr>
              <w:pStyle w:val="Normal"/>
              <w:jc w:val="end"/>
              <w:rPr>
                <w:rFonts w:ascii="Arial" w:hAnsi="Arial" w:cs="Arial"/>
                <w:sz w:val="16"/>
              </w:rPr>
            </w:pPr>
            <w:r>
              <w:rPr>
                <w:rFonts w:cs="Arial" w:ascii="Arial" w:hAnsi="Arial"/>
                <w:sz w:val="16"/>
              </w:rPr>
              <w:t>-5.274937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W3</w:t>
            </w:r>
          </w:p>
        </w:tc>
        <w:tc>
          <w:tcPr>
            <w:tcW w:w="1085" w:type="dxa"/>
            <w:tcBorders/>
          </w:tcPr>
          <w:p>
            <w:pPr>
              <w:pStyle w:val="Normal"/>
              <w:jc w:val="end"/>
              <w:rPr>
                <w:rFonts w:ascii="Arial" w:hAnsi="Arial" w:cs="Arial"/>
                <w:sz w:val="16"/>
              </w:rPr>
            </w:pPr>
            <w:r>
              <w:rPr>
                <w:rFonts w:cs="Arial" w:ascii="Arial" w:hAnsi="Arial"/>
                <w:sz w:val="16"/>
              </w:rPr>
              <w:t>-1590.707</w:t>
            </w:r>
          </w:p>
        </w:tc>
        <w:tc>
          <w:tcPr>
            <w:tcW w:w="1193" w:type="dxa"/>
            <w:tcBorders/>
          </w:tcPr>
          <w:p>
            <w:pPr>
              <w:pStyle w:val="Normal"/>
              <w:jc w:val="end"/>
              <w:rPr>
                <w:rFonts w:ascii="Arial" w:hAnsi="Arial" w:cs="Arial"/>
                <w:sz w:val="16"/>
              </w:rPr>
            </w:pPr>
            <w:r>
              <w:rPr>
                <w:rFonts w:cs="Arial" w:ascii="Arial" w:hAnsi="Arial"/>
                <w:sz w:val="16"/>
              </w:rPr>
              <w:t>328.2950</w:t>
            </w:r>
          </w:p>
        </w:tc>
        <w:tc>
          <w:tcPr>
            <w:tcW w:w="1194" w:type="dxa"/>
            <w:tcBorders/>
          </w:tcPr>
          <w:p>
            <w:pPr>
              <w:pStyle w:val="Normal"/>
              <w:jc w:val="end"/>
              <w:rPr>
                <w:rFonts w:ascii="Arial" w:hAnsi="Arial" w:cs="Arial"/>
                <w:sz w:val="16"/>
              </w:rPr>
            </w:pPr>
            <w:r>
              <w:rPr>
                <w:rFonts w:cs="Arial" w:ascii="Arial" w:hAnsi="Arial"/>
                <w:sz w:val="16"/>
              </w:rPr>
              <w:t>-4.845358</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FRI</w:t>
            </w:r>
          </w:p>
        </w:tc>
        <w:tc>
          <w:tcPr>
            <w:tcW w:w="1085" w:type="dxa"/>
            <w:tcBorders/>
          </w:tcPr>
          <w:p>
            <w:pPr>
              <w:pStyle w:val="Normal"/>
              <w:jc w:val="end"/>
              <w:rPr>
                <w:rFonts w:ascii="Arial" w:hAnsi="Arial" w:cs="Arial"/>
                <w:sz w:val="16"/>
              </w:rPr>
            </w:pPr>
            <w:r>
              <w:rPr>
                <w:rFonts w:cs="Arial" w:ascii="Arial" w:hAnsi="Arial"/>
                <w:sz w:val="16"/>
              </w:rPr>
              <w:t>-199.3867</w:t>
            </w:r>
          </w:p>
        </w:tc>
        <w:tc>
          <w:tcPr>
            <w:tcW w:w="1193" w:type="dxa"/>
            <w:tcBorders/>
          </w:tcPr>
          <w:p>
            <w:pPr>
              <w:pStyle w:val="Normal"/>
              <w:jc w:val="end"/>
              <w:rPr>
                <w:rFonts w:ascii="Arial" w:hAnsi="Arial" w:cs="Arial"/>
                <w:sz w:val="16"/>
              </w:rPr>
            </w:pPr>
            <w:r>
              <w:rPr>
                <w:rFonts w:cs="Arial" w:ascii="Arial" w:hAnsi="Arial"/>
                <w:sz w:val="16"/>
              </w:rPr>
              <w:t>70.64961</w:t>
            </w:r>
          </w:p>
        </w:tc>
        <w:tc>
          <w:tcPr>
            <w:tcW w:w="1194" w:type="dxa"/>
            <w:tcBorders/>
          </w:tcPr>
          <w:p>
            <w:pPr>
              <w:pStyle w:val="Normal"/>
              <w:jc w:val="end"/>
              <w:rPr>
                <w:rFonts w:ascii="Arial" w:hAnsi="Arial" w:cs="Arial"/>
                <w:sz w:val="16"/>
              </w:rPr>
            </w:pPr>
            <w:r>
              <w:rPr>
                <w:rFonts w:cs="Arial" w:ascii="Arial" w:hAnsi="Arial"/>
                <w:sz w:val="16"/>
              </w:rPr>
              <w:t>-2.822191</w:t>
            </w:r>
          </w:p>
        </w:tc>
        <w:tc>
          <w:tcPr>
            <w:tcW w:w="976" w:type="dxa"/>
            <w:tcBorders/>
          </w:tcPr>
          <w:p>
            <w:pPr>
              <w:pStyle w:val="Normal"/>
              <w:jc w:val="end"/>
              <w:rPr>
                <w:rFonts w:ascii="Arial" w:hAnsi="Arial" w:cs="Arial"/>
                <w:sz w:val="16"/>
              </w:rPr>
            </w:pPr>
            <w:r>
              <w:rPr>
                <w:rFonts w:cs="Arial" w:ascii="Arial" w:hAnsi="Arial"/>
                <w:sz w:val="16"/>
              </w:rPr>
              <w:t>0.0051</w:t>
            </w:r>
          </w:p>
        </w:tc>
      </w:tr>
      <w:tr>
        <w:trPr/>
        <w:tc>
          <w:tcPr>
            <w:tcW w:w="2032" w:type="dxa"/>
            <w:tcBorders/>
          </w:tcPr>
          <w:p>
            <w:pPr>
              <w:pStyle w:val="Normal"/>
              <w:jc w:val="center"/>
              <w:rPr>
                <w:rFonts w:ascii="Arial" w:hAnsi="Arial" w:cs="Arial"/>
                <w:b/>
                <w:sz w:val="16"/>
              </w:rPr>
            </w:pPr>
            <w:r>
              <w:rPr>
                <w:rFonts w:cs="Arial" w:ascii="Arial" w:hAnsi="Arial"/>
                <w:b/>
                <w:sz w:val="16"/>
              </w:rPr>
              <w:t>AR(1)</w:t>
            </w:r>
          </w:p>
        </w:tc>
        <w:tc>
          <w:tcPr>
            <w:tcW w:w="1085" w:type="dxa"/>
            <w:tcBorders/>
          </w:tcPr>
          <w:p>
            <w:pPr>
              <w:pStyle w:val="Normal"/>
              <w:jc w:val="end"/>
              <w:rPr>
                <w:rFonts w:ascii="Arial" w:hAnsi="Arial" w:cs="Arial"/>
                <w:sz w:val="16"/>
              </w:rPr>
            </w:pPr>
            <w:r>
              <w:rPr>
                <w:rFonts w:cs="Arial" w:ascii="Arial" w:hAnsi="Arial"/>
                <w:sz w:val="16"/>
              </w:rPr>
              <w:t>0.952900</w:t>
            </w:r>
          </w:p>
        </w:tc>
        <w:tc>
          <w:tcPr>
            <w:tcW w:w="1193" w:type="dxa"/>
            <w:tcBorders/>
          </w:tcPr>
          <w:p>
            <w:pPr>
              <w:pStyle w:val="Normal"/>
              <w:jc w:val="end"/>
              <w:rPr>
                <w:rFonts w:ascii="Arial" w:hAnsi="Arial" w:cs="Arial"/>
                <w:sz w:val="16"/>
              </w:rPr>
            </w:pPr>
            <w:r>
              <w:rPr>
                <w:rFonts w:cs="Arial" w:ascii="Arial" w:hAnsi="Arial"/>
                <w:sz w:val="16"/>
              </w:rPr>
              <w:t>0.020871</w:t>
            </w:r>
          </w:p>
        </w:tc>
        <w:tc>
          <w:tcPr>
            <w:tcW w:w="1194" w:type="dxa"/>
            <w:tcBorders/>
          </w:tcPr>
          <w:p>
            <w:pPr>
              <w:pStyle w:val="Normal"/>
              <w:jc w:val="end"/>
              <w:rPr>
                <w:rFonts w:ascii="Arial" w:hAnsi="Arial" w:cs="Arial"/>
                <w:sz w:val="16"/>
              </w:rPr>
            </w:pPr>
            <w:r>
              <w:rPr>
                <w:rFonts w:cs="Arial" w:ascii="Arial" w:hAnsi="Arial"/>
                <w:sz w:val="16"/>
              </w:rPr>
              <w:t>45.65703</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MA(1)</w:t>
            </w:r>
          </w:p>
        </w:tc>
        <w:tc>
          <w:tcPr>
            <w:tcW w:w="1085" w:type="dxa"/>
            <w:tcBorders/>
          </w:tcPr>
          <w:p>
            <w:pPr>
              <w:pStyle w:val="Normal"/>
              <w:jc w:val="end"/>
              <w:rPr>
                <w:rFonts w:ascii="Arial" w:hAnsi="Arial" w:cs="Arial"/>
                <w:sz w:val="16"/>
              </w:rPr>
            </w:pPr>
            <w:r>
              <w:rPr>
                <w:rFonts w:cs="Arial" w:ascii="Arial" w:hAnsi="Arial"/>
                <w:sz w:val="16"/>
              </w:rPr>
              <w:t>-0.340221</w:t>
            </w:r>
          </w:p>
        </w:tc>
        <w:tc>
          <w:tcPr>
            <w:tcW w:w="1193" w:type="dxa"/>
            <w:tcBorders/>
          </w:tcPr>
          <w:p>
            <w:pPr>
              <w:pStyle w:val="Normal"/>
              <w:jc w:val="end"/>
              <w:rPr>
                <w:rFonts w:ascii="Arial" w:hAnsi="Arial" w:cs="Arial"/>
                <w:sz w:val="16"/>
              </w:rPr>
            </w:pPr>
            <w:r>
              <w:rPr>
                <w:rFonts w:cs="Arial" w:ascii="Arial" w:hAnsi="Arial"/>
                <w:sz w:val="16"/>
              </w:rPr>
              <w:t>0.064516</w:t>
            </w:r>
          </w:p>
        </w:tc>
        <w:tc>
          <w:tcPr>
            <w:tcW w:w="1194" w:type="dxa"/>
            <w:tcBorders/>
          </w:tcPr>
          <w:p>
            <w:pPr>
              <w:pStyle w:val="Normal"/>
              <w:jc w:val="end"/>
              <w:rPr>
                <w:rFonts w:ascii="Arial" w:hAnsi="Arial" w:cs="Arial"/>
                <w:sz w:val="16"/>
              </w:rPr>
            </w:pPr>
            <w:r>
              <w:rPr>
                <w:rFonts w:cs="Arial" w:ascii="Arial" w:hAnsi="Arial"/>
                <w:sz w:val="16"/>
              </w:rPr>
              <w:t>-5.273462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bottom w:val="double" w:sz="6" w:space="0" w:color="000000"/>
            </w:tcBorders>
          </w:tcPr>
          <w:p>
            <w:pPr>
              <w:pStyle w:val="Normal"/>
              <w:jc w:val="center"/>
              <w:rPr>
                <w:rFonts w:ascii="Arial" w:hAnsi="Arial" w:cs="Arial"/>
                <w:b/>
                <w:sz w:val="16"/>
              </w:rPr>
            </w:pPr>
            <w:r>
              <w:rPr>
                <w:rFonts w:cs="Arial" w:ascii="Arial" w:hAnsi="Arial"/>
                <w:b/>
                <w:sz w:val="16"/>
              </w:rPr>
              <w:t>MA(2)</w:t>
            </w:r>
          </w:p>
        </w:tc>
        <w:tc>
          <w:tcPr>
            <w:tcW w:w="1085" w:type="dxa"/>
            <w:tcBorders>
              <w:bottom w:val="double" w:sz="6" w:space="0" w:color="000000"/>
            </w:tcBorders>
          </w:tcPr>
          <w:p>
            <w:pPr>
              <w:pStyle w:val="Normal"/>
              <w:jc w:val="end"/>
              <w:rPr>
                <w:rFonts w:ascii="Arial" w:hAnsi="Arial" w:cs="Arial"/>
                <w:sz w:val="16"/>
              </w:rPr>
            </w:pPr>
            <w:r>
              <w:rPr>
                <w:rFonts w:cs="Arial" w:ascii="Arial" w:hAnsi="Arial"/>
                <w:sz w:val="16"/>
              </w:rPr>
              <w:t>-0.172519</w:t>
            </w:r>
          </w:p>
        </w:tc>
        <w:tc>
          <w:tcPr>
            <w:tcW w:w="1193" w:type="dxa"/>
            <w:tcBorders>
              <w:bottom w:val="double" w:sz="6" w:space="0" w:color="000000"/>
            </w:tcBorders>
          </w:tcPr>
          <w:p>
            <w:pPr>
              <w:pStyle w:val="Normal"/>
              <w:jc w:val="end"/>
              <w:rPr>
                <w:rFonts w:ascii="Arial" w:hAnsi="Arial" w:cs="Arial"/>
                <w:sz w:val="16"/>
              </w:rPr>
            </w:pPr>
            <w:r>
              <w:rPr>
                <w:rFonts w:cs="Arial" w:ascii="Arial" w:hAnsi="Arial"/>
                <w:sz w:val="16"/>
              </w:rPr>
              <w:t>0.063386</w:t>
            </w:r>
          </w:p>
        </w:tc>
        <w:tc>
          <w:tcPr>
            <w:tcW w:w="1194" w:type="dxa"/>
            <w:tcBorders>
              <w:bottom w:val="double" w:sz="6" w:space="0" w:color="000000"/>
            </w:tcBorders>
          </w:tcPr>
          <w:p>
            <w:pPr>
              <w:pStyle w:val="Normal"/>
              <w:jc w:val="end"/>
              <w:rPr>
                <w:rFonts w:ascii="Arial" w:hAnsi="Arial" w:cs="Arial"/>
                <w:sz w:val="16"/>
              </w:rPr>
            </w:pPr>
            <w:r>
              <w:rPr>
                <w:rFonts w:cs="Arial" w:ascii="Arial" w:hAnsi="Arial"/>
                <w:sz w:val="16"/>
              </w:rPr>
              <w:t>-2.721721</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0.0069</w:t>
            </w:r>
          </w:p>
        </w:tc>
      </w:tr>
      <w:tr>
        <w:trPr/>
        <w:tc>
          <w:tcPr>
            <w:tcW w:w="2032" w:type="dxa"/>
            <w:tcBorders/>
          </w:tcPr>
          <w:p>
            <w:pPr>
              <w:pStyle w:val="Normal"/>
              <w:rPr>
                <w:rFonts w:ascii="Arial" w:hAnsi="Arial" w:cs="Arial"/>
                <w:b/>
                <w:i/>
                <w:i/>
                <w:sz w:val="16"/>
              </w:rPr>
            </w:pPr>
            <w:r>
              <w:rPr>
                <w:rFonts w:cs="Arial" w:ascii="Arial" w:hAnsi="Arial"/>
                <w:b/>
                <w:i/>
                <w:sz w:val="16"/>
              </w:rPr>
              <w:t>R-squared</w:t>
            </w:r>
          </w:p>
        </w:tc>
        <w:tc>
          <w:tcPr>
            <w:tcW w:w="1085" w:type="dxa"/>
            <w:tcBorders/>
          </w:tcPr>
          <w:p>
            <w:pPr>
              <w:pStyle w:val="Normal"/>
              <w:jc w:val="end"/>
              <w:rPr>
                <w:rFonts w:ascii="Arial" w:hAnsi="Arial" w:cs="Arial"/>
                <w:b/>
                <w:i/>
                <w:i/>
                <w:sz w:val="16"/>
              </w:rPr>
            </w:pPr>
            <w:r>
              <w:rPr>
                <w:rFonts w:cs="Arial" w:ascii="Arial" w:hAnsi="Arial"/>
                <w:b/>
                <w:i/>
                <w:sz w:val="16"/>
              </w:rPr>
              <w:t>0.802795</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Mean dependent var</w:t>
            </w:r>
          </w:p>
        </w:tc>
        <w:tc>
          <w:tcPr>
            <w:tcW w:w="976" w:type="dxa"/>
            <w:tcBorders/>
          </w:tcPr>
          <w:p>
            <w:pPr>
              <w:pStyle w:val="Normal"/>
              <w:jc w:val="end"/>
              <w:rPr>
                <w:rFonts w:ascii="Arial" w:hAnsi="Arial" w:cs="Arial"/>
                <w:sz w:val="16"/>
              </w:rPr>
            </w:pPr>
            <w:r>
              <w:rPr>
                <w:rFonts w:cs="Arial" w:ascii="Arial" w:hAnsi="Arial"/>
                <w:sz w:val="16"/>
              </w:rPr>
              <w:t>36556.77</w:t>
            </w:r>
          </w:p>
        </w:tc>
      </w:tr>
      <w:tr>
        <w:trPr/>
        <w:tc>
          <w:tcPr>
            <w:tcW w:w="2032" w:type="dxa"/>
            <w:tcBorders/>
          </w:tcPr>
          <w:p>
            <w:pPr>
              <w:pStyle w:val="Normal"/>
              <w:rPr>
                <w:rFonts w:ascii="Arial" w:hAnsi="Arial" w:cs="Arial"/>
                <w:b/>
                <w:i/>
                <w:i/>
                <w:sz w:val="16"/>
              </w:rPr>
            </w:pPr>
            <w:r>
              <w:rPr>
                <w:rFonts w:cs="Arial" w:ascii="Arial" w:hAnsi="Arial"/>
                <w:b/>
                <w:i/>
                <w:sz w:val="16"/>
              </w:rPr>
              <w:t>Adjusted R-squared</w:t>
            </w:r>
          </w:p>
        </w:tc>
        <w:tc>
          <w:tcPr>
            <w:tcW w:w="1085" w:type="dxa"/>
            <w:tcBorders/>
          </w:tcPr>
          <w:p>
            <w:pPr>
              <w:pStyle w:val="Normal"/>
              <w:jc w:val="end"/>
              <w:rPr>
                <w:rFonts w:ascii="Arial" w:hAnsi="Arial" w:cs="Arial"/>
                <w:b/>
                <w:i/>
                <w:i/>
                <w:sz w:val="16"/>
              </w:rPr>
            </w:pPr>
            <w:r>
              <w:rPr>
                <w:rFonts w:cs="Arial" w:ascii="Arial" w:hAnsi="Arial"/>
                <w:b/>
                <w:i/>
                <w:sz w:val="16"/>
              </w:rPr>
              <w:t>0.798412</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S.D. dependent var</w:t>
            </w:r>
          </w:p>
        </w:tc>
        <w:tc>
          <w:tcPr>
            <w:tcW w:w="976" w:type="dxa"/>
            <w:tcBorders/>
          </w:tcPr>
          <w:p>
            <w:pPr>
              <w:pStyle w:val="Normal"/>
              <w:jc w:val="end"/>
              <w:rPr>
                <w:rFonts w:ascii="Arial" w:hAnsi="Arial" w:cs="Arial"/>
                <w:sz w:val="16"/>
              </w:rPr>
            </w:pPr>
            <w:r>
              <w:rPr>
                <w:rFonts w:cs="Arial" w:ascii="Arial" w:hAnsi="Arial"/>
                <w:sz w:val="16"/>
              </w:rPr>
              <w:t>1358.250</w:t>
            </w:r>
          </w:p>
        </w:tc>
      </w:tr>
      <w:tr>
        <w:trPr/>
        <w:tc>
          <w:tcPr>
            <w:tcW w:w="2032" w:type="dxa"/>
            <w:tcBorders/>
          </w:tcPr>
          <w:p>
            <w:pPr>
              <w:pStyle w:val="Normal"/>
              <w:rPr>
                <w:rFonts w:ascii="Arial" w:hAnsi="Arial" w:cs="Arial"/>
                <w:b/>
                <w:i/>
                <w:i/>
                <w:sz w:val="16"/>
              </w:rPr>
            </w:pPr>
            <w:r>
              <w:rPr>
                <w:rFonts w:cs="Arial" w:ascii="Arial" w:hAnsi="Arial"/>
                <w:b/>
                <w:i/>
                <w:sz w:val="16"/>
              </w:rPr>
              <w:t>S.E. of regression</w:t>
            </w:r>
          </w:p>
        </w:tc>
        <w:tc>
          <w:tcPr>
            <w:tcW w:w="1085" w:type="dxa"/>
            <w:tcBorders/>
          </w:tcPr>
          <w:p>
            <w:pPr>
              <w:pStyle w:val="Normal"/>
              <w:jc w:val="end"/>
              <w:rPr>
                <w:rFonts w:ascii="Arial" w:hAnsi="Arial" w:cs="Arial"/>
                <w:b/>
                <w:i/>
                <w:i/>
                <w:sz w:val="16"/>
              </w:rPr>
            </w:pPr>
            <w:r>
              <w:rPr>
                <w:rFonts w:cs="Arial" w:ascii="Arial" w:hAnsi="Arial"/>
                <w:b/>
                <w:i/>
                <w:sz w:val="16"/>
              </w:rPr>
              <w:t>609.8343</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Akaike info criterion</w:t>
            </w:r>
          </w:p>
        </w:tc>
        <w:tc>
          <w:tcPr>
            <w:tcW w:w="976" w:type="dxa"/>
            <w:tcBorders/>
          </w:tcPr>
          <w:p>
            <w:pPr>
              <w:pStyle w:val="Normal"/>
              <w:jc w:val="end"/>
              <w:rPr>
                <w:rFonts w:ascii="Arial" w:hAnsi="Arial" w:cs="Arial"/>
                <w:sz w:val="16"/>
              </w:rPr>
            </w:pPr>
            <w:r>
              <w:rPr>
                <w:rFonts w:cs="Arial" w:ascii="Arial" w:hAnsi="Arial"/>
                <w:sz w:val="16"/>
              </w:rPr>
              <w:t>15.68920</w:t>
            </w:r>
          </w:p>
        </w:tc>
      </w:tr>
      <w:tr>
        <w:trPr/>
        <w:tc>
          <w:tcPr>
            <w:tcW w:w="2032" w:type="dxa"/>
            <w:tcBorders/>
          </w:tcPr>
          <w:p>
            <w:pPr>
              <w:pStyle w:val="Normal"/>
              <w:rPr>
                <w:rFonts w:ascii="Arial" w:hAnsi="Arial" w:cs="Arial"/>
                <w:sz w:val="16"/>
              </w:rPr>
            </w:pPr>
            <w:r>
              <w:rPr>
                <w:rFonts w:cs="Arial" w:ascii="Arial" w:hAnsi="Arial"/>
                <w:sz w:val="16"/>
              </w:rPr>
              <w:t>Sum squared resid</w:t>
            </w:r>
          </w:p>
        </w:tc>
        <w:tc>
          <w:tcPr>
            <w:tcW w:w="1085" w:type="dxa"/>
            <w:tcBorders/>
          </w:tcPr>
          <w:p>
            <w:pPr>
              <w:pStyle w:val="Normal"/>
              <w:jc w:val="end"/>
              <w:rPr>
                <w:rFonts w:ascii="Arial" w:hAnsi="Arial" w:cs="Arial"/>
                <w:sz w:val="16"/>
              </w:rPr>
            </w:pPr>
            <w:r>
              <w:rPr>
                <w:rFonts w:cs="Arial" w:ascii="Arial" w:hAnsi="Arial"/>
                <w:sz w:val="16"/>
              </w:rPr>
              <w:t>1.00E+08</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Schwarz criterion</w:t>
            </w:r>
          </w:p>
        </w:tc>
        <w:tc>
          <w:tcPr>
            <w:tcW w:w="976" w:type="dxa"/>
            <w:tcBorders/>
          </w:tcPr>
          <w:p>
            <w:pPr>
              <w:pStyle w:val="Normal"/>
              <w:jc w:val="end"/>
              <w:rPr>
                <w:rFonts w:ascii="Arial" w:hAnsi="Arial" w:cs="Arial"/>
                <w:sz w:val="16"/>
              </w:rPr>
            </w:pPr>
            <w:r>
              <w:rPr>
                <w:rFonts w:cs="Arial" w:ascii="Arial" w:hAnsi="Arial"/>
                <w:sz w:val="16"/>
              </w:rPr>
              <w:t>15.78078</w:t>
            </w:r>
          </w:p>
        </w:tc>
      </w:tr>
      <w:tr>
        <w:trPr/>
        <w:tc>
          <w:tcPr>
            <w:tcW w:w="2032" w:type="dxa"/>
            <w:tcBorders/>
          </w:tcPr>
          <w:p>
            <w:pPr>
              <w:pStyle w:val="Normal"/>
              <w:rPr>
                <w:rFonts w:ascii="Arial" w:hAnsi="Arial" w:cs="Arial"/>
                <w:sz w:val="16"/>
              </w:rPr>
            </w:pPr>
            <w:r>
              <w:rPr>
                <w:rFonts w:cs="Arial" w:ascii="Arial" w:hAnsi="Arial"/>
                <w:sz w:val="16"/>
              </w:rPr>
              <w:t>Log likelihood</w:t>
            </w:r>
          </w:p>
        </w:tc>
        <w:tc>
          <w:tcPr>
            <w:tcW w:w="1085" w:type="dxa"/>
            <w:tcBorders/>
          </w:tcPr>
          <w:p>
            <w:pPr>
              <w:pStyle w:val="Normal"/>
              <w:jc w:val="end"/>
              <w:rPr>
                <w:rFonts w:ascii="Arial" w:hAnsi="Arial" w:cs="Arial"/>
                <w:sz w:val="16"/>
              </w:rPr>
            </w:pPr>
            <w:r>
              <w:rPr>
                <w:rFonts w:cs="Arial" w:ascii="Arial" w:hAnsi="Arial"/>
                <w:sz w:val="16"/>
              </w:rPr>
              <w:t>-2165.954</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F-statistic</w:t>
            </w:r>
          </w:p>
        </w:tc>
        <w:tc>
          <w:tcPr>
            <w:tcW w:w="976" w:type="dxa"/>
            <w:tcBorders/>
          </w:tcPr>
          <w:p>
            <w:pPr>
              <w:pStyle w:val="Normal"/>
              <w:jc w:val="end"/>
              <w:rPr>
                <w:rFonts w:ascii="Arial" w:hAnsi="Arial" w:cs="Arial"/>
                <w:sz w:val="16"/>
              </w:rPr>
            </w:pPr>
            <w:r>
              <w:rPr>
                <w:rFonts w:cs="Arial" w:ascii="Arial" w:hAnsi="Arial"/>
                <w:sz w:val="16"/>
              </w:rPr>
              <w:t>183.1885</w:t>
            </w:r>
          </w:p>
        </w:tc>
      </w:tr>
      <w:tr>
        <w:trPr/>
        <w:tc>
          <w:tcPr>
            <w:tcW w:w="2032" w:type="dxa"/>
            <w:tcBorders>
              <w:bottom w:val="double" w:sz="6" w:space="0" w:color="000000"/>
            </w:tcBorders>
          </w:tcPr>
          <w:p>
            <w:pPr>
              <w:pStyle w:val="Normal"/>
              <w:rPr>
                <w:rFonts w:ascii="Arial" w:hAnsi="Arial" w:cs="Arial"/>
                <w:b/>
                <w:i/>
                <w:i/>
                <w:sz w:val="16"/>
              </w:rPr>
            </w:pPr>
            <w:r>
              <w:rPr>
                <w:rFonts w:cs="Arial" w:ascii="Arial" w:hAnsi="Arial"/>
                <w:b/>
                <w:i/>
                <w:sz w:val="16"/>
              </w:rPr>
              <w:t>Durbin-Watson stat</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1.960578</w:t>
            </w:r>
          </w:p>
        </w:tc>
        <w:tc>
          <w:tcPr>
            <w:tcW w:w="2387" w:type="dxa"/>
            <w:gridSpan w:val="2"/>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Prob(F-statistic)</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0.000000</w:t>
            </w:r>
          </w:p>
        </w:tc>
      </w:tr>
      <w:tr>
        <w:trPr/>
        <w:tc>
          <w:tcPr>
            <w:tcW w:w="2032" w:type="dxa"/>
            <w:tcBorders/>
          </w:tcPr>
          <w:p>
            <w:pPr>
              <w:pStyle w:val="Normal"/>
              <w:rPr>
                <w:rFonts w:ascii="Arial" w:hAnsi="Arial" w:cs="Arial"/>
                <w:sz w:val="16"/>
              </w:rPr>
            </w:pPr>
            <w:r>
              <w:rPr>
                <w:rFonts w:cs="Arial" w:ascii="Arial" w:hAnsi="Arial"/>
                <w:sz w:val="16"/>
              </w:rPr>
              <w:t>Inverted AR Roots</w:t>
            </w:r>
          </w:p>
        </w:tc>
        <w:tc>
          <w:tcPr>
            <w:tcW w:w="4448" w:type="dxa"/>
            <w:gridSpan w:val="4"/>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.95</w:t>
            </w:r>
          </w:p>
        </w:tc>
      </w:tr>
      <w:tr>
        <w:trPr/>
        <w:tc>
          <w:tcPr>
            <w:tcW w:w="2032" w:type="dxa"/>
            <w:tcBorders>
              <w:bottom w:val="double" w:sz="6" w:space="0" w:color="000000"/>
            </w:tcBorders>
          </w:tcPr>
          <w:p>
            <w:pPr>
              <w:pStyle w:val="Normal"/>
              <w:rPr>
                <w:rFonts w:ascii="Arial" w:hAnsi="Arial" w:cs="Arial"/>
                <w:sz w:val="16"/>
              </w:rPr>
            </w:pPr>
            <w:r>
              <w:rPr>
                <w:rFonts w:cs="Arial" w:ascii="Arial" w:hAnsi="Arial"/>
                <w:sz w:val="16"/>
              </w:rPr>
              <w:t>Inverted MA Roots</w:t>
            </w:r>
          </w:p>
        </w:tc>
        <w:tc>
          <w:tcPr>
            <w:tcW w:w="1085" w:type="dxa"/>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.62</w:t>
            </w:r>
          </w:p>
        </w:tc>
        <w:tc>
          <w:tcPr>
            <w:tcW w:w="3363" w:type="dxa"/>
            <w:gridSpan w:val="3"/>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-.28</w:t>
            </w:r>
          </w:p>
        </w:tc>
      </w:tr>
    </w:tbl>
    <w:p>
      <w:pPr>
        <w:pStyle w:val="Header"/>
        <w:tabs>
          <w:tab w:val="clear" w:pos="4320"/>
          <w:tab w:val="clear" w:pos="8640"/>
        </w:tabs>
        <w:jc w:val="both"/>
        <w:rPr/>
      </w:pPr>
      <w:r>
        <w:rPr/>
      </w:r>
    </w:p>
    <w:p>
      <w:pPr>
        <w:pStyle w:val="Header"/>
        <w:tabs>
          <w:tab w:val="clear" w:pos="4320"/>
          <w:tab w:val="clear" w:pos="8640"/>
        </w:tabs>
        <w:jc w:val="both"/>
        <w:rPr>
          <w:lang w:val="en-CA" w:eastAsia="en-CA"/>
        </w:rPr>
      </w:pPr>
      <w:r>
        <w:rPr>
          <w:lang w:val="en-CA" w:eastAsia="en-CA"/>
        </w:rPr>
        <w:drawing>
          <wp:anchor behindDoc="0" distT="0" distB="0" distL="114935" distR="114935" simplePos="0" locked="0" layoutInCell="1" allowOverlap="1" relativeHeight="58">
            <wp:simplePos x="0" y="0"/>
            <wp:positionH relativeFrom="column">
              <wp:posOffset>-22860</wp:posOffset>
            </wp:positionH>
            <wp:positionV relativeFrom="paragraph">
              <wp:posOffset>148590</wp:posOffset>
            </wp:positionV>
            <wp:extent cx="5629275" cy="3248025"/>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17" t="-33" r="-17" b="-33"/>
                    <a:stretch>
                      <a:fillRect/>
                    </a:stretch>
                  </pic:blipFill>
                  <pic:spPr bwMode="auto">
                    <a:xfrm>
                      <a:off x="0" y="0"/>
                      <a:ext cx="5629275" cy="3248025"/>
                    </a:xfrm>
                    <a:prstGeom prst="rect">
                      <a:avLst/>
                    </a:prstGeom>
                    <a:noFill/>
                  </pic:spPr>
                </pic:pic>
              </a:graphicData>
            </a:graphic>
          </wp:anchor>
        </w:drawing>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Normal"/>
        <w:ind w:firstLine="720" w:end="0"/>
        <w:rPr/>
      </w:pPr>
      <w:r>
        <w:rPr/>
        <w:t>The R</w:t>
      </w:r>
      <w:r>
        <w:rPr>
          <w:vertAlign w:val="superscript"/>
        </w:rPr>
        <w:t>2</w:t>
      </w:r>
      <w:r>
        <w:rPr/>
        <w:t xml:space="preserve"> statistic explains approximately 80% (less than NGC’s R</w:t>
      </w:r>
      <w:r>
        <w:rPr>
          <w:vertAlign w:val="superscript"/>
        </w:rPr>
        <w:t>2</w:t>
      </w:r>
      <w:r>
        <w:rPr/>
        <w:t xml:space="preserve"> of ~93%)</w:t>
      </w:r>
      <w:r>
        <w:rPr>
          <w:color w:val="FF0000"/>
        </w:rPr>
        <w:t xml:space="preserve"> </w:t>
      </w:r>
      <w:r>
        <w:rPr/>
        <w:t>of the variability of Demand.  The Adjusted R</w:t>
      </w:r>
      <w:r>
        <w:rPr>
          <w:vertAlign w:val="superscript"/>
        </w:rPr>
        <w:t>2</w:t>
      </w:r>
      <w:r>
        <w:rPr/>
        <w:t xml:space="preserve"> statistic is approximately 80% (less than NGC’s adjusted R</w:t>
      </w:r>
      <w:r>
        <w:rPr>
          <w:vertAlign w:val="superscript"/>
        </w:rPr>
        <w:t>2</w:t>
      </w:r>
      <w:r>
        <w:rPr>
          <w:color w:val="FF0000"/>
        </w:rPr>
        <w:t xml:space="preserve"> </w:t>
      </w:r>
      <w:r>
        <w:rPr/>
        <w:t>of  ~93%).  The mean absolute error (MAE) of approximately 458 indicates</w:t>
      </w:r>
      <w:r>
        <w:rPr>
          <w:color w:val="000000"/>
        </w:rPr>
        <w:t xml:space="preserve"> that the removal of the weather terms does not yield a better mixed forecast model.</w:t>
      </w:r>
    </w:p>
    <w:p>
      <w:pPr>
        <w:pStyle w:val="Normal"/>
        <w:jc w:val="both"/>
        <w:rPr/>
      </w:pPr>
      <w:r>
        <w:rPr/>
      </w:r>
    </w:p>
    <w:p>
      <w:pPr>
        <w:pStyle w:val="Normal"/>
        <w:jc w:val="both"/>
        <w:rPr/>
      </w:pPr>
      <w:r>
        <w:rPr/>
      </w:r>
    </w:p>
    <w:p>
      <w:pPr>
        <w:pStyle w:val="Header"/>
        <w:tabs>
          <w:tab w:val="clear" w:pos="4320"/>
          <w:tab w:val="clear" w:pos="8640"/>
        </w:tabs>
        <w:ind w:firstLine="567" w:end="0"/>
        <w:jc w:val="both"/>
        <w:rPr/>
      </w:pPr>
      <w:r>
        <w:rPr/>
        <w:t>Now, suppose I try a mixed model similar to NGC’s - however using AR and MA terms instead of the “clumsy” trend terms r, r</w:t>
      </w:r>
      <w:r>
        <w:rPr>
          <w:vertAlign w:val="superscript"/>
        </w:rPr>
        <w:t>2</w:t>
      </w:r>
      <w:r>
        <w:rPr/>
        <w:t>, r</w:t>
      </w:r>
      <w:r>
        <w:rPr>
          <w:vertAlign w:val="superscript"/>
        </w:rPr>
        <w:t>3</w:t>
      </w:r>
      <w:r>
        <w:rPr/>
        <w:t xml:space="preserve"> and r</w:t>
      </w:r>
      <w:r>
        <w:rPr>
          <w:vertAlign w:val="superscript"/>
        </w:rPr>
        <w:t>4</w:t>
      </w:r>
      <w:r>
        <w:rPr/>
        <w:t>.   Hence, I obtained the following statistical and forecast results:</w:t>
      </w:r>
    </w:p>
    <w:p>
      <w:pPr>
        <w:pStyle w:val="Header"/>
        <w:tabs>
          <w:tab w:val="clear" w:pos="4320"/>
          <w:tab w:val="clear" w:pos="8640"/>
        </w:tabs>
        <w:ind w:firstLine="567" w:end="0"/>
        <w:jc w:val="both"/>
        <w:rPr/>
      </w:pPr>
      <w:r>
        <w:rPr/>
      </w:r>
    </w:p>
    <w:p>
      <w:pPr>
        <w:pStyle w:val="Header"/>
        <w:tabs>
          <w:tab w:val="clear" w:pos="4320"/>
          <w:tab w:val="clear" w:pos="8640"/>
        </w:tabs>
        <w:ind w:firstLine="567" w:end="0"/>
        <w:jc w:val="both"/>
        <w:rPr/>
      </w:pPr>
      <w:r>
        <w:rPr/>
      </w:r>
    </w:p>
    <w:tbl>
      <w:tblPr>
        <w:tblW w:w="6480" w:type="dxa"/>
        <w:jc w:val="start"/>
        <w:tblInd w:w="60" w:type="dxa"/>
        <w:tblLayout w:type="fixed"/>
        <w:tblCellMar>
          <w:top w:w="0" w:type="dxa"/>
          <w:start w:w="30" w:type="dxa"/>
          <w:bottom w:w="0" w:type="dxa"/>
          <w:end w:w="30" w:type="dxa"/>
        </w:tblCellMar>
      </w:tblPr>
      <w:tblGrid>
        <w:gridCol w:w="2032"/>
        <w:gridCol w:w="1085"/>
        <w:gridCol w:w="1193"/>
        <w:gridCol w:w="1194"/>
        <w:gridCol w:w="976"/>
      </w:tblGrid>
      <w:tr>
        <w:trPr/>
        <w:tc>
          <w:tcPr>
            <w:tcW w:w="6480" w:type="dxa"/>
            <w:gridSpan w:val="5"/>
            <w:tcBorders/>
          </w:tcPr>
          <w:p>
            <w:pPr>
              <w:pStyle w:val="Normal"/>
              <w:rPr>
                <w:rFonts w:ascii="Arial" w:hAnsi="Arial" w:cs="Arial"/>
                <w:sz w:val="16"/>
              </w:rPr>
            </w:pPr>
            <w:r>
              <w:rPr>
                <w:rFonts w:cs="Arial" w:ascii="Arial" w:hAnsi="Arial"/>
                <w:sz w:val="16"/>
              </w:rPr>
              <w:t>Dependent Variable: DEM</w:t>
            </w:r>
          </w:p>
        </w:tc>
      </w:tr>
      <w:tr>
        <w:trPr/>
        <w:tc>
          <w:tcPr>
            <w:tcW w:w="6480" w:type="dxa"/>
            <w:gridSpan w:val="5"/>
            <w:tcBorders/>
          </w:tcPr>
          <w:p>
            <w:pPr>
              <w:pStyle w:val="Normal"/>
              <w:rPr>
                <w:rFonts w:ascii="Arial" w:hAnsi="Arial" w:cs="Arial"/>
                <w:sz w:val="16"/>
              </w:rPr>
            </w:pPr>
            <w:r>
              <w:rPr>
                <w:rFonts w:cs="Arial" w:ascii="Arial" w:hAnsi="Arial"/>
                <w:sz w:val="16"/>
              </w:rPr>
              <w:t>Method: Least Squares</w:t>
            </w:r>
          </w:p>
        </w:tc>
      </w:tr>
      <w:tr>
        <w:trPr/>
        <w:tc>
          <w:tcPr>
            <w:tcW w:w="6480" w:type="dxa"/>
            <w:gridSpan w:val="5"/>
            <w:tcBorders/>
          </w:tcPr>
          <w:p>
            <w:pPr>
              <w:pStyle w:val="Normal"/>
              <w:rPr>
                <w:rFonts w:ascii="Arial" w:hAnsi="Arial" w:cs="Arial"/>
                <w:sz w:val="16"/>
              </w:rPr>
            </w:pPr>
            <w:r>
              <w:rPr>
                <w:rFonts w:cs="Arial" w:ascii="Arial" w:hAnsi="Arial"/>
                <w:sz w:val="16"/>
              </w:rPr>
              <w:t>Date: 07/27/99   Time: 16:45</w:t>
            </w:r>
          </w:p>
        </w:tc>
      </w:tr>
      <w:tr>
        <w:trPr/>
        <w:tc>
          <w:tcPr>
            <w:tcW w:w="6480" w:type="dxa"/>
            <w:gridSpan w:val="5"/>
            <w:tcBorders/>
          </w:tcPr>
          <w:p>
            <w:pPr>
              <w:pStyle w:val="Normal"/>
              <w:rPr>
                <w:rFonts w:ascii="Arial" w:hAnsi="Arial" w:cs="Arial"/>
                <w:sz w:val="16"/>
              </w:rPr>
            </w:pPr>
            <w:r>
              <w:rPr>
                <w:rFonts w:cs="Arial" w:ascii="Arial" w:hAnsi="Arial"/>
                <w:sz w:val="16"/>
              </w:rPr>
              <w:t>Sample(adjusted): 2 278</w:t>
            </w:r>
          </w:p>
        </w:tc>
      </w:tr>
      <w:tr>
        <w:trPr/>
        <w:tc>
          <w:tcPr>
            <w:tcW w:w="6480" w:type="dxa"/>
            <w:gridSpan w:val="5"/>
            <w:tcBorders/>
          </w:tcPr>
          <w:p>
            <w:pPr>
              <w:pStyle w:val="Normal"/>
              <w:rPr>
                <w:rFonts w:ascii="Arial" w:hAnsi="Arial" w:cs="Arial"/>
                <w:sz w:val="16"/>
              </w:rPr>
            </w:pPr>
            <w:r>
              <w:rPr>
                <w:rFonts w:cs="Arial" w:ascii="Arial" w:hAnsi="Arial"/>
                <w:sz w:val="16"/>
              </w:rPr>
              <w:t>Included observations: 277 after adjusting endpoints</w:t>
            </w:r>
          </w:p>
        </w:tc>
      </w:tr>
      <w:tr>
        <w:trPr/>
        <w:tc>
          <w:tcPr>
            <w:tcW w:w="6480" w:type="dxa"/>
            <w:gridSpan w:val="5"/>
            <w:tcBorders/>
          </w:tcPr>
          <w:p>
            <w:pPr>
              <w:pStyle w:val="Normal"/>
              <w:rPr>
                <w:rFonts w:ascii="Arial" w:hAnsi="Arial" w:cs="Arial"/>
                <w:sz w:val="16"/>
              </w:rPr>
            </w:pPr>
            <w:r>
              <w:rPr>
                <w:rFonts w:cs="Arial" w:ascii="Arial" w:hAnsi="Arial"/>
                <w:sz w:val="16"/>
              </w:rPr>
              <w:t>Convergence achieved after 9 iterations</w:t>
            </w:r>
          </w:p>
        </w:tc>
      </w:tr>
      <w:tr>
        <w:trPr/>
        <w:tc>
          <w:tcPr>
            <w:tcW w:w="6480" w:type="dxa"/>
            <w:gridSpan w:val="5"/>
            <w:tcBorders>
              <w:bottom w:val="double" w:sz="6" w:space="0" w:color="000000"/>
            </w:tcBorders>
          </w:tcPr>
          <w:p>
            <w:pPr>
              <w:pStyle w:val="Normal"/>
              <w:rPr>
                <w:rFonts w:ascii="Arial" w:hAnsi="Arial" w:cs="Arial"/>
                <w:sz w:val="16"/>
              </w:rPr>
            </w:pPr>
            <w:r>
              <w:rPr>
                <w:rFonts w:cs="Arial" w:ascii="Arial" w:hAnsi="Arial"/>
                <w:sz w:val="16"/>
              </w:rPr>
              <w:t>Backcast: 1</w:t>
            </w:r>
          </w:p>
        </w:tc>
      </w:tr>
      <w:tr>
        <w:trPr/>
        <w:tc>
          <w:tcPr>
            <w:tcW w:w="2032" w:type="dxa"/>
            <w:tcBorders>
              <w:bottom w:val="double" w:sz="6" w:space="0" w:color="000000"/>
            </w:tcBorders>
          </w:tcPr>
          <w:p>
            <w:pPr>
              <w:pStyle w:val="Normal"/>
              <w:jc w:val="center"/>
              <w:rPr>
                <w:rFonts w:ascii="Arial" w:hAnsi="Arial" w:cs="Arial"/>
                <w:b/>
                <w:i/>
                <w:i/>
                <w:sz w:val="16"/>
              </w:rPr>
            </w:pPr>
            <w:r>
              <w:rPr>
                <w:rFonts w:cs="Arial" w:ascii="Arial" w:hAnsi="Arial"/>
                <w:b/>
                <w:i/>
                <w:sz w:val="16"/>
              </w:rPr>
              <w:t>Variable</w:t>
            </w:r>
          </w:p>
        </w:tc>
        <w:tc>
          <w:tcPr>
            <w:tcW w:w="1085" w:type="dxa"/>
            <w:tcBorders>
              <w:bottom w:val="double" w:sz="6" w:space="0" w:color="000000"/>
            </w:tcBorders>
          </w:tcPr>
          <w:p>
            <w:pPr>
              <w:pStyle w:val="Normal"/>
              <w:jc w:val="end"/>
              <w:rPr>
                <w:rFonts w:ascii="Arial" w:hAnsi="Arial" w:cs="Arial"/>
                <w:b/>
                <w:i/>
                <w:i/>
                <w:sz w:val="16"/>
              </w:rPr>
            </w:pPr>
            <w:r>
              <w:rPr>
                <w:rFonts w:cs="Arial" w:ascii="Arial" w:hAnsi="Arial"/>
                <w:b/>
                <w:i/>
                <w:sz w:val="16"/>
              </w:rPr>
              <w:t>Coefficient</w:t>
            </w:r>
          </w:p>
        </w:tc>
        <w:tc>
          <w:tcPr>
            <w:tcW w:w="1193" w:type="dxa"/>
            <w:tcBorders>
              <w:bottom w:val="double" w:sz="6" w:space="0" w:color="000000"/>
            </w:tcBorders>
          </w:tcPr>
          <w:p>
            <w:pPr>
              <w:pStyle w:val="Normal"/>
              <w:jc w:val="end"/>
              <w:rPr>
                <w:rFonts w:ascii="Arial" w:hAnsi="Arial" w:cs="Arial"/>
                <w:b/>
                <w:i/>
                <w:i/>
                <w:sz w:val="16"/>
              </w:rPr>
            </w:pPr>
            <w:r>
              <w:rPr>
                <w:rFonts w:cs="Arial" w:ascii="Arial" w:hAnsi="Arial"/>
                <w:b/>
                <w:i/>
                <w:sz w:val="16"/>
              </w:rPr>
              <w:t>Std. Error</w:t>
            </w:r>
          </w:p>
        </w:tc>
        <w:tc>
          <w:tcPr>
            <w:tcW w:w="1194" w:type="dxa"/>
            <w:tcBorders>
              <w:bottom w:val="double" w:sz="6" w:space="0" w:color="000000"/>
            </w:tcBorders>
          </w:tcPr>
          <w:p>
            <w:pPr>
              <w:pStyle w:val="Normal"/>
              <w:jc w:val="end"/>
              <w:rPr>
                <w:rFonts w:ascii="Arial" w:hAnsi="Arial" w:cs="Arial"/>
                <w:b/>
                <w:i/>
                <w:i/>
                <w:sz w:val="16"/>
              </w:rPr>
            </w:pPr>
            <w:r>
              <w:rPr>
                <w:rFonts w:cs="Arial" w:ascii="Arial" w:hAnsi="Arial"/>
                <w:b/>
                <w:i/>
                <w:sz w:val="16"/>
              </w:rPr>
              <w:t>t-Statistic</w:t>
            </w:r>
          </w:p>
        </w:tc>
        <w:tc>
          <w:tcPr>
            <w:tcW w:w="976" w:type="dxa"/>
            <w:tcBorders>
              <w:bottom w:val="double" w:sz="6" w:space="0" w:color="000000"/>
            </w:tcBorders>
          </w:tcPr>
          <w:p>
            <w:pPr>
              <w:pStyle w:val="Normal"/>
              <w:jc w:val="end"/>
              <w:rPr>
                <w:rFonts w:ascii="Arial" w:hAnsi="Arial" w:cs="Arial"/>
                <w:b/>
                <w:i/>
                <w:i/>
                <w:sz w:val="16"/>
              </w:rPr>
            </w:pPr>
            <w:r>
              <w:rPr>
                <w:rFonts w:cs="Arial" w:ascii="Arial" w:hAnsi="Arial"/>
                <w:b/>
                <w:i/>
                <w:sz w:val="16"/>
              </w:rPr>
              <w:t xml:space="preserve">Prob.  </w:t>
            </w:r>
          </w:p>
        </w:tc>
      </w:tr>
      <w:tr>
        <w:trPr/>
        <w:tc>
          <w:tcPr>
            <w:tcW w:w="2032" w:type="dxa"/>
            <w:tcBorders/>
          </w:tcPr>
          <w:p>
            <w:pPr>
              <w:pStyle w:val="Normal"/>
              <w:jc w:val="center"/>
              <w:rPr>
                <w:rFonts w:ascii="Arial" w:hAnsi="Arial" w:cs="Arial"/>
                <w:b/>
                <w:sz w:val="16"/>
              </w:rPr>
            </w:pPr>
            <w:r>
              <w:rPr>
                <w:rFonts w:cs="Arial" w:ascii="Arial" w:hAnsi="Arial"/>
                <w:b/>
                <w:sz w:val="16"/>
              </w:rPr>
              <w:t>C</w:t>
            </w:r>
          </w:p>
        </w:tc>
        <w:tc>
          <w:tcPr>
            <w:tcW w:w="1085" w:type="dxa"/>
            <w:tcBorders/>
          </w:tcPr>
          <w:p>
            <w:pPr>
              <w:pStyle w:val="Normal"/>
              <w:jc w:val="end"/>
              <w:rPr>
                <w:rFonts w:ascii="Arial" w:hAnsi="Arial" w:cs="Arial"/>
                <w:sz w:val="16"/>
              </w:rPr>
            </w:pPr>
            <w:r>
              <w:rPr>
                <w:rFonts w:cs="Arial" w:ascii="Arial" w:hAnsi="Arial"/>
                <w:sz w:val="16"/>
              </w:rPr>
              <w:t>47289.71</w:t>
            </w:r>
          </w:p>
        </w:tc>
        <w:tc>
          <w:tcPr>
            <w:tcW w:w="1193" w:type="dxa"/>
            <w:tcBorders/>
          </w:tcPr>
          <w:p>
            <w:pPr>
              <w:pStyle w:val="Normal"/>
              <w:jc w:val="end"/>
              <w:rPr>
                <w:rFonts w:ascii="Arial" w:hAnsi="Arial" w:cs="Arial"/>
                <w:sz w:val="16"/>
              </w:rPr>
            </w:pPr>
            <w:r>
              <w:rPr>
                <w:rFonts w:cs="Arial" w:ascii="Arial" w:hAnsi="Arial"/>
                <w:sz w:val="16"/>
              </w:rPr>
              <w:t>1005.081</w:t>
            </w:r>
          </w:p>
        </w:tc>
        <w:tc>
          <w:tcPr>
            <w:tcW w:w="1194" w:type="dxa"/>
            <w:tcBorders/>
          </w:tcPr>
          <w:p>
            <w:pPr>
              <w:pStyle w:val="Normal"/>
              <w:jc w:val="end"/>
              <w:rPr>
                <w:rFonts w:ascii="Arial" w:hAnsi="Arial" w:cs="Arial"/>
                <w:sz w:val="16"/>
              </w:rPr>
            </w:pPr>
            <w:r>
              <w:rPr>
                <w:rFonts w:cs="Arial" w:ascii="Arial" w:hAnsi="Arial"/>
                <w:sz w:val="16"/>
              </w:rPr>
              <w:t>47.05062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W1</w:t>
            </w:r>
          </w:p>
        </w:tc>
        <w:tc>
          <w:tcPr>
            <w:tcW w:w="1085" w:type="dxa"/>
            <w:tcBorders/>
          </w:tcPr>
          <w:p>
            <w:pPr>
              <w:pStyle w:val="Normal"/>
              <w:jc w:val="end"/>
              <w:rPr>
                <w:rFonts w:ascii="Arial" w:hAnsi="Arial" w:cs="Arial"/>
                <w:sz w:val="16"/>
              </w:rPr>
            </w:pPr>
            <w:r>
              <w:rPr>
                <w:rFonts w:cs="Arial" w:ascii="Arial" w:hAnsi="Arial"/>
                <w:sz w:val="16"/>
              </w:rPr>
              <w:t>-691.2687</w:t>
            </w:r>
          </w:p>
        </w:tc>
        <w:tc>
          <w:tcPr>
            <w:tcW w:w="1193" w:type="dxa"/>
            <w:tcBorders/>
          </w:tcPr>
          <w:p>
            <w:pPr>
              <w:pStyle w:val="Normal"/>
              <w:jc w:val="end"/>
              <w:rPr>
                <w:rFonts w:ascii="Arial" w:hAnsi="Arial" w:cs="Arial"/>
                <w:sz w:val="16"/>
              </w:rPr>
            </w:pPr>
            <w:r>
              <w:rPr>
                <w:rFonts w:cs="Arial" w:ascii="Arial" w:hAnsi="Arial"/>
                <w:sz w:val="16"/>
              </w:rPr>
              <w:t>191.8064</w:t>
            </w:r>
          </w:p>
        </w:tc>
        <w:tc>
          <w:tcPr>
            <w:tcW w:w="1194" w:type="dxa"/>
            <w:tcBorders/>
          </w:tcPr>
          <w:p>
            <w:pPr>
              <w:pStyle w:val="Normal"/>
              <w:jc w:val="end"/>
              <w:rPr>
                <w:rFonts w:ascii="Arial" w:hAnsi="Arial" w:cs="Arial"/>
                <w:sz w:val="16"/>
              </w:rPr>
            </w:pPr>
            <w:r>
              <w:rPr>
                <w:rFonts w:cs="Arial" w:ascii="Arial" w:hAnsi="Arial"/>
                <w:sz w:val="16"/>
              </w:rPr>
              <w:t>-3.603992</w:t>
            </w:r>
          </w:p>
        </w:tc>
        <w:tc>
          <w:tcPr>
            <w:tcW w:w="976" w:type="dxa"/>
            <w:tcBorders/>
          </w:tcPr>
          <w:p>
            <w:pPr>
              <w:pStyle w:val="Normal"/>
              <w:jc w:val="end"/>
              <w:rPr>
                <w:rFonts w:ascii="Arial" w:hAnsi="Arial" w:cs="Arial"/>
                <w:sz w:val="16"/>
              </w:rPr>
            </w:pPr>
            <w:r>
              <w:rPr>
                <w:rFonts w:cs="Arial" w:ascii="Arial" w:hAnsi="Arial"/>
                <w:sz w:val="16"/>
              </w:rPr>
              <w:t>0.0004</w:t>
            </w:r>
          </w:p>
        </w:tc>
      </w:tr>
      <w:tr>
        <w:trPr/>
        <w:tc>
          <w:tcPr>
            <w:tcW w:w="2032" w:type="dxa"/>
            <w:tcBorders/>
          </w:tcPr>
          <w:p>
            <w:pPr>
              <w:pStyle w:val="Normal"/>
              <w:jc w:val="center"/>
              <w:rPr>
                <w:rFonts w:ascii="Arial" w:hAnsi="Arial" w:cs="Arial"/>
                <w:b/>
                <w:sz w:val="16"/>
              </w:rPr>
            </w:pPr>
            <w:r>
              <w:rPr>
                <w:rFonts w:cs="Arial" w:ascii="Arial" w:hAnsi="Arial"/>
                <w:b/>
                <w:sz w:val="16"/>
              </w:rPr>
              <w:t>W2</w:t>
            </w:r>
          </w:p>
        </w:tc>
        <w:tc>
          <w:tcPr>
            <w:tcW w:w="1085" w:type="dxa"/>
            <w:tcBorders/>
          </w:tcPr>
          <w:p>
            <w:pPr>
              <w:pStyle w:val="Normal"/>
              <w:jc w:val="end"/>
              <w:rPr>
                <w:rFonts w:ascii="Arial" w:hAnsi="Arial" w:cs="Arial"/>
                <w:sz w:val="16"/>
              </w:rPr>
            </w:pPr>
            <w:r>
              <w:rPr>
                <w:rFonts w:cs="Arial" w:ascii="Arial" w:hAnsi="Arial"/>
                <w:sz w:val="16"/>
              </w:rPr>
              <w:t>-2020.704</w:t>
            </w:r>
          </w:p>
        </w:tc>
        <w:tc>
          <w:tcPr>
            <w:tcW w:w="1193" w:type="dxa"/>
            <w:tcBorders/>
          </w:tcPr>
          <w:p>
            <w:pPr>
              <w:pStyle w:val="Normal"/>
              <w:jc w:val="end"/>
              <w:rPr>
                <w:rFonts w:ascii="Arial" w:hAnsi="Arial" w:cs="Arial"/>
                <w:sz w:val="16"/>
              </w:rPr>
            </w:pPr>
            <w:r>
              <w:rPr>
                <w:rFonts w:cs="Arial" w:ascii="Arial" w:hAnsi="Arial"/>
                <w:sz w:val="16"/>
              </w:rPr>
              <w:t>212.8835</w:t>
            </w:r>
          </w:p>
        </w:tc>
        <w:tc>
          <w:tcPr>
            <w:tcW w:w="1194" w:type="dxa"/>
            <w:tcBorders/>
          </w:tcPr>
          <w:p>
            <w:pPr>
              <w:pStyle w:val="Normal"/>
              <w:jc w:val="end"/>
              <w:rPr>
                <w:rFonts w:ascii="Arial" w:hAnsi="Arial" w:cs="Arial"/>
                <w:sz w:val="16"/>
              </w:rPr>
            </w:pPr>
            <w:r>
              <w:rPr>
                <w:rFonts w:cs="Arial" w:ascii="Arial" w:hAnsi="Arial"/>
                <w:sz w:val="16"/>
              </w:rPr>
              <w:t>-9.492062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W3</w:t>
            </w:r>
          </w:p>
        </w:tc>
        <w:tc>
          <w:tcPr>
            <w:tcW w:w="1085" w:type="dxa"/>
            <w:tcBorders/>
          </w:tcPr>
          <w:p>
            <w:pPr>
              <w:pStyle w:val="Normal"/>
              <w:jc w:val="end"/>
              <w:rPr>
                <w:rFonts w:ascii="Arial" w:hAnsi="Arial" w:cs="Arial"/>
                <w:sz w:val="16"/>
              </w:rPr>
            </w:pPr>
            <w:r>
              <w:rPr>
                <w:rFonts w:cs="Arial" w:ascii="Arial" w:hAnsi="Arial"/>
                <w:sz w:val="16"/>
              </w:rPr>
              <w:t>-1513.097</w:t>
            </w:r>
          </w:p>
        </w:tc>
        <w:tc>
          <w:tcPr>
            <w:tcW w:w="1193" w:type="dxa"/>
            <w:tcBorders/>
          </w:tcPr>
          <w:p>
            <w:pPr>
              <w:pStyle w:val="Normal"/>
              <w:jc w:val="end"/>
              <w:rPr>
                <w:rFonts w:ascii="Arial" w:hAnsi="Arial" w:cs="Arial"/>
                <w:sz w:val="16"/>
              </w:rPr>
            </w:pPr>
            <w:r>
              <w:rPr>
                <w:rFonts w:cs="Arial" w:ascii="Arial" w:hAnsi="Arial"/>
                <w:sz w:val="16"/>
              </w:rPr>
              <w:t>188.8613</w:t>
            </w:r>
          </w:p>
        </w:tc>
        <w:tc>
          <w:tcPr>
            <w:tcW w:w="1194" w:type="dxa"/>
            <w:tcBorders/>
          </w:tcPr>
          <w:p>
            <w:pPr>
              <w:pStyle w:val="Normal"/>
              <w:jc w:val="end"/>
              <w:rPr>
                <w:rFonts w:ascii="Arial" w:hAnsi="Arial" w:cs="Arial"/>
                <w:sz w:val="16"/>
              </w:rPr>
            </w:pPr>
            <w:r>
              <w:rPr>
                <w:rFonts w:cs="Arial" w:ascii="Arial" w:hAnsi="Arial"/>
                <w:sz w:val="16"/>
              </w:rPr>
              <w:t>-8.011684</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FRI</w:t>
            </w:r>
          </w:p>
        </w:tc>
        <w:tc>
          <w:tcPr>
            <w:tcW w:w="1085" w:type="dxa"/>
            <w:tcBorders/>
          </w:tcPr>
          <w:p>
            <w:pPr>
              <w:pStyle w:val="Normal"/>
              <w:jc w:val="end"/>
              <w:rPr>
                <w:rFonts w:ascii="Arial" w:hAnsi="Arial" w:cs="Arial"/>
                <w:sz w:val="16"/>
              </w:rPr>
            </w:pPr>
            <w:r>
              <w:rPr>
                <w:rFonts w:cs="Arial" w:ascii="Arial" w:hAnsi="Arial"/>
                <w:sz w:val="16"/>
              </w:rPr>
              <w:t>-277.8444</w:t>
            </w:r>
          </w:p>
        </w:tc>
        <w:tc>
          <w:tcPr>
            <w:tcW w:w="1193" w:type="dxa"/>
            <w:tcBorders/>
          </w:tcPr>
          <w:p>
            <w:pPr>
              <w:pStyle w:val="Normal"/>
              <w:jc w:val="end"/>
              <w:rPr>
                <w:rFonts w:ascii="Arial" w:hAnsi="Arial" w:cs="Arial"/>
                <w:sz w:val="16"/>
              </w:rPr>
            </w:pPr>
            <w:r>
              <w:rPr>
                <w:rFonts w:cs="Arial" w:ascii="Arial" w:hAnsi="Arial"/>
                <w:sz w:val="16"/>
              </w:rPr>
              <w:t>39.94598</w:t>
            </w:r>
          </w:p>
        </w:tc>
        <w:tc>
          <w:tcPr>
            <w:tcW w:w="1194" w:type="dxa"/>
            <w:tcBorders/>
          </w:tcPr>
          <w:p>
            <w:pPr>
              <w:pStyle w:val="Normal"/>
              <w:jc w:val="end"/>
              <w:rPr>
                <w:rFonts w:ascii="Arial" w:hAnsi="Arial" w:cs="Arial"/>
                <w:sz w:val="16"/>
              </w:rPr>
            </w:pPr>
            <w:r>
              <w:rPr>
                <w:rFonts w:cs="Arial" w:ascii="Arial" w:hAnsi="Arial"/>
                <w:sz w:val="16"/>
              </w:rPr>
              <w:t>-6.955504</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w:t>
            </w:r>
          </w:p>
        </w:tc>
        <w:tc>
          <w:tcPr>
            <w:tcW w:w="1085" w:type="dxa"/>
            <w:tcBorders/>
          </w:tcPr>
          <w:p>
            <w:pPr>
              <w:pStyle w:val="Normal"/>
              <w:jc w:val="end"/>
              <w:rPr>
                <w:rFonts w:ascii="Arial" w:hAnsi="Arial" w:cs="Arial"/>
                <w:sz w:val="16"/>
              </w:rPr>
            </w:pPr>
            <w:r>
              <w:rPr>
                <w:rFonts w:cs="Arial" w:ascii="Arial" w:hAnsi="Arial"/>
                <w:sz w:val="16"/>
              </w:rPr>
              <w:t>-1191.707</w:t>
            </w:r>
          </w:p>
        </w:tc>
        <w:tc>
          <w:tcPr>
            <w:tcW w:w="1193" w:type="dxa"/>
            <w:tcBorders/>
          </w:tcPr>
          <w:p>
            <w:pPr>
              <w:pStyle w:val="Normal"/>
              <w:jc w:val="end"/>
              <w:rPr>
                <w:rFonts w:ascii="Arial" w:hAnsi="Arial" w:cs="Arial"/>
                <w:sz w:val="16"/>
              </w:rPr>
            </w:pPr>
            <w:r>
              <w:rPr>
                <w:rFonts w:cs="Arial" w:ascii="Arial" w:hAnsi="Arial"/>
                <w:sz w:val="16"/>
              </w:rPr>
              <w:t>193.4130</w:t>
            </w:r>
          </w:p>
        </w:tc>
        <w:tc>
          <w:tcPr>
            <w:tcW w:w="1194" w:type="dxa"/>
            <w:tcBorders/>
          </w:tcPr>
          <w:p>
            <w:pPr>
              <w:pStyle w:val="Normal"/>
              <w:jc w:val="end"/>
              <w:rPr>
                <w:rFonts w:ascii="Arial" w:hAnsi="Arial" w:cs="Arial"/>
                <w:sz w:val="16"/>
              </w:rPr>
            </w:pPr>
            <w:r>
              <w:rPr>
                <w:rFonts w:cs="Arial" w:ascii="Arial" w:hAnsi="Arial"/>
                <w:sz w:val="16"/>
              </w:rPr>
              <w:t>-6.161465</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TE12^2</w:t>
            </w:r>
          </w:p>
        </w:tc>
        <w:tc>
          <w:tcPr>
            <w:tcW w:w="1085" w:type="dxa"/>
            <w:tcBorders/>
          </w:tcPr>
          <w:p>
            <w:pPr>
              <w:pStyle w:val="Normal"/>
              <w:jc w:val="end"/>
              <w:rPr>
                <w:rFonts w:ascii="Arial" w:hAnsi="Arial" w:cs="Arial"/>
                <w:sz w:val="16"/>
              </w:rPr>
            </w:pPr>
            <w:r>
              <w:rPr>
                <w:rFonts w:cs="Arial" w:ascii="Arial" w:hAnsi="Arial"/>
                <w:sz w:val="16"/>
              </w:rPr>
              <w:t>55.14672</w:t>
            </w:r>
          </w:p>
        </w:tc>
        <w:tc>
          <w:tcPr>
            <w:tcW w:w="1193" w:type="dxa"/>
            <w:tcBorders/>
          </w:tcPr>
          <w:p>
            <w:pPr>
              <w:pStyle w:val="Normal"/>
              <w:jc w:val="end"/>
              <w:rPr>
                <w:rFonts w:ascii="Arial" w:hAnsi="Arial" w:cs="Arial"/>
                <w:sz w:val="16"/>
              </w:rPr>
            </w:pPr>
            <w:r>
              <w:rPr>
                <w:rFonts w:cs="Arial" w:ascii="Arial" w:hAnsi="Arial"/>
                <w:sz w:val="16"/>
              </w:rPr>
              <w:t>13.79758</w:t>
            </w:r>
          </w:p>
        </w:tc>
        <w:tc>
          <w:tcPr>
            <w:tcW w:w="1194" w:type="dxa"/>
            <w:tcBorders/>
          </w:tcPr>
          <w:p>
            <w:pPr>
              <w:pStyle w:val="Normal"/>
              <w:jc w:val="end"/>
              <w:rPr>
                <w:rFonts w:ascii="Arial" w:hAnsi="Arial" w:cs="Arial"/>
                <w:sz w:val="16"/>
              </w:rPr>
            </w:pPr>
            <w:r>
              <w:rPr>
                <w:rFonts w:cs="Arial" w:ascii="Arial" w:hAnsi="Arial"/>
                <w:sz w:val="16"/>
              </w:rPr>
              <w:t>3.996839</w:t>
            </w:r>
          </w:p>
        </w:tc>
        <w:tc>
          <w:tcPr>
            <w:tcW w:w="976" w:type="dxa"/>
            <w:tcBorders/>
          </w:tcPr>
          <w:p>
            <w:pPr>
              <w:pStyle w:val="Normal"/>
              <w:jc w:val="end"/>
              <w:rPr>
                <w:rFonts w:ascii="Arial" w:hAnsi="Arial" w:cs="Arial"/>
                <w:sz w:val="16"/>
              </w:rPr>
            </w:pPr>
            <w:r>
              <w:rPr>
                <w:rFonts w:cs="Arial" w:ascii="Arial" w:hAnsi="Arial"/>
                <w:sz w:val="16"/>
              </w:rPr>
              <w:t>0.0001</w:t>
            </w:r>
          </w:p>
        </w:tc>
      </w:tr>
      <w:tr>
        <w:trPr/>
        <w:tc>
          <w:tcPr>
            <w:tcW w:w="2032" w:type="dxa"/>
            <w:tcBorders/>
          </w:tcPr>
          <w:p>
            <w:pPr>
              <w:pStyle w:val="Normal"/>
              <w:jc w:val="center"/>
              <w:rPr>
                <w:rFonts w:ascii="Arial" w:hAnsi="Arial" w:cs="Arial"/>
                <w:b/>
                <w:sz w:val="16"/>
              </w:rPr>
            </w:pPr>
            <w:r>
              <w:rPr>
                <w:rFonts w:cs="Arial" w:ascii="Arial" w:hAnsi="Arial"/>
                <w:b/>
                <w:sz w:val="16"/>
              </w:rPr>
              <w:t>TE12^3</w:t>
            </w:r>
          </w:p>
        </w:tc>
        <w:tc>
          <w:tcPr>
            <w:tcW w:w="1085" w:type="dxa"/>
            <w:tcBorders/>
          </w:tcPr>
          <w:p>
            <w:pPr>
              <w:pStyle w:val="Normal"/>
              <w:jc w:val="end"/>
              <w:rPr>
                <w:rFonts w:ascii="Arial" w:hAnsi="Arial" w:cs="Arial"/>
                <w:sz w:val="16"/>
              </w:rPr>
            </w:pPr>
            <w:r>
              <w:rPr>
                <w:rFonts w:cs="Arial" w:ascii="Arial" w:hAnsi="Arial"/>
                <w:sz w:val="16"/>
              </w:rPr>
              <w:t>-0.675404</w:t>
            </w:r>
          </w:p>
        </w:tc>
        <w:tc>
          <w:tcPr>
            <w:tcW w:w="1193" w:type="dxa"/>
            <w:tcBorders/>
          </w:tcPr>
          <w:p>
            <w:pPr>
              <w:pStyle w:val="Normal"/>
              <w:jc w:val="end"/>
              <w:rPr>
                <w:rFonts w:ascii="Arial" w:hAnsi="Arial" w:cs="Arial"/>
                <w:sz w:val="16"/>
              </w:rPr>
            </w:pPr>
            <w:r>
              <w:rPr>
                <w:rFonts w:cs="Arial" w:ascii="Arial" w:hAnsi="Arial"/>
                <w:sz w:val="16"/>
              </w:rPr>
              <w:t>0.311328</w:t>
            </w:r>
          </w:p>
        </w:tc>
        <w:tc>
          <w:tcPr>
            <w:tcW w:w="1194" w:type="dxa"/>
            <w:tcBorders/>
          </w:tcPr>
          <w:p>
            <w:pPr>
              <w:pStyle w:val="Normal"/>
              <w:jc w:val="end"/>
              <w:rPr>
                <w:rFonts w:ascii="Arial" w:hAnsi="Arial" w:cs="Arial"/>
                <w:sz w:val="16"/>
              </w:rPr>
            </w:pPr>
            <w:r>
              <w:rPr>
                <w:rFonts w:cs="Arial" w:ascii="Arial" w:hAnsi="Arial"/>
                <w:sz w:val="16"/>
              </w:rPr>
              <w:t>-2.169427</w:t>
            </w:r>
          </w:p>
        </w:tc>
        <w:tc>
          <w:tcPr>
            <w:tcW w:w="976" w:type="dxa"/>
            <w:tcBorders/>
          </w:tcPr>
          <w:p>
            <w:pPr>
              <w:pStyle w:val="Normal"/>
              <w:jc w:val="end"/>
              <w:rPr>
                <w:rFonts w:ascii="Arial" w:hAnsi="Arial" w:cs="Arial"/>
                <w:sz w:val="16"/>
              </w:rPr>
            </w:pPr>
            <w:r>
              <w:rPr>
                <w:rFonts w:cs="Arial" w:ascii="Arial" w:hAnsi="Arial"/>
                <w:sz w:val="16"/>
              </w:rPr>
              <w:t>0.0309</w:t>
            </w:r>
          </w:p>
        </w:tc>
      </w:tr>
      <w:tr>
        <w:trPr/>
        <w:tc>
          <w:tcPr>
            <w:tcW w:w="2032" w:type="dxa"/>
            <w:tcBorders/>
          </w:tcPr>
          <w:p>
            <w:pPr>
              <w:pStyle w:val="Normal"/>
              <w:jc w:val="center"/>
              <w:rPr>
                <w:rFonts w:ascii="Arial" w:hAnsi="Arial" w:cs="Arial"/>
                <w:b/>
                <w:sz w:val="16"/>
              </w:rPr>
            </w:pPr>
            <w:r>
              <w:rPr>
                <w:rFonts w:cs="Arial" w:ascii="Arial" w:hAnsi="Arial"/>
                <w:b/>
                <w:sz w:val="16"/>
              </w:rPr>
              <w:t>CP12</w:t>
            </w:r>
          </w:p>
        </w:tc>
        <w:tc>
          <w:tcPr>
            <w:tcW w:w="1085" w:type="dxa"/>
            <w:tcBorders/>
          </w:tcPr>
          <w:p>
            <w:pPr>
              <w:pStyle w:val="Normal"/>
              <w:jc w:val="end"/>
              <w:rPr>
                <w:rFonts w:ascii="Arial" w:hAnsi="Arial" w:cs="Arial"/>
                <w:sz w:val="16"/>
              </w:rPr>
            </w:pPr>
            <w:r>
              <w:rPr>
                <w:rFonts w:cs="Arial" w:ascii="Arial" w:hAnsi="Arial"/>
                <w:sz w:val="16"/>
              </w:rPr>
              <w:t>20.18176</w:t>
            </w:r>
          </w:p>
        </w:tc>
        <w:tc>
          <w:tcPr>
            <w:tcW w:w="1193" w:type="dxa"/>
            <w:tcBorders/>
          </w:tcPr>
          <w:p>
            <w:pPr>
              <w:pStyle w:val="Normal"/>
              <w:jc w:val="end"/>
              <w:rPr>
                <w:rFonts w:ascii="Arial" w:hAnsi="Arial" w:cs="Arial"/>
                <w:sz w:val="16"/>
              </w:rPr>
            </w:pPr>
            <w:r>
              <w:rPr>
                <w:rFonts w:cs="Arial" w:ascii="Arial" w:hAnsi="Arial"/>
                <w:sz w:val="16"/>
              </w:rPr>
              <w:t>4.650816</w:t>
            </w:r>
          </w:p>
        </w:tc>
        <w:tc>
          <w:tcPr>
            <w:tcW w:w="1194" w:type="dxa"/>
            <w:tcBorders/>
          </w:tcPr>
          <w:p>
            <w:pPr>
              <w:pStyle w:val="Normal"/>
              <w:jc w:val="end"/>
              <w:rPr>
                <w:rFonts w:ascii="Arial" w:hAnsi="Arial" w:cs="Arial"/>
                <w:sz w:val="16"/>
              </w:rPr>
            </w:pPr>
            <w:r>
              <w:rPr>
                <w:rFonts w:cs="Arial" w:ascii="Arial" w:hAnsi="Arial"/>
                <w:sz w:val="16"/>
              </w:rPr>
              <w:t>4.339403</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EI9</w:t>
            </w:r>
          </w:p>
        </w:tc>
        <w:tc>
          <w:tcPr>
            <w:tcW w:w="1085" w:type="dxa"/>
            <w:tcBorders/>
          </w:tcPr>
          <w:p>
            <w:pPr>
              <w:pStyle w:val="Normal"/>
              <w:jc w:val="end"/>
              <w:rPr>
                <w:rFonts w:ascii="Arial" w:hAnsi="Arial" w:cs="Arial"/>
                <w:sz w:val="16"/>
              </w:rPr>
            </w:pPr>
            <w:r>
              <w:rPr>
                <w:rFonts w:cs="Arial" w:ascii="Arial" w:hAnsi="Arial"/>
                <w:sz w:val="16"/>
              </w:rPr>
              <w:t>-12.79372</w:t>
            </w:r>
          </w:p>
        </w:tc>
        <w:tc>
          <w:tcPr>
            <w:tcW w:w="1193" w:type="dxa"/>
            <w:tcBorders/>
          </w:tcPr>
          <w:p>
            <w:pPr>
              <w:pStyle w:val="Normal"/>
              <w:jc w:val="end"/>
              <w:rPr>
                <w:rFonts w:ascii="Arial" w:hAnsi="Arial" w:cs="Arial"/>
                <w:sz w:val="16"/>
              </w:rPr>
            </w:pPr>
            <w:r>
              <w:rPr>
                <w:rFonts w:cs="Arial" w:ascii="Arial" w:hAnsi="Arial"/>
                <w:sz w:val="16"/>
              </w:rPr>
              <w:t>1.749336</w:t>
            </w:r>
          </w:p>
        </w:tc>
        <w:tc>
          <w:tcPr>
            <w:tcW w:w="1194" w:type="dxa"/>
            <w:tcBorders/>
          </w:tcPr>
          <w:p>
            <w:pPr>
              <w:pStyle w:val="Normal"/>
              <w:jc w:val="end"/>
              <w:rPr>
                <w:rFonts w:ascii="Arial" w:hAnsi="Arial" w:cs="Arial"/>
                <w:sz w:val="16"/>
              </w:rPr>
            </w:pPr>
            <w:r>
              <w:rPr>
                <w:rFonts w:cs="Arial" w:ascii="Arial" w:hAnsi="Arial"/>
                <w:sz w:val="16"/>
              </w:rPr>
              <w:t>-7.313472</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EI12</w:t>
            </w:r>
          </w:p>
        </w:tc>
        <w:tc>
          <w:tcPr>
            <w:tcW w:w="1085" w:type="dxa"/>
            <w:tcBorders/>
          </w:tcPr>
          <w:p>
            <w:pPr>
              <w:pStyle w:val="Normal"/>
              <w:jc w:val="end"/>
              <w:rPr>
                <w:rFonts w:ascii="Arial" w:hAnsi="Arial" w:cs="Arial"/>
                <w:sz w:val="16"/>
              </w:rPr>
            </w:pPr>
            <w:r>
              <w:rPr>
                <w:rFonts w:cs="Arial" w:ascii="Arial" w:hAnsi="Arial"/>
                <w:sz w:val="16"/>
              </w:rPr>
              <w:t>-9.957720</w:t>
            </w:r>
          </w:p>
        </w:tc>
        <w:tc>
          <w:tcPr>
            <w:tcW w:w="1193" w:type="dxa"/>
            <w:tcBorders/>
          </w:tcPr>
          <w:p>
            <w:pPr>
              <w:pStyle w:val="Normal"/>
              <w:jc w:val="end"/>
              <w:rPr>
                <w:rFonts w:ascii="Arial" w:hAnsi="Arial" w:cs="Arial"/>
                <w:sz w:val="16"/>
              </w:rPr>
            </w:pPr>
            <w:r>
              <w:rPr>
                <w:rFonts w:cs="Arial" w:ascii="Arial" w:hAnsi="Arial"/>
                <w:sz w:val="16"/>
              </w:rPr>
              <w:t>1.910772</w:t>
            </w:r>
          </w:p>
        </w:tc>
        <w:tc>
          <w:tcPr>
            <w:tcW w:w="1194" w:type="dxa"/>
            <w:tcBorders/>
          </w:tcPr>
          <w:p>
            <w:pPr>
              <w:pStyle w:val="Normal"/>
              <w:jc w:val="end"/>
              <w:rPr>
                <w:rFonts w:ascii="Arial" w:hAnsi="Arial" w:cs="Arial"/>
                <w:sz w:val="16"/>
              </w:rPr>
            </w:pPr>
            <w:r>
              <w:rPr>
                <w:rFonts w:cs="Arial" w:ascii="Arial" w:hAnsi="Arial"/>
                <w:sz w:val="16"/>
              </w:rPr>
              <w:t>-5.211359</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jc w:val="center"/>
              <w:rPr>
                <w:rFonts w:ascii="Arial" w:hAnsi="Arial" w:cs="Arial"/>
                <w:b/>
                <w:sz w:val="16"/>
              </w:rPr>
            </w:pPr>
            <w:r>
              <w:rPr>
                <w:rFonts w:cs="Arial" w:ascii="Arial" w:hAnsi="Arial"/>
                <w:b/>
                <w:sz w:val="16"/>
              </w:rPr>
              <w:t>AR(1)</w:t>
            </w:r>
          </w:p>
        </w:tc>
        <w:tc>
          <w:tcPr>
            <w:tcW w:w="1085" w:type="dxa"/>
            <w:tcBorders/>
          </w:tcPr>
          <w:p>
            <w:pPr>
              <w:pStyle w:val="Normal"/>
              <w:jc w:val="end"/>
              <w:rPr>
                <w:rFonts w:ascii="Arial" w:hAnsi="Arial" w:cs="Arial"/>
                <w:sz w:val="16"/>
              </w:rPr>
            </w:pPr>
            <w:r>
              <w:rPr>
                <w:rFonts w:cs="Arial" w:ascii="Arial" w:hAnsi="Arial"/>
                <w:sz w:val="16"/>
              </w:rPr>
              <w:t>0.955695</w:t>
            </w:r>
          </w:p>
        </w:tc>
        <w:tc>
          <w:tcPr>
            <w:tcW w:w="1193" w:type="dxa"/>
            <w:tcBorders/>
          </w:tcPr>
          <w:p>
            <w:pPr>
              <w:pStyle w:val="Normal"/>
              <w:jc w:val="end"/>
              <w:rPr>
                <w:rFonts w:ascii="Arial" w:hAnsi="Arial" w:cs="Arial"/>
                <w:sz w:val="16"/>
              </w:rPr>
            </w:pPr>
            <w:r>
              <w:rPr>
                <w:rFonts w:cs="Arial" w:ascii="Arial" w:hAnsi="Arial"/>
                <w:sz w:val="16"/>
              </w:rPr>
              <w:t>0.020931</w:t>
            </w:r>
          </w:p>
        </w:tc>
        <w:tc>
          <w:tcPr>
            <w:tcW w:w="1194" w:type="dxa"/>
            <w:tcBorders/>
          </w:tcPr>
          <w:p>
            <w:pPr>
              <w:pStyle w:val="Normal"/>
              <w:jc w:val="end"/>
              <w:rPr>
                <w:rFonts w:ascii="Arial" w:hAnsi="Arial" w:cs="Arial"/>
                <w:sz w:val="16"/>
              </w:rPr>
            </w:pPr>
            <w:r>
              <w:rPr>
                <w:rFonts w:cs="Arial" w:ascii="Arial" w:hAnsi="Arial"/>
                <w:sz w:val="16"/>
              </w:rPr>
              <w:t>45.66007</w:t>
            </w:r>
          </w:p>
        </w:tc>
        <w:tc>
          <w:tcPr>
            <w:tcW w:w="976" w:type="dxa"/>
            <w:tcBorders/>
          </w:tcPr>
          <w:p>
            <w:pPr>
              <w:pStyle w:val="Normal"/>
              <w:jc w:val="end"/>
              <w:rPr>
                <w:rFonts w:ascii="Arial" w:hAnsi="Arial" w:cs="Arial"/>
                <w:sz w:val="16"/>
              </w:rPr>
            </w:pPr>
            <w:r>
              <w:rPr>
                <w:rFonts w:cs="Arial" w:ascii="Arial" w:hAnsi="Arial"/>
                <w:sz w:val="16"/>
              </w:rPr>
              <w:t>0.0000</w:t>
            </w:r>
          </w:p>
        </w:tc>
      </w:tr>
      <w:tr>
        <w:trPr/>
        <w:tc>
          <w:tcPr>
            <w:tcW w:w="2032" w:type="dxa"/>
            <w:tcBorders>
              <w:bottom w:val="double" w:sz="6" w:space="0" w:color="000000"/>
            </w:tcBorders>
          </w:tcPr>
          <w:p>
            <w:pPr>
              <w:pStyle w:val="Normal"/>
              <w:jc w:val="center"/>
              <w:rPr>
                <w:rFonts w:ascii="Arial" w:hAnsi="Arial" w:cs="Arial"/>
                <w:b/>
                <w:sz w:val="16"/>
              </w:rPr>
            </w:pPr>
            <w:r>
              <w:rPr>
                <w:rFonts w:cs="Arial" w:ascii="Arial" w:hAnsi="Arial"/>
                <w:b/>
                <w:sz w:val="16"/>
              </w:rPr>
              <w:t>MA(1)</w:t>
            </w:r>
          </w:p>
        </w:tc>
        <w:tc>
          <w:tcPr>
            <w:tcW w:w="1085" w:type="dxa"/>
            <w:tcBorders>
              <w:bottom w:val="double" w:sz="6" w:space="0" w:color="000000"/>
            </w:tcBorders>
          </w:tcPr>
          <w:p>
            <w:pPr>
              <w:pStyle w:val="Normal"/>
              <w:jc w:val="end"/>
              <w:rPr>
                <w:rFonts w:ascii="Arial" w:hAnsi="Arial" w:cs="Arial"/>
                <w:sz w:val="16"/>
              </w:rPr>
            </w:pPr>
            <w:r>
              <w:rPr>
                <w:rFonts w:cs="Arial" w:ascii="Arial" w:hAnsi="Arial"/>
                <w:sz w:val="16"/>
              </w:rPr>
              <w:t>-0.447159</w:t>
            </w:r>
          </w:p>
        </w:tc>
        <w:tc>
          <w:tcPr>
            <w:tcW w:w="1193" w:type="dxa"/>
            <w:tcBorders>
              <w:bottom w:val="double" w:sz="6" w:space="0" w:color="000000"/>
            </w:tcBorders>
          </w:tcPr>
          <w:p>
            <w:pPr>
              <w:pStyle w:val="Normal"/>
              <w:jc w:val="end"/>
              <w:rPr>
                <w:rFonts w:ascii="Arial" w:hAnsi="Arial" w:cs="Arial"/>
                <w:sz w:val="16"/>
              </w:rPr>
            </w:pPr>
            <w:r>
              <w:rPr>
                <w:rFonts w:cs="Arial" w:ascii="Arial" w:hAnsi="Arial"/>
                <w:sz w:val="16"/>
              </w:rPr>
              <w:t>0.063719</w:t>
            </w:r>
          </w:p>
        </w:tc>
        <w:tc>
          <w:tcPr>
            <w:tcW w:w="1194" w:type="dxa"/>
            <w:tcBorders>
              <w:bottom w:val="double" w:sz="6" w:space="0" w:color="000000"/>
            </w:tcBorders>
          </w:tcPr>
          <w:p>
            <w:pPr>
              <w:pStyle w:val="Normal"/>
              <w:jc w:val="end"/>
              <w:rPr>
                <w:rFonts w:ascii="Arial" w:hAnsi="Arial" w:cs="Arial"/>
                <w:sz w:val="16"/>
              </w:rPr>
            </w:pPr>
            <w:r>
              <w:rPr>
                <w:rFonts w:cs="Arial" w:ascii="Arial" w:hAnsi="Arial"/>
                <w:sz w:val="16"/>
              </w:rPr>
              <w:t>-7.017715</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w:t>
            </w:r>
          </w:p>
        </w:tc>
      </w:tr>
      <w:tr>
        <w:trPr/>
        <w:tc>
          <w:tcPr>
            <w:tcW w:w="2032" w:type="dxa"/>
            <w:tcBorders/>
          </w:tcPr>
          <w:p>
            <w:pPr>
              <w:pStyle w:val="Normal"/>
              <w:rPr>
                <w:rFonts w:ascii="Arial" w:hAnsi="Arial" w:cs="Arial"/>
                <w:b/>
                <w:sz w:val="16"/>
              </w:rPr>
            </w:pPr>
            <w:r>
              <w:rPr>
                <w:rFonts w:cs="Arial" w:ascii="Arial" w:hAnsi="Arial"/>
                <w:b/>
                <w:sz w:val="16"/>
              </w:rPr>
              <w:t>R-squared</w:t>
            </w:r>
          </w:p>
        </w:tc>
        <w:tc>
          <w:tcPr>
            <w:tcW w:w="1085" w:type="dxa"/>
            <w:tcBorders/>
          </w:tcPr>
          <w:p>
            <w:pPr>
              <w:pStyle w:val="Normal"/>
              <w:jc w:val="end"/>
              <w:rPr>
                <w:rFonts w:ascii="Arial" w:hAnsi="Arial" w:cs="Arial"/>
                <w:b/>
                <w:sz w:val="16"/>
              </w:rPr>
            </w:pPr>
            <w:r>
              <w:rPr>
                <w:rFonts w:cs="Arial" w:ascii="Arial" w:hAnsi="Arial"/>
                <w:b/>
                <w:sz w:val="16"/>
              </w:rPr>
              <w:t>0.942322</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Mean dependent var</w:t>
            </w:r>
          </w:p>
        </w:tc>
        <w:tc>
          <w:tcPr>
            <w:tcW w:w="976" w:type="dxa"/>
            <w:tcBorders/>
          </w:tcPr>
          <w:p>
            <w:pPr>
              <w:pStyle w:val="Normal"/>
              <w:jc w:val="end"/>
              <w:rPr>
                <w:rFonts w:ascii="Arial" w:hAnsi="Arial" w:cs="Arial"/>
                <w:sz w:val="16"/>
              </w:rPr>
            </w:pPr>
            <w:r>
              <w:rPr>
                <w:rFonts w:cs="Arial" w:ascii="Arial" w:hAnsi="Arial"/>
                <w:sz w:val="16"/>
              </w:rPr>
              <w:t>36556.77</w:t>
            </w:r>
          </w:p>
        </w:tc>
      </w:tr>
      <w:tr>
        <w:trPr/>
        <w:tc>
          <w:tcPr>
            <w:tcW w:w="2032" w:type="dxa"/>
            <w:tcBorders/>
          </w:tcPr>
          <w:p>
            <w:pPr>
              <w:pStyle w:val="Normal"/>
              <w:rPr>
                <w:rFonts w:ascii="Arial" w:hAnsi="Arial" w:cs="Arial"/>
                <w:b/>
                <w:sz w:val="16"/>
              </w:rPr>
            </w:pPr>
            <w:r>
              <w:rPr>
                <w:rFonts w:cs="Arial" w:ascii="Arial" w:hAnsi="Arial"/>
                <w:b/>
                <w:sz w:val="16"/>
              </w:rPr>
              <w:t>Adjusted R-squared</w:t>
            </w:r>
          </w:p>
        </w:tc>
        <w:tc>
          <w:tcPr>
            <w:tcW w:w="1085" w:type="dxa"/>
            <w:tcBorders/>
          </w:tcPr>
          <w:p>
            <w:pPr>
              <w:pStyle w:val="Normal"/>
              <w:jc w:val="end"/>
              <w:rPr>
                <w:rFonts w:ascii="Arial" w:hAnsi="Arial" w:cs="Arial"/>
                <w:b/>
                <w:sz w:val="16"/>
              </w:rPr>
            </w:pPr>
            <w:r>
              <w:rPr>
                <w:rFonts w:cs="Arial" w:ascii="Arial" w:hAnsi="Arial"/>
                <w:b/>
                <w:sz w:val="16"/>
              </w:rPr>
              <w:t>0.939700</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S.D. dependent var</w:t>
            </w:r>
          </w:p>
        </w:tc>
        <w:tc>
          <w:tcPr>
            <w:tcW w:w="976" w:type="dxa"/>
            <w:tcBorders/>
          </w:tcPr>
          <w:p>
            <w:pPr>
              <w:pStyle w:val="Normal"/>
              <w:jc w:val="end"/>
              <w:rPr>
                <w:rFonts w:ascii="Arial" w:hAnsi="Arial" w:cs="Arial"/>
                <w:sz w:val="16"/>
              </w:rPr>
            </w:pPr>
            <w:r>
              <w:rPr>
                <w:rFonts w:cs="Arial" w:ascii="Arial" w:hAnsi="Arial"/>
                <w:sz w:val="16"/>
              </w:rPr>
              <w:t>1358.250</w:t>
            </w:r>
          </w:p>
        </w:tc>
      </w:tr>
      <w:tr>
        <w:trPr/>
        <w:tc>
          <w:tcPr>
            <w:tcW w:w="2032" w:type="dxa"/>
            <w:tcBorders/>
          </w:tcPr>
          <w:p>
            <w:pPr>
              <w:pStyle w:val="Normal"/>
              <w:rPr>
                <w:rFonts w:ascii="Arial" w:hAnsi="Arial" w:cs="Arial"/>
                <w:b/>
                <w:sz w:val="16"/>
              </w:rPr>
            </w:pPr>
            <w:r>
              <w:rPr>
                <w:rFonts w:cs="Arial" w:ascii="Arial" w:hAnsi="Arial"/>
                <w:b/>
                <w:sz w:val="16"/>
              </w:rPr>
              <w:t>S.E. of regression</w:t>
            </w:r>
          </w:p>
        </w:tc>
        <w:tc>
          <w:tcPr>
            <w:tcW w:w="1085" w:type="dxa"/>
            <w:tcBorders/>
          </w:tcPr>
          <w:p>
            <w:pPr>
              <w:pStyle w:val="Normal"/>
              <w:jc w:val="end"/>
              <w:rPr>
                <w:rFonts w:ascii="Arial" w:hAnsi="Arial" w:cs="Arial"/>
                <w:b/>
                <w:sz w:val="16"/>
              </w:rPr>
            </w:pPr>
            <w:r>
              <w:rPr>
                <w:rFonts w:cs="Arial" w:ascii="Arial" w:hAnsi="Arial"/>
                <w:b/>
                <w:sz w:val="16"/>
              </w:rPr>
              <w:t>333.5314</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Akaike info criterion</w:t>
            </w:r>
          </w:p>
        </w:tc>
        <w:tc>
          <w:tcPr>
            <w:tcW w:w="976" w:type="dxa"/>
            <w:tcBorders/>
          </w:tcPr>
          <w:p>
            <w:pPr>
              <w:pStyle w:val="Normal"/>
              <w:jc w:val="end"/>
              <w:rPr>
                <w:rFonts w:ascii="Arial" w:hAnsi="Arial" w:cs="Arial"/>
                <w:sz w:val="16"/>
              </w:rPr>
            </w:pPr>
            <w:r>
              <w:rPr>
                <w:rFonts w:cs="Arial" w:ascii="Arial" w:hAnsi="Arial"/>
                <w:sz w:val="16"/>
              </w:rPr>
              <w:t>14.50315</w:t>
            </w:r>
          </w:p>
        </w:tc>
      </w:tr>
      <w:tr>
        <w:trPr/>
        <w:tc>
          <w:tcPr>
            <w:tcW w:w="2032" w:type="dxa"/>
            <w:tcBorders/>
          </w:tcPr>
          <w:p>
            <w:pPr>
              <w:pStyle w:val="Normal"/>
              <w:rPr>
                <w:rFonts w:ascii="Arial" w:hAnsi="Arial" w:cs="Arial"/>
                <w:sz w:val="16"/>
              </w:rPr>
            </w:pPr>
            <w:r>
              <w:rPr>
                <w:rFonts w:cs="Arial" w:ascii="Arial" w:hAnsi="Arial"/>
                <w:sz w:val="16"/>
              </w:rPr>
              <w:t>Sum squared resid</w:t>
            </w:r>
          </w:p>
        </w:tc>
        <w:tc>
          <w:tcPr>
            <w:tcW w:w="1085" w:type="dxa"/>
            <w:tcBorders/>
          </w:tcPr>
          <w:p>
            <w:pPr>
              <w:pStyle w:val="Normal"/>
              <w:jc w:val="end"/>
              <w:rPr>
                <w:rFonts w:ascii="Arial" w:hAnsi="Arial" w:cs="Arial"/>
                <w:sz w:val="16"/>
              </w:rPr>
            </w:pPr>
            <w:r>
              <w:rPr>
                <w:rFonts w:cs="Arial" w:ascii="Arial" w:hAnsi="Arial"/>
                <w:sz w:val="16"/>
              </w:rPr>
              <w:t>29368208</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Schwarz criterion</w:t>
            </w:r>
          </w:p>
        </w:tc>
        <w:tc>
          <w:tcPr>
            <w:tcW w:w="976" w:type="dxa"/>
            <w:tcBorders/>
          </w:tcPr>
          <w:p>
            <w:pPr>
              <w:pStyle w:val="Normal"/>
              <w:jc w:val="end"/>
              <w:rPr>
                <w:rFonts w:ascii="Arial" w:hAnsi="Arial" w:cs="Arial"/>
                <w:sz w:val="16"/>
              </w:rPr>
            </w:pPr>
            <w:r>
              <w:rPr>
                <w:rFonts w:cs="Arial" w:ascii="Arial" w:hAnsi="Arial"/>
                <w:sz w:val="16"/>
              </w:rPr>
              <w:t>14.67323</w:t>
            </w:r>
          </w:p>
        </w:tc>
      </w:tr>
      <w:tr>
        <w:trPr/>
        <w:tc>
          <w:tcPr>
            <w:tcW w:w="2032" w:type="dxa"/>
            <w:tcBorders/>
          </w:tcPr>
          <w:p>
            <w:pPr>
              <w:pStyle w:val="Normal"/>
              <w:rPr>
                <w:rFonts w:ascii="Arial" w:hAnsi="Arial" w:cs="Arial"/>
                <w:sz w:val="16"/>
              </w:rPr>
            </w:pPr>
            <w:r>
              <w:rPr>
                <w:rFonts w:cs="Arial" w:ascii="Arial" w:hAnsi="Arial"/>
                <w:sz w:val="16"/>
              </w:rPr>
              <w:t>Log likelihood</w:t>
            </w:r>
          </w:p>
        </w:tc>
        <w:tc>
          <w:tcPr>
            <w:tcW w:w="1085" w:type="dxa"/>
            <w:tcBorders/>
          </w:tcPr>
          <w:p>
            <w:pPr>
              <w:pStyle w:val="Normal"/>
              <w:jc w:val="end"/>
              <w:rPr>
                <w:rFonts w:ascii="Arial" w:hAnsi="Arial" w:cs="Arial"/>
                <w:sz w:val="16"/>
              </w:rPr>
            </w:pPr>
            <w:r>
              <w:rPr>
                <w:rFonts w:cs="Arial" w:ascii="Arial" w:hAnsi="Arial"/>
                <w:sz w:val="16"/>
              </w:rPr>
              <w:t>-1995.686</w:t>
            </w:r>
          </w:p>
        </w:tc>
        <w:tc>
          <w:tcPr>
            <w:tcW w:w="2387" w:type="dxa"/>
            <w:gridSpan w:val="2"/>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F-statistic</w:t>
            </w:r>
          </w:p>
        </w:tc>
        <w:tc>
          <w:tcPr>
            <w:tcW w:w="976" w:type="dxa"/>
            <w:tcBorders/>
          </w:tcPr>
          <w:p>
            <w:pPr>
              <w:pStyle w:val="Normal"/>
              <w:jc w:val="end"/>
              <w:rPr>
                <w:rFonts w:ascii="Arial" w:hAnsi="Arial" w:cs="Arial"/>
                <w:sz w:val="16"/>
              </w:rPr>
            </w:pPr>
            <w:r>
              <w:rPr>
                <w:rFonts w:cs="Arial" w:ascii="Arial" w:hAnsi="Arial"/>
                <w:sz w:val="16"/>
              </w:rPr>
              <w:t>359.4293</w:t>
            </w:r>
          </w:p>
        </w:tc>
      </w:tr>
      <w:tr>
        <w:trPr/>
        <w:tc>
          <w:tcPr>
            <w:tcW w:w="2032" w:type="dxa"/>
            <w:tcBorders>
              <w:bottom w:val="double" w:sz="6" w:space="0" w:color="000000"/>
            </w:tcBorders>
          </w:tcPr>
          <w:p>
            <w:pPr>
              <w:pStyle w:val="Normal"/>
              <w:rPr>
                <w:rFonts w:ascii="Arial" w:hAnsi="Arial" w:cs="Arial"/>
                <w:b/>
                <w:sz w:val="16"/>
              </w:rPr>
            </w:pPr>
            <w:r>
              <w:rPr>
                <w:rFonts w:cs="Arial" w:ascii="Arial" w:hAnsi="Arial"/>
                <w:b/>
                <w:sz w:val="16"/>
              </w:rPr>
              <w:t>Durbin-Watson stat</w:t>
            </w:r>
          </w:p>
        </w:tc>
        <w:tc>
          <w:tcPr>
            <w:tcW w:w="1085" w:type="dxa"/>
            <w:tcBorders>
              <w:bottom w:val="double" w:sz="6" w:space="0" w:color="000000"/>
            </w:tcBorders>
          </w:tcPr>
          <w:p>
            <w:pPr>
              <w:pStyle w:val="Normal"/>
              <w:jc w:val="end"/>
              <w:rPr>
                <w:rFonts w:ascii="Arial" w:hAnsi="Arial" w:cs="Arial"/>
                <w:b/>
                <w:sz w:val="16"/>
              </w:rPr>
            </w:pPr>
            <w:r>
              <w:rPr>
                <w:rFonts w:cs="Arial" w:ascii="Arial" w:hAnsi="Arial"/>
                <w:b/>
                <w:sz w:val="16"/>
              </w:rPr>
              <w:t>1.963320</w:t>
            </w:r>
          </w:p>
        </w:tc>
        <w:tc>
          <w:tcPr>
            <w:tcW w:w="2387" w:type="dxa"/>
            <w:gridSpan w:val="2"/>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Prob(F-statistic)</w:t>
            </w:r>
          </w:p>
        </w:tc>
        <w:tc>
          <w:tcPr>
            <w:tcW w:w="976" w:type="dxa"/>
            <w:tcBorders>
              <w:bottom w:val="double" w:sz="6" w:space="0" w:color="000000"/>
            </w:tcBorders>
          </w:tcPr>
          <w:p>
            <w:pPr>
              <w:pStyle w:val="Normal"/>
              <w:jc w:val="end"/>
              <w:rPr>
                <w:rFonts w:ascii="Arial" w:hAnsi="Arial" w:cs="Arial"/>
                <w:sz w:val="16"/>
              </w:rPr>
            </w:pPr>
            <w:r>
              <w:rPr>
                <w:rFonts w:cs="Arial" w:ascii="Arial" w:hAnsi="Arial"/>
                <w:sz w:val="16"/>
              </w:rPr>
              <w:t>0.000000</w:t>
            </w:r>
          </w:p>
        </w:tc>
      </w:tr>
      <w:tr>
        <w:trPr/>
        <w:tc>
          <w:tcPr>
            <w:tcW w:w="2032" w:type="dxa"/>
            <w:tcBorders/>
          </w:tcPr>
          <w:p>
            <w:pPr>
              <w:pStyle w:val="Normal"/>
              <w:rPr>
                <w:rFonts w:ascii="Arial" w:hAnsi="Arial" w:cs="Arial"/>
                <w:sz w:val="16"/>
              </w:rPr>
            </w:pPr>
            <w:r>
              <w:rPr>
                <w:rFonts w:cs="Arial" w:ascii="Arial" w:hAnsi="Arial"/>
                <w:sz w:val="16"/>
              </w:rPr>
              <w:t>Inverted AR Roots</w:t>
            </w:r>
          </w:p>
        </w:tc>
        <w:tc>
          <w:tcPr>
            <w:tcW w:w="4448" w:type="dxa"/>
            <w:gridSpan w:val="4"/>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.96</w:t>
            </w:r>
          </w:p>
        </w:tc>
      </w:tr>
      <w:tr>
        <w:trPr/>
        <w:tc>
          <w:tcPr>
            <w:tcW w:w="2032" w:type="dxa"/>
            <w:tcBorders>
              <w:bottom w:val="double" w:sz="6" w:space="0" w:color="000000"/>
            </w:tcBorders>
          </w:tcPr>
          <w:p>
            <w:pPr>
              <w:pStyle w:val="Normal"/>
              <w:rPr>
                <w:rFonts w:ascii="Arial" w:hAnsi="Arial" w:cs="Arial"/>
                <w:sz w:val="16"/>
              </w:rPr>
            </w:pPr>
            <w:r>
              <w:rPr>
                <w:rFonts w:cs="Arial" w:ascii="Arial" w:hAnsi="Arial"/>
                <w:sz w:val="16"/>
              </w:rPr>
              <w:t>Inverted MA Roots</w:t>
            </w:r>
          </w:p>
        </w:tc>
        <w:tc>
          <w:tcPr>
            <w:tcW w:w="4448" w:type="dxa"/>
            <w:gridSpan w:val="4"/>
            <w:tcBorders>
              <w:bottom w:val="double" w:sz="6"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.45</w:t>
            </w:r>
          </w:p>
        </w:tc>
      </w:tr>
    </w:tbl>
    <w:p>
      <w:pPr>
        <w:pStyle w:val="Header"/>
        <w:tabs>
          <w:tab w:val="clear" w:pos="4320"/>
          <w:tab w:val="clear" w:pos="8640"/>
        </w:tabs>
        <w:ind w:firstLine="567" w:end="0"/>
        <w:jc w:val="both"/>
        <w:rPr/>
      </w:pPr>
      <w:r>
        <w:rPr/>
      </w:r>
    </w:p>
    <w:p>
      <w:pPr>
        <w:pStyle w:val="Header"/>
        <w:tabs>
          <w:tab w:val="clear" w:pos="4320"/>
          <w:tab w:val="clear" w:pos="8640"/>
        </w:tabs>
        <w:ind w:firstLine="567" w:end="0"/>
        <w:jc w:val="both"/>
        <w:rPr/>
      </w:pPr>
      <w:r>
        <w:rPr/>
      </w:r>
    </w:p>
    <w:p>
      <w:pPr>
        <w:pStyle w:val="Header"/>
        <w:tabs>
          <w:tab w:val="clear" w:pos="4320"/>
          <w:tab w:val="clear" w:pos="8640"/>
        </w:tabs>
        <w:jc w:val="both"/>
        <w:rPr>
          <w:lang w:val="en-CA" w:eastAsia="en-CA"/>
        </w:rPr>
      </w:pPr>
      <w:r>
        <w:rPr>
          <w:lang w:val="en-CA" w:eastAsia="en-CA"/>
        </w:rPr>
        <w:drawing>
          <wp:anchor behindDoc="0" distT="0" distB="0" distL="114935" distR="114935" simplePos="0" locked="0" layoutInCell="1" allowOverlap="1" relativeHeight="59">
            <wp:simplePos x="0" y="0"/>
            <wp:positionH relativeFrom="column">
              <wp:posOffset>-89535</wp:posOffset>
            </wp:positionH>
            <wp:positionV relativeFrom="paragraph">
              <wp:posOffset>85090</wp:posOffset>
            </wp:positionV>
            <wp:extent cx="6248400" cy="4070985"/>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17" t="-33" r="-17" b="-33"/>
                    <a:stretch>
                      <a:fillRect/>
                    </a:stretch>
                  </pic:blipFill>
                  <pic:spPr bwMode="auto">
                    <a:xfrm>
                      <a:off x="0" y="0"/>
                      <a:ext cx="6248400" cy="4070985"/>
                    </a:xfrm>
                    <a:prstGeom prst="rect">
                      <a:avLst/>
                    </a:prstGeom>
                    <a:noFill/>
                  </pic:spPr>
                </pic:pic>
              </a:graphicData>
            </a:graphic>
          </wp:anchor>
        </w:drawing>
      </w:r>
    </w:p>
    <w:p>
      <w:pPr>
        <w:pStyle w:val="Heading3"/>
        <w:ind w:hanging="0" w:start="0"/>
        <w:jc w:val="both"/>
        <w:rPr/>
      </w:pPr>
      <w:r>
        <w:rPr/>
      </w:r>
    </w:p>
    <w:p>
      <w:pPr>
        <w:pStyle w:val="Heading3"/>
        <w:ind w:hanging="0" w:start="0"/>
        <w:jc w:val="both"/>
        <w:rPr/>
      </w:pPr>
      <w:r>
        <w:rPr/>
      </w:r>
      <w:r>
        <w:br w:type="page"/>
      </w:r>
    </w:p>
    <w:p>
      <w:pPr>
        <w:pStyle w:val="Normal"/>
        <w:ind w:firstLine="720" w:end="0"/>
        <w:jc w:val="both"/>
        <w:rPr/>
      </w:pPr>
      <w:r>
        <w:rPr/>
        <w:t>I also arrived at the following mixed forecast model:</w:t>
      </w:r>
    </w:p>
    <w:p>
      <w:pPr>
        <w:pStyle w:val="Normal"/>
        <w:jc w:val="both"/>
        <w:rPr/>
      </w:pPr>
      <w:r>
        <w:rPr/>
      </w:r>
    </w:p>
    <w:p>
      <w:pPr>
        <w:pStyle w:val="Normal"/>
        <w:jc w:val="both"/>
        <w:rPr/>
      </w:pPr>
      <w:r>
        <w:rPr/>
      </w:r>
    </w:p>
    <w:p>
      <w:pPr>
        <w:pStyle w:val="Normal"/>
        <w:ind w:firstLine="720" w:start="1440" w:end="0"/>
        <w:jc w:val="both"/>
        <w:rPr/>
      </w:pPr>
      <w:r>
        <w:rPr/>
        <w:t>Demand = 47,289.71 – 691.2687*w1 – 2,020.704*w2 – 1,513.097*w3 – 1,191.707*te12 + 55.14672*te12</w:t>
      </w:r>
      <w:r>
        <w:rPr>
          <w:vertAlign w:val="superscript"/>
        </w:rPr>
        <w:t>2</w:t>
      </w:r>
      <w:r>
        <w:rPr/>
        <w:t xml:space="preserve"> – 0.675404*te12</w:t>
      </w:r>
      <w:r>
        <w:rPr>
          <w:vertAlign w:val="superscript"/>
        </w:rPr>
        <w:t>3</w:t>
      </w:r>
      <w:r>
        <w:rPr/>
        <w:t xml:space="preserve"> – 277.8444*fri + 20.18176*cp12 - 12.79372*ei9 – 9.95772*ei12 + 0.955695*ar(1) – 0.447159*ma(1)</w:t>
      </w:r>
    </w:p>
    <w:p>
      <w:pPr>
        <w:pStyle w:val="Normal"/>
        <w:jc w:val="both"/>
        <w:rPr/>
      </w:pPr>
      <w:r>
        <w:rPr/>
      </w:r>
    </w:p>
    <w:p>
      <w:pPr>
        <w:pStyle w:val="Normal"/>
        <w:jc w:val="both"/>
        <w:rPr/>
      </w:pPr>
      <w:r>
        <w:rPr/>
      </w:r>
    </w:p>
    <w:p>
      <w:pPr>
        <w:pStyle w:val="Normal"/>
        <w:jc w:val="both"/>
        <w:rPr/>
      </w:pPr>
      <w:r>
        <w:rPr/>
      </w:r>
    </w:p>
    <w:p>
      <w:pPr>
        <w:pStyle w:val="Normal"/>
        <w:ind w:firstLine="720" w:end="0"/>
        <w:rPr/>
      </w:pPr>
      <w:r>
        <w:rPr/>
        <w:t>The R</w:t>
      </w:r>
      <w:r>
        <w:rPr>
          <w:vertAlign w:val="superscript"/>
        </w:rPr>
        <w:t>2</w:t>
      </w:r>
      <w:r>
        <w:rPr/>
        <w:t xml:space="preserve"> statistic explains approximately 94% (greater than NGC’s R</w:t>
      </w:r>
      <w:r>
        <w:rPr>
          <w:vertAlign w:val="superscript"/>
        </w:rPr>
        <w:t>2</w:t>
      </w:r>
      <w:r>
        <w:rPr/>
        <w:t xml:space="preserve"> of ~93%)</w:t>
      </w:r>
      <w:r>
        <w:rPr>
          <w:color w:val="FF0000"/>
        </w:rPr>
        <w:t xml:space="preserve"> </w:t>
      </w:r>
      <w:r>
        <w:rPr/>
        <w:t>of the variability of Demand.  The Adjusted R</w:t>
      </w:r>
      <w:r>
        <w:rPr>
          <w:vertAlign w:val="superscript"/>
        </w:rPr>
        <w:t>2</w:t>
      </w:r>
      <w:r>
        <w:rPr/>
        <w:t xml:space="preserve"> statistic is approximately 94% (greater than NGC’s adjusted R</w:t>
      </w:r>
      <w:r>
        <w:rPr>
          <w:vertAlign w:val="superscript"/>
        </w:rPr>
        <w:t>2</w:t>
      </w:r>
      <w:r>
        <w:rPr>
          <w:color w:val="FF0000"/>
        </w:rPr>
        <w:t xml:space="preserve"> </w:t>
      </w:r>
      <w:r>
        <w:rPr/>
        <w:t xml:space="preserve">of  ~93%).  The mean absolute error (MAE) of approximately 376 is very close to NGC’s MAE of ~369.  Also, the Durbin-Watson statistic is approximately 2 (greater than NGC’s value of  ~1) – hence indicating practically no serial correlation.  </w:t>
      </w:r>
    </w:p>
    <w:p>
      <w:pPr>
        <w:pStyle w:val="Heading3"/>
        <w:ind w:hanging="0" w:start="0"/>
        <w:jc w:val="both"/>
        <w:rPr/>
      </w:pPr>
      <w:r>
        <w:rPr/>
      </w:r>
    </w:p>
    <w:p>
      <w:pPr>
        <w:pStyle w:val="Heading3"/>
        <w:ind w:hanging="0" w:start="0"/>
        <w:jc w:val="both"/>
        <w:rPr/>
      </w:pPr>
      <w:r>
        <w:rPr/>
      </w:r>
    </w:p>
    <w:p>
      <w:pPr>
        <w:pStyle w:val="Normal"/>
        <w:ind w:firstLine="720" w:end="0"/>
        <w:rPr/>
      </w:pPr>
      <w:r>
        <w:rPr/>
        <w:t>This mixed model yields better results than our previous two mixed models.  Therefore, this mixed model will be utilized in the next subsection to construct two combined forecasts models – Model VI.</w:t>
      </w:r>
      <w:r>
        <w:br w:type="page"/>
      </w:r>
    </w:p>
    <w:p>
      <w:pPr>
        <w:pStyle w:val="Heading3"/>
        <w:ind w:hanging="0" w:start="0"/>
        <w:jc w:val="both"/>
        <w:rPr/>
      </w:pPr>
      <w:bookmarkStart w:id="35" w:name="__RefHeading___Toc457919234"/>
      <w:r>
        <w:rPr/>
        <w:t>Model VI:  Combined Forecasts Models</w:t>
      </w:r>
      <w:bookmarkEnd w:id="35"/>
      <w:r>
        <w:rPr>
          <w:color w:val="FF0000"/>
        </w:rPr>
        <w:t xml:space="preserve"> </w:t>
      </w:r>
    </w:p>
    <w:p>
      <w:pPr>
        <w:pStyle w:val="Normal"/>
        <w:rPr>
          <w:color w:val="FF0000"/>
        </w:rPr>
      </w:pPr>
      <w:r>
        <w:rPr>
          <w:color w:val="FF0000"/>
        </w:rPr>
      </w:r>
    </w:p>
    <w:p>
      <w:pPr>
        <w:pStyle w:val="Normal"/>
        <w:rPr/>
      </w:pPr>
      <w:r>
        <w:rPr/>
      </w:r>
    </w:p>
    <w:p>
      <w:pPr>
        <w:pStyle w:val="Normal"/>
        <w:numPr>
          <w:ilvl w:val="0"/>
          <w:numId w:val="0"/>
        </w:numPr>
        <w:ind w:firstLine="720" w:end="0"/>
        <w:jc w:val="both"/>
        <w:outlineLvl w:val="0"/>
        <w:rPr/>
      </w:pPr>
      <w:r>
        <w:rPr/>
        <w:t xml:space="preserve">Finally, as described in Table III, </w:t>
      </w:r>
      <w:r>
        <w:rPr>
          <w:color w:val="000000"/>
          <w:sz w:val="22"/>
        </w:rPr>
        <w:t xml:space="preserve">I will now construct two </w:t>
      </w:r>
      <w:r>
        <w:rPr>
          <w:color w:val="000000"/>
        </w:rPr>
        <w:t>combined forecast methods of the following forms:</w:t>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start="1440" w:end="0"/>
        <w:jc w:val="both"/>
        <w:outlineLvl w:val="0"/>
        <w:rPr/>
      </w:pPr>
      <w:r>
        <w:rPr>
          <w:color w:val="000000"/>
        </w:rPr>
        <w:t>1.</w:t>
      </w:r>
      <w:r>
        <w:rPr>
          <w:b/>
          <w:i/>
          <w:color w:val="000000"/>
        </w:rPr>
        <w:t xml:space="preserve"> Simple average combined forecasts model</w:t>
      </w:r>
      <w:r>
        <w:rPr>
          <w:color w:val="000000"/>
        </w:rPr>
        <w:t>: This model is constructed by taking a simple average of NGC’s forecasts model and our last mixed model (Model V).</w:t>
      </w:r>
    </w:p>
    <w:p>
      <w:pPr>
        <w:pStyle w:val="Normal"/>
        <w:numPr>
          <w:ilvl w:val="0"/>
          <w:numId w:val="0"/>
        </w:numPr>
        <w:ind w:start="720" w:end="0"/>
        <w:jc w:val="both"/>
        <w:outlineLvl w:val="0"/>
        <w:rPr>
          <w:color w:val="000000"/>
        </w:rPr>
      </w:pPr>
      <w:r>
        <w:rPr>
          <w:color w:val="000000"/>
        </w:rPr>
      </w:r>
    </w:p>
    <w:p>
      <w:pPr>
        <w:pStyle w:val="Normal"/>
        <w:numPr>
          <w:ilvl w:val="0"/>
          <w:numId w:val="0"/>
        </w:numPr>
        <w:ind w:start="720" w:end="0"/>
        <w:jc w:val="both"/>
        <w:outlineLvl w:val="0"/>
        <w:rPr>
          <w:color w:val="000000"/>
        </w:rPr>
      </w:pPr>
      <w:r>
        <w:rPr>
          <w:color w:val="000000"/>
        </w:rPr>
      </w:r>
    </w:p>
    <w:p>
      <w:pPr>
        <w:pStyle w:val="Normal"/>
        <w:numPr>
          <w:ilvl w:val="0"/>
          <w:numId w:val="0"/>
        </w:numPr>
        <w:ind w:firstLine="720" w:start="2160" w:end="0"/>
        <w:jc w:val="both"/>
        <w:outlineLvl w:val="0"/>
        <w:rPr>
          <w:color w:val="000000"/>
          <w:vertAlign w:val="subscript"/>
        </w:rPr>
      </w:pPr>
      <w:r>
        <w:rPr>
          <w:color w:val="000000"/>
        </w:rPr>
        <w:t>F</w:t>
      </w:r>
      <w:r>
        <w:rPr>
          <w:color w:val="000000"/>
          <w:vertAlign w:val="subscript"/>
        </w:rPr>
        <w:t xml:space="preserve">AVG.COMB. </w:t>
      </w:r>
      <w:r>
        <w:rPr>
          <w:color w:val="000000"/>
        </w:rPr>
        <w:t>=  .5*(F</w:t>
      </w:r>
      <w:r>
        <w:rPr>
          <w:color w:val="000000"/>
          <w:vertAlign w:val="subscript"/>
        </w:rPr>
        <w:t>NGC</w:t>
      </w:r>
      <w:r>
        <w:rPr>
          <w:color w:val="000000"/>
        </w:rPr>
        <w:t xml:space="preserve"> + F</w:t>
      </w:r>
      <w:r>
        <w:rPr>
          <w:color w:val="000000"/>
          <w:vertAlign w:val="subscript"/>
        </w:rPr>
        <w:t>MIXED</w:t>
      </w:r>
      <w:r>
        <w:rPr>
          <w:color w:val="000000"/>
        </w:rPr>
        <w:t>)</w:t>
      </w:r>
    </w:p>
    <w:p>
      <w:pPr>
        <w:pStyle w:val="Normal"/>
        <w:numPr>
          <w:ilvl w:val="0"/>
          <w:numId w:val="0"/>
        </w:numPr>
        <w:jc w:val="both"/>
        <w:outlineLvl w:val="0"/>
        <w:rPr>
          <w:color w:val="000000"/>
          <w:vertAlign w:val="subscript"/>
        </w:rPr>
      </w:pPr>
      <w:r>
        <w:rPr>
          <w:color w:val="000000"/>
          <w:vertAlign w:val="subscript"/>
        </w:rPr>
      </w:r>
    </w:p>
    <w:p>
      <w:pPr>
        <w:pStyle w:val="Normal"/>
        <w:numPr>
          <w:ilvl w:val="0"/>
          <w:numId w:val="0"/>
        </w:numPr>
        <w:ind w:start="720" w:end="0"/>
        <w:jc w:val="both"/>
        <w:outlineLvl w:val="0"/>
        <w:rPr>
          <w:color w:val="000000"/>
        </w:rPr>
      </w:pPr>
      <w:r>
        <w:rPr>
          <w:color w:val="000000"/>
        </w:rPr>
      </w:r>
    </w:p>
    <w:p>
      <w:pPr>
        <w:pStyle w:val="Normal"/>
        <w:numPr>
          <w:ilvl w:val="0"/>
          <w:numId w:val="0"/>
        </w:numPr>
        <w:ind w:start="720" w:end="0"/>
        <w:jc w:val="both"/>
        <w:outlineLvl w:val="0"/>
        <w:rPr>
          <w:color w:val="000000"/>
        </w:rPr>
      </w:pPr>
      <w:r>
        <w:rPr>
          <w:color w:val="000000"/>
        </w:rPr>
      </w:r>
    </w:p>
    <w:p>
      <w:pPr>
        <w:pStyle w:val="Normal"/>
        <w:numPr>
          <w:ilvl w:val="0"/>
          <w:numId w:val="0"/>
        </w:numPr>
        <w:ind w:start="720" w:end="0"/>
        <w:jc w:val="both"/>
        <w:outlineLvl w:val="0"/>
        <w:rPr>
          <w:color w:val="000000"/>
        </w:rPr>
      </w:pPr>
      <w:r>
        <w:rPr>
          <w:color w:val="000000"/>
        </w:rPr>
      </w:r>
    </w:p>
    <w:p>
      <w:pPr>
        <w:pStyle w:val="Normal"/>
        <w:numPr>
          <w:ilvl w:val="0"/>
          <w:numId w:val="0"/>
        </w:numPr>
        <w:ind w:firstLine="720" w:start="1440" w:end="0"/>
        <w:jc w:val="both"/>
        <w:outlineLvl w:val="0"/>
        <w:rPr/>
      </w:pPr>
      <w:r>
        <w:rPr>
          <w:color w:val="000000"/>
        </w:rPr>
        <w:t xml:space="preserve">2. </w:t>
      </w:r>
      <w:r>
        <w:rPr>
          <w:b/>
          <w:i/>
          <w:color w:val="000000"/>
        </w:rPr>
        <w:t>Regression combined forecast model</w:t>
      </w:r>
      <w:r>
        <w:rPr>
          <w:color w:val="000000"/>
        </w:rPr>
        <w:t>: This model is constructed by utilizing regression analysis to find the combined forecast</w:t>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end="0"/>
        <w:jc w:val="both"/>
        <w:outlineLvl w:val="0"/>
        <w:rPr>
          <w:color w:val="000000"/>
        </w:rPr>
      </w:pPr>
      <w:r>
        <w:rPr>
          <w:color w:val="000000"/>
        </w:rPr>
      </w:r>
    </w:p>
    <w:p>
      <w:pPr>
        <w:pStyle w:val="Normal"/>
        <w:numPr>
          <w:ilvl w:val="0"/>
          <w:numId w:val="0"/>
        </w:numPr>
        <w:ind w:firstLine="720" w:end="0"/>
        <w:jc w:val="both"/>
        <w:outlineLvl w:val="0"/>
        <w:rPr/>
      </w:pPr>
      <w:r>
        <w:rPr>
          <w:color w:val="000000"/>
        </w:rPr>
        <w:tab/>
        <w:tab/>
        <w:tab/>
        <w:t>F</w:t>
      </w:r>
      <w:r>
        <w:rPr>
          <w:color w:val="000000"/>
          <w:vertAlign w:val="subscript"/>
        </w:rPr>
        <w:t xml:space="preserve">REG.COMB. </w:t>
      </w:r>
      <w:r>
        <w:rPr>
          <w:color w:val="000000"/>
        </w:rPr>
        <w:t>= a</w:t>
      </w:r>
      <w:r>
        <w:rPr>
          <w:color w:val="000000"/>
          <w:vertAlign w:val="subscript"/>
        </w:rPr>
        <w:t>0</w:t>
      </w:r>
      <w:r>
        <w:rPr>
          <w:color w:val="000000"/>
        </w:rPr>
        <w:t xml:space="preserve"> + a</w:t>
      </w:r>
      <w:r>
        <w:rPr>
          <w:color w:val="000000"/>
          <w:vertAlign w:val="subscript"/>
        </w:rPr>
        <w:t>1</w:t>
      </w:r>
      <w:r>
        <w:rPr>
          <w:color w:val="000000"/>
        </w:rPr>
        <w:t>*F</w:t>
      </w:r>
      <w:r>
        <w:rPr>
          <w:color w:val="000000"/>
          <w:vertAlign w:val="subscript"/>
        </w:rPr>
        <w:t>NGC</w:t>
      </w:r>
      <w:r>
        <w:rPr>
          <w:color w:val="000000"/>
        </w:rPr>
        <w:t xml:space="preserve"> + a</w:t>
      </w:r>
      <w:r>
        <w:rPr>
          <w:color w:val="000000"/>
          <w:vertAlign w:val="subscript"/>
        </w:rPr>
        <w:t>2</w:t>
      </w:r>
      <w:r>
        <w:rPr>
          <w:color w:val="000000"/>
        </w:rPr>
        <w:t>*F</w:t>
      </w:r>
      <w:r>
        <w:rPr>
          <w:color w:val="000000"/>
          <w:vertAlign w:val="subscript"/>
        </w:rPr>
        <w:t>MIXED</w:t>
      </w:r>
    </w:p>
    <w:p>
      <w:pPr>
        <w:pStyle w:val="Normal"/>
        <w:numPr>
          <w:ilvl w:val="0"/>
          <w:numId w:val="0"/>
        </w:numPr>
        <w:jc w:val="both"/>
        <w:outlineLvl w:val="0"/>
        <w:rPr>
          <w:color w:val="000000"/>
          <w:vertAlign w:val="subscript"/>
        </w:rPr>
      </w:pPr>
      <w:r>
        <w:rPr>
          <w:color w:val="000000"/>
          <w:vertAlign w:val="subscript"/>
        </w:rPr>
      </w:r>
    </w:p>
    <w:p>
      <w:pPr>
        <w:pStyle w:val="Normal"/>
        <w:numPr>
          <w:ilvl w:val="0"/>
          <w:numId w:val="0"/>
        </w:numPr>
        <w:jc w:val="both"/>
        <w:outlineLvl w:val="0"/>
        <w:rPr>
          <w:color w:val="000000"/>
          <w:vertAlign w:val="subscript"/>
        </w:rPr>
      </w:pPr>
      <w:r>
        <w:rPr>
          <w:color w:val="000000"/>
          <w:vertAlign w:val="subscript"/>
        </w:rPr>
      </w:r>
    </w:p>
    <w:p>
      <w:pPr>
        <w:pStyle w:val="Normal"/>
        <w:numPr>
          <w:ilvl w:val="0"/>
          <w:numId w:val="0"/>
        </w:numPr>
        <w:jc w:val="both"/>
        <w:outlineLvl w:val="0"/>
        <w:rPr>
          <w:color w:val="000000"/>
          <w:vertAlign w:val="subscript"/>
        </w:rPr>
      </w:pPr>
      <w:r>
        <w:rPr>
          <w:color w:val="000000"/>
          <w:vertAlign w:val="subscript"/>
        </w:rPr>
      </w:r>
    </w:p>
    <w:p>
      <w:pPr>
        <w:pStyle w:val="Header"/>
        <w:numPr>
          <w:ilvl w:val="0"/>
          <w:numId w:val="0"/>
        </w:numPr>
        <w:tabs>
          <w:tab w:val="clear" w:pos="4320"/>
          <w:tab w:val="clear" w:pos="8640"/>
        </w:tabs>
        <w:ind w:firstLine="720" w:start="720" w:end="0"/>
        <w:jc w:val="both"/>
        <w:outlineLvl w:val="0"/>
        <w:rPr>
          <w:color w:val="000000"/>
        </w:rPr>
      </w:pPr>
      <w:r>
        <w:rPr>
          <w:color w:val="000000"/>
        </w:rPr>
        <w:t>where</w:t>
      </w:r>
    </w:p>
    <w:p>
      <w:pPr>
        <w:pStyle w:val="Header"/>
        <w:numPr>
          <w:ilvl w:val="0"/>
          <w:numId w:val="0"/>
        </w:numPr>
        <w:tabs>
          <w:tab w:val="clear" w:pos="4320"/>
          <w:tab w:val="clear" w:pos="8640"/>
        </w:tabs>
        <w:jc w:val="both"/>
        <w:outlineLvl w:val="0"/>
        <w:rPr>
          <w:color w:val="000000"/>
        </w:rPr>
      </w:pPr>
      <w:r>
        <w:rPr>
          <w:color w:val="000000"/>
        </w:rPr>
      </w:r>
    </w:p>
    <w:p>
      <w:pPr>
        <w:pStyle w:val="Header"/>
        <w:numPr>
          <w:ilvl w:val="0"/>
          <w:numId w:val="0"/>
        </w:numPr>
        <w:tabs>
          <w:tab w:val="clear" w:pos="4320"/>
          <w:tab w:val="clear" w:pos="8640"/>
        </w:tabs>
        <w:ind w:start="1440" w:end="0"/>
        <w:jc w:val="both"/>
        <w:outlineLvl w:val="0"/>
        <w:rPr/>
      </w:pPr>
      <w:r>
        <w:rPr>
          <w:color w:val="000000"/>
        </w:rPr>
        <w:tab/>
        <w:tab/>
        <w:t>a</w:t>
      </w:r>
      <w:r>
        <w:rPr>
          <w:color w:val="000000"/>
          <w:vertAlign w:val="subscript"/>
        </w:rPr>
        <w:t>0</w:t>
      </w:r>
      <w:r>
        <w:rPr>
          <w:color w:val="000000"/>
        </w:rPr>
        <w:t xml:space="preserve"> = -890</w:t>
      </w:r>
    </w:p>
    <w:p>
      <w:pPr>
        <w:pStyle w:val="Header"/>
        <w:numPr>
          <w:ilvl w:val="0"/>
          <w:numId w:val="0"/>
        </w:numPr>
        <w:tabs>
          <w:tab w:val="clear" w:pos="4320"/>
          <w:tab w:val="clear" w:pos="8640"/>
        </w:tabs>
        <w:ind w:start="1440" w:end="0"/>
        <w:jc w:val="both"/>
        <w:outlineLvl w:val="0"/>
        <w:rPr>
          <w:color w:val="000000"/>
        </w:rPr>
      </w:pPr>
      <w:r>
        <w:rPr>
          <w:color w:val="000000"/>
        </w:rPr>
      </w:r>
    </w:p>
    <w:p>
      <w:pPr>
        <w:pStyle w:val="Header"/>
        <w:numPr>
          <w:ilvl w:val="0"/>
          <w:numId w:val="0"/>
        </w:numPr>
        <w:tabs>
          <w:tab w:val="clear" w:pos="4320"/>
          <w:tab w:val="clear" w:pos="8640"/>
        </w:tabs>
        <w:ind w:start="1440" w:end="0"/>
        <w:jc w:val="both"/>
        <w:outlineLvl w:val="0"/>
        <w:rPr/>
      </w:pPr>
      <w:r>
        <w:rPr>
          <w:color w:val="000000"/>
        </w:rPr>
        <w:tab/>
        <w:tab/>
        <w:t>a</w:t>
      </w:r>
      <w:r>
        <w:rPr>
          <w:color w:val="000000"/>
          <w:vertAlign w:val="subscript"/>
        </w:rPr>
        <w:t>1</w:t>
      </w:r>
      <w:r>
        <w:rPr>
          <w:color w:val="000000"/>
        </w:rPr>
        <w:t xml:space="preserve"> =  0.20</w:t>
      </w:r>
    </w:p>
    <w:p>
      <w:pPr>
        <w:pStyle w:val="Header"/>
        <w:numPr>
          <w:ilvl w:val="0"/>
          <w:numId w:val="0"/>
        </w:numPr>
        <w:tabs>
          <w:tab w:val="clear" w:pos="4320"/>
          <w:tab w:val="clear" w:pos="8640"/>
        </w:tabs>
        <w:ind w:start="1440" w:end="0"/>
        <w:jc w:val="both"/>
        <w:outlineLvl w:val="0"/>
        <w:rPr>
          <w:color w:val="000000"/>
        </w:rPr>
      </w:pPr>
      <w:r>
        <w:rPr>
          <w:color w:val="000000"/>
        </w:rPr>
      </w:r>
    </w:p>
    <w:p>
      <w:pPr>
        <w:pStyle w:val="Header"/>
        <w:numPr>
          <w:ilvl w:val="0"/>
          <w:numId w:val="0"/>
        </w:numPr>
        <w:tabs>
          <w:tab w:val="clear" w:pos="4320"/>
          <w:tab w:val="clear" w:pos="8640"/>
        </w:tabs>
        <w:ind w:start="1440" w:end="0"/>
        <w:jc w:val="both"/>
        <w:outlineLvl w:val="0"/>
        <w:rPr/>
      </w:pPr>
      <w:r>
        <w:rPr>
          <w:color w:val="000000"/>
        </w:rPr>
        <w:tab/>
        <w:tab/>
        <w:t>a</w:t>
      </w:r>
      <w:r>
        <w:rPr>
          <w:color w:val="000000"/>
          <w:vertAlign w:val="subscript"/>
        </w:rPr>
        <w:t>2</w:t>
      </w:r>
      <w:r>
        <w:rPr>
          <w:color w:val="000000"/>
        </w:rPr>
        <w:t xml:space="preserve"> =  0.83</w:t>
      </w:r>
    </w:p>
    <w:p>
      <w:pPr>
        <w:pStyle w:val="Header"/>
        <w:numPr>
          <w:ilvl w:val="0"/>
          <w:numId w:val="0"/>
        </w:numPr>
        <w:tabs>
          <w:tab w:val="clear" w:pos="4320"/>
          <w:tab w:val="clear" w:pos="8640"/>
        </w:tabs>
        <w:ind w:start="1440" w:end="0"/>
        <w:jc w:val="both"/>
        <w:outlineLvl w:val="0"/>
        <w:rPr>
          <w:color w:val="000000"/>
        </w:rPr>
      </w:pPr>
      <w:r>
        <w:rPr>
          <w:color w:val="000000"/>
        </w:rPr>
      </w:r>
    </w:p>
    <w:p>
      <w:pPr>
        <w:pStyle w:val="Header"/>
        <w:numPr>
          <w:ilvl w:val="0"/>
          <w:numId w:val="0"/>
        </w:numPr>
        <w:tabs>
          <w:tab w:val="clear" w:pos="4320"/>
          <w:tab w:val="clear" w:pos="8640"/>
        </w:tabs>
        <w:ind w:firstLine="720" w:start="2160" w:end="0"/>
        <w:jc w:val="both"/>
        <w:outlineLvl w:val="0"/>
        <w:rPr/>
      </w:pPr>
      <w:r>
        <w:rPr>
          <w:color w:val="000000"/>
        </w:rPr>
        <w:t>F</w:t>
      </w:r>
      <w:r>
        <w:rPr>
          <w:color w:val="000000"/>
          <w:vertAlign w:val="subscript"/>
        </w:rPr>
        <w:t>NGC</w:t>
      </w:r>
      <w:r>
        <w:rPr>
          <w:color w:val="000000"/>
        </w:rPr>
        <w:t xml:space="preserve"> = NGC’s benchmark forecasts for 1998 </w:t>
      </w:r>
    </w:p>
    <w:p>
      <w:pPr>
        <w:pStyle w:val="Header"/>
        <w:numPr>
          <w:ilvl w:val="0"/>
          <w:numId w:val="0"/>
        </w:numPr>
        <w:tabs>
          <w:tab w:val="clear" w:pos="4320"/>
          <w:tab w:val="clear" w:pos="8640"/>
        </w:tabs>
        <w:ind w:firstLine="720" w:start="2160" w:end="0"/>
        <w:jc w:val="both"/>
        <w:outlineLvl w:val="0"/>
        <w:rPr>
          <w:color w:val="000000"/>
        </w:rPr>
      </w:pPr>
      <w:r>
        <w:rPr>
          <w:color w:val="000000"/>
        </w:rPr>
      </w:r>
    </w:p>
    <w:p>
      <w:pPr>
        <w:pStyle w:val="Header"/>
        <w:numPr>
          <w:ilvl w:val="0"/>
          <w:numId w:val="0"/>
        </w:numPr>
        <w:tabs>
          <w:tab w:val="clear" w:pos="4320"/>
          <w:tab w:val="clear" w:pos="8640"/>
        </w:tabs>
        <w:ind w:firstLine="720" w:start="2160" w:end="0"/>
        <w:jc w:val="both"/>
        <w:outlineLvl w:val="0"/>
        <w:rPr/>
      </w:pPr>
      <w:r>
        <w:rPr>
          <w:color w:val="000000"/>
        </w:rPr>
        <w:t>F</w:t>
      </w:r>
      <w:r>
        <w:rPr>
          <w:color w:val="000000"/>
          <w:vertAlign w:val="subscript"/>
        </w:rPr>
        <w:t>MIXED</w:t>
      </w:r>
      <w:r>
        <w:rPr>
          <w:color w:val="000000"/>
        </w:rPr>
        <w:t xml:space="preserve"> = our last  mixed model (Model V) forecast for 1998</w:t>
      </w:r>
      <w:r>
        <w:br w:type="page"/>
      </w:r>
    </w:p>
    <w:p>
      <w:pPr>
        <w:pStyle w:val="Normal"/>
        <w:ind w:start="720" w:end="0"/>
        <w:rPr/>
      </w:pPr>
      <w:r>
        <w:rPr/>
        <w:t>The BST98 forecasts results for these two combination models are as follows:</w:t>
      </w:r>
    </w:p>
    <w:p>
      <w:pPr>
        <w:pStyle w:val="Normal"/>
        <w:ind w:start="720" w:end="0"/>
        <w:rPr/>
      </w:pPr>
      <w:r>
        <w:rPr/>
      </w:r>
    </w:p>
    <w:p>
      <w:pPr>
        <w:pStyle w:val="Normal"/>
        <w:ind w:start="720" w:end="0"/>
        <w:rPr/>
      </w:pPr>
      <w:r>
        <w:rPr/>
      </w:r>
    </w:p>
    <w:p>
      <w:pPr>
        <w:pStyle w:val="Normal"/>
        <w:numPr>
          <w:ilvl w:val="0"/>
          <w:numId w:val="0"/>
        </w:numPr>
        <w:ind w:firstLine="720" w:start="720" w:end="0"/>
        <w:outlineLvl w:val="0"/>
        <w:rPr>
          <w:b/>
          <w:i/>
          <w:i/>
        </w:rPr>
      </w:pPr>
      <w:r>
        <w:drawing>
          <wp:anchor behindDoc="0" distT="0" distB="0" distL="114935" distR="114935" simplePos="0" locked="0" layoutInCell="0" allowOverlap="1" relativeHeight="61">
            <wp:simplePos x="0" y="0"/>
            <wp:positionH relativeFrom="column">
              <wp:posOffset>-108585</wp:posOffset>
            </wp:positionH>
            <wp:positionV relativeFrom="paragraph">
              <wp:posOffset>290830</wp:posOffset>
            </wp:positionV>
            <wp:extent cx="6162675" cy="2990850"/>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17" t="-33" r="-17" b="-33"/>
                    <a:stretch>
                      <a:fillRect/>
                    </a:stretch>
                  </pic:blipFill>
                  <pic:spPr bwMode="auto">
                    <a:xfrm>
                      <a:off x="0" y="0"/>
                      <a:ext cx="6162675" cy="2990850"/>
                    </a:xfrm>
                    <a:prstGeom prst="rect">
                      <a:avLst/>
                    </a:prstGeom>
                    <a:noFill/>
                  </pic:spPr>
                </pic:pic>
              </a:graphicData>
            </a:graphic>
          </wp:anchor>
        </w:drawing>
      </w:r>
      <w:r>
        <w:rPr>
          <w:b/>
          <w:i/>
        </w:rPr>
        <w:t>Simple Average Combining:</w:t>
      </w:r>
    </w:p>
    <w:p>
      <w:pPr>
        <w:pStyle w:val="Normal"/>
        <w:jc w:val="both"/>
        <w:rPr>
          <w:color w:val="FF0000"/>
        </w:rPr>
      </w:pPr>
      <w:r>
        <w:rPr>
          <w:color w:val="FF0000"/>
        </w:rPr>
      </w:r>
    </w:p>
    <w:p>
      <w:pPr>
        <w:pStyle w:val="Normal"/>
        <w:jc w:val="both"/>
        <w:rPr>
          <w:color w:val="FF0000"/>
        </w:rPr>
      </w:pPr>
      <w:r>
        <w:rPr>
          <w:color w:val="FF0000"/>
        </w:rPr>
      </w:r>
    </w:p>
    <w:p>
      <w:pPr>
        <w:pStyle w:val="Normal"/>
        <w:numPr>
          <w:ilvl w:val="0"/>
          <w:numId w:val="0"/>
        </w:numPr>
        <w:ind w:firstLine="720" w:start="720" w:end="0"/>
        <w:outlineLvl w:val="0"/>
        <w:rPr>
          <w:b/>
          <w:i/>
          <w:i/>
        </w:rPr>
      </w:pPr>
      <w:r>
        <w:rPr>
          <w:b/>
          <w:i/>
        </w:rPr>
        <w:t>Regression Combining:</w:t>
      </w:r>
    </w:p>
    <w:p>
      <w:pPr>
        <w:pStyle w:val="Normal"/>
        <w:rPr>
          <w:b/>
          <w:i/>
          <w:i/>
        </w:rPr>
      </w:pPr>
      <w:r>
        <w:rPr>
          <w:b/>
          <w:i/>
        </w:rPr>
      </w:r>
    </w:p>
    <w:p>
      <w:pPr>
        <w:pStyle w:val="Normal"/>
        <w:jc w:val="both"/>
        <w:rPr>
          <w:color w:val="FF0000"/>
        </w:rPr>
      </w:pPr>
      <w:r>
        <w:rPr>
          <w:color w:val="FF0000"/>
        </w:rPr>
        <w:drawing>
          <wp:anchor behindDoc="0" distT="0" distB="0" distL="114935" distR="114935" simplePos="0" locked="0" layoutInCell="0" allowOverlap="1" relativeHeight="60">
            <wp:simplePos x="0" y="0"/>
            <wp:positionH relativeFrom="column">
              <wp:posOffset>5715</wp:posOffset>
            </wp:positionH>
            <wp:positionV relativeFrom="paragraph">
              <wp:posOffset>203835</wp:posOffset>
            </wp:positionV>
            <wp:extent cx="6048375" cy="3076575"/>
            <wp:effectExtent l="0" t="0" r="0" b="0"/>
            <wp:wrapTopAndBottom/>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17" t="-33" r="-17" b="-33"/>
                    <a:stretch>
                      <a:fillRect/>
                    </a:stretch>
                  </pic:blipFill>
                  <pic:spPr bwMode="auto">
                    <a:xfrm>
                      <a:off x="0" y="0"/>
                      <a:ext cx="6048375" cy="3076575"/>
                    </a:xfrm>
                    <a:prstGeom prst="rect">
                      <a:avLst/>
                    </a:prstGeom>
                    <a:noFill/>
                  </pic:spPr>
                </pic:pic>
              </a:graphicData>
            </a:graphic>
          </wp:anchor>
        </w:drawing>
      </w:r>
    </w:p>
    <w:p>
      <w:pPr>
        <w:pStyle w:val="Normal"/>
        <w:jc w:val="both"/>
        <w:rPr>
          <w:color w:val="FF0000"/>
        </w:rPr>
      </w:pPr>
      <w:r>
        <w:rPr>
          <w:color w:val="FF0000"/>
        </w:rPr>
      </w:r>
    </w:p>
    <w:p>
      <w:pPr>
        <w:pStyle w:val="Normal"/>
        <w:jc w:val="both"/>
        <w:rPr>
          <w:color w:val="FF0000"/>
        </w:rPr>
      </w:pPr>
      <w:r>
        <w:rPr>
          <w:color w:val="FF0000"/>
        </w:rPr>
      </w:r>
    </w:p>
    <w:p>
      <w:pPr>
        <w:pStyle w:val="Normal"/>
        <w:jc w:val="both"/>
        <w:rPr/>
      </w:pPr>
      <w:r>
        <w:rPr>
          <w:color w:val="FF0000"/>
        </w:rPr>
        <w:tab/>
      </w:r>
      <w:r>
        <w:rPr>
          <w:color w:val="000000"/>
        </w:rPr>
        <w:t>The MAE’s of both combinations (~354MW and ~361MW, respectively) are slight improvements over NGC’s MAE of 369MW.</w:t>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Normal"/>
        <w:jc w:val="both"/>
        <w:rPr>
          <w:color w:val="FF0000"/>
        </w:rPr>
      </w:pPr>
      <w:r>
        <w:rPr>
          <w:color w:val="FF0000"/>
        </w:rPr>
      </w:r>
    </w:p>
    <w:p>
      <w:pPr>
        <w:pStyle w:val="Heading3"/>
        <w:ind w:hanging="0" w:start="0"/>
        <w:jc w:val="both"/>
        <w:rPr/>
      </w:pPr>
      <w:bookmarkStart w:id="36" w:name="__RefHeading___Toc457919235"/>
      <w:r>
        <w:rPr/>
        <w:t>Comparative Evaluation of our Six Forecasts Models</w:t>
      </w:r>
      <w:bookmarkEnd w:id="36"/>
      <w:r>
        <w:rPr/>
        <w:t xml:space="preserve"> </w:t>
      </w:r>
    </w:p>
    <w:p>
      <w:pPr>
        <w:pStyle w:val="Normal"/>
        <w:jc w:val="both"/>
        <w:rPr/>
      </w:pPr>
      <w:r>
        <w:rPr/>
      </w:r>
    </w:p>
    <w:p>
      <w:pPr>
        <w:pStyle w:val="Normal"/>
        <w:jc w:val="both"/>
        <w:rPr/>
      </w:pPr>
      <w:r>
        <w:rPr/>
      </w:r>
    </w:p>
    <w:p>
      <w:pPr>
        <w:pStyle w:val="Heading3"/>
        <w:ind w:hanging="0" w:start="0"/>
        <w:jc w:val="both"/>
        <w:rPr/>
      </w:pPr>
      <w:bookmarkStart w:id="37" w:name="__RefHeading___Toc457919236"/>
      <w:r>
        <w:rPr/>
        <w:t>Table IV. Model Comparative Evaluation</w:t>
      </w:r>
      <w:bookmarkEnd w:id="37"/>
      <w:r>
        <w:rPr/>
        <w:t xml:space="preserve"> </w:t>
      </w:r>
    </w:p>
    <w:p>
      <w:pPr>
        <w:pStyle w:val="Normal"/>
        <w:rPr/>
      </w:pPr>
      <w:r>
        <w:rPr/>
      </w:r>
    </w:p>
    <w:tbl>
      <w:tblPr>
        <w:tblW w:w="7904" w:type="dxa"/>
        <w:jc w:val="start"/>
        <w:tblInd w:w="0" w:type="dxa"/>
        <w:tblLayout w:type="fixed"/>
        <w:tblCellMar>
          <w:top w:w="0" w:type="dxa"/>
          <w:start w:w="94" w:type="dxa"/>
          <w:bottom w:w="0" w:type="dxa"/>
          <w:end w:w="94" w:type="dxa"/>
        </w:tblCellMar>
      </w:tblPr>
      <w:tblGrid>
        <w:gridCol w:w="5481"/>
        <w:gridCol w:w="2423"/>
      </w:tblGrid>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Model Description</w:t>
            </w:r>
          </w:p>
          <w:p>
            <w:pPr>
              <w:pStyle w:val="Normal"/>
              <w:jc w:val="center"/>
              <w:rPr>
                <w:b/>
                <w:i/>
                <w:i/>
                <w:color w:val="000000"/>
              </w:rPr>
            </w:pPr>
            <w:r>
              <w:rPr>
                <w:b/>
                <w:i/>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Mean Absolute Error</w:t>
            </w:r>
          </w:p>
          <w:p>
            <w:pPr>
              <w:pStyle w:val="Normal"/>
              <w:jc w:val="center"/>
              <w:rPr>
                <w:b/>
                <w:i/>
                <w:i/>
                <w:color w:val="000000"/>
              </w:rPr>
            </w:pPr>
            <w:r>
              <w:rPr>
                <w:b/>
                <w:i/>
                <w:color w:val="000000"/>
              </w:rPr>
              <w:t>(MAE)</w:t>
            </w:r>
          </w:p>
          <w:p>
            <w:pPr>
              <w:pStyle w:val="Normal"/>
              <w:jc w:val="center"/>
              <w:rPr>
                <w:b/>
                <w:i/>
                <w:i/>
                <w:color w:val="000000"/>
              </w:rPr>
            </w:pPr>
            <w:r>
              <w:rPr>
                <w:b/>
                <w:i/>
                <w:color w:val="000000"/>
              </w:rPr>
            </w:r>
          </w:p>
        </w:tc>
      </w:tr>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color w:val="000000"/>
              </w:rPr>
            </w:pPr>
            <w:r>
              <w:rPr>
                <w:b/>
                <w:i/>
                <w:color w:val="000000"/>
              </w:rPr>
            </w:r>
          </w:p>
          <w:p>
            <w:pPr>
              <w:pStyle w:val="Normal"/>
              <w:jc w:val="center"/>
              <w:rPr>
                <w:b/>
                <w:i/>
                <w:i/>
                <w:color w:val="000000"/>
              </w:rPr>
            </w:pPr>
            <w:r>
              <w:rPr>
                <w:b/>
                <w:i/>
                <w:color w:val="000000"/>
              </w:rPr>
              <w:t>Model I.</w:t>
            </w:r>
          </w:p>
          <w:p>
            <w:pPr>
              <w:pStyle w:val="Normal"/>
              <w:jc w:val="center"/>
              <w:rPr>
                <w:b/>
                <w:color w:val="000000"/>
              </w:rPr>
            </w:pPr>
            <w:r>
              <w:rPr>
                <w:b/>
                <w:color w:val="000000"/>
              </w:rPr>
              <w:t>NGC’s Benchmark</w:t>
            </w:r>
          </w:p>
          <w:p>
            <w:pPr>
              <w:pStyle w:val="Normal"/>
              <w:jc w:val="center"/>
              <w:rPr>
                <w:b/>
                <w:color w:val="000000"/>
              </w:rPr>
            </w:pPr>
            <w:r>
              <w:rPr>
                <w:b/>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color w:val="000000"/>
              </w:rPr>
            </w:pPr>
            <w:r>
              <w:rPr>
                <w:color w:val="000000"/>
              </w:rPr>
              <w:t>~369</w:t>
            </w:r>
          </w:p>
          <w:p>
            <w:pPr>
              <w:pStyle w:val="Normal"/>
              <w:jc w:val="center"/>
              <w:rPr>
                <w:color w:val="FF0000"/>
              </w:rPr>
            </w:pPr>
            <w:r>
              <w:rPr>
                <w:color w:val="FF0000"/>
              </w:rPr>
            </w:r>
          </w:p>
        </w:tc>
      </w:tr>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II.</w:t>
            </w:r>
          </w:p>
          <w:p>
            <w:pPr>
              <w:pStyle w:val="Normal"/>
              <w:jc w:val="center"/>
              <w:rPr>
                <w:b/>
                <w:color w:val="000000"/>
              </w:rPr>
            </w:pPr>
            <w:r>
              <w:rPr>
                <w:b/>
                <w:color w:val="000000"/>
              </w:rPr>
              <w:t xml:space="preserve">Multivariate Linear Regression Models with Stepwise Variable Selections </w:t>
            </w:r>
          </w:p>
          <w:p>
            <w:pPr>
              <w:pStyle w:val="Normal"/>
              <w:jc w:val="center"/>
              <w:rPr>
                <w:b/>
                <w:color w:val="000000"/>
              </w:rPr>
            </w:pPr>
            <w:r>
              <w:rPr>
                <w:b/>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color w:val="000000"/>
              </w:rPr>
            </w:pPr>
            <w:r>
              <w:rPr/>
              <w:t>~1076</w:t>
            </w:r>
          </w:p>
        </w:tc>
      </w:tr>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III.</w:t>
            </w:r>
          </w:p>
          <w:p>
            <w:pPr>
              <w:pStyle w:val="Normal"/>
              <w:jc w:val="center"/>
              <w:rPr>
                <w:b/>
                <w:color w:val="000000"/>
              </w:rPr>
            </w:pPr>
            <w:r>
              <w:rPr>
                <w:b/>
                <w:color w:val="000000"/>
              </w:rPr>
              <w:t>Multivariate Linear Regression Models similar to NGC’s Model</w:t>
            </w:r>
          </w:p>
          <w:p>
            <w:pPr>
              <w:pStyle w:val="Normal"/>
              <w:jc w:val="center"/>
              <w:rPr>
                <w:b/>
                <w:color w:val="000000"/>
              </w:rPr>
            </w:pPr>
            <w:r>
              <w:rPr>
                <w:b/>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pPr>
            <w:r>
              <w:rPr/>
              <w:t>~1423</w:t>
            </w:r>
          </w:p>
        </w:tc>
      </w:tr>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IV.</w:t>
            </w:r>
          </w:p>
          <w:p>
            <w:pPr>
              <w:pStyle w:val="Normal"/>
              <w:jc w:val="center"/>
              <w:rPr>
                <w:b/>
                <w:color w:val="000000"/>
              </w:rPr>
            </w:pPr>
            <w:r>
              <w:rPr>
                <w:b/>
                <w:color w:val="000000"/>
              </w:rPr>
              <w:t>Regression Model similar to NGC’s Model: No Illumination Effect</w:t>
            </w:r>
          </w:p>
          <w:p>
            <w:pPr>
              <w:pStyle w:val="Normal"/>
              <w:jc w:val="center"/>
              <w:rPr>
                <w:b/>
                <w:color w:val="000000"/>
              </w:rPr>
            </w:pPr>
            <w:r>
              <w:rPr>
                <w:b/>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pPr>
            <w:r>
              <w:rPr/>
              <w:t>~964</w:t>
            </w:r>
          </w:p>
        </w:tc>
      </w:tr>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V.</w:t>
            </w:r>
          </w:p>
          <w:p>
            <w:pPr>
              <w:pStyle w:val="Normal"/>
              <w:jc w:val="center"/>
              <w:rPr>
                <w:b/>
                <w:color w:val="000000"/>
              </w:rPr>
            </w:pPr>
            <w:r>
              <w:rPr>
                <w:b/>
                <w:color w:val="000000"/>
              </w:rPr>
              <w:t>Mixed Model:  ARMA and Multivariate Linear Regression</w:t>
            </w:r>
          </w:p>
          <w:p>
            <w:pPr>
              <w:pStyle w:val="Normal"/>
              <w:jc w:val="center"/>
              <w:rPr>
                <w:b/>
                <w:color w:val="000000"/>
              </w:rPr>
            </w:pPr>
            <w:r>
              <w:rPr>
                <w:b/>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FF0000"/>
              </w:rPr>
            </w:pPr>
            <w:r>
              <w:rPr>
                <w:b/>
                <w:color w:val="FF0000"/>
              </w:rPr>
            </w:r>
          </w:p>
          <w:p>
            <w:pPr>
              <w:pStyle w:val="Normal"/>
              <w:jc w:val="center"/>
              <w:rPr>
                <w:color w:val="000000"/>
              </w:rPr>
            </w:pPr>
            <w:r>
              <w:rPr>
                <w:color w:val="000000"/>
              </w:rPr>
              <w:t>~376</w:t>
            </w:r>
          </w:p>
        </w:tc>
      </w:tr>
      <w:tr>
        <w:trPr/>
        <w:tc>
          <w:tcPr>
            <w:tcW w:w="548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p>
            <w:pPr>
              <w:pStyle w:val="Normal"/>
              <w:jc w:val="center"/>
              <w:rPr>
                <w:b/>
                <w:i/>
                <w:i/>
                <w:color w:val="000000"/>
              </w:rPr>
            </w:pPr>
            <w:r>
              <w:rPr>
                <w:b/>
                <w:i/>
                <w:color w:val="000000"/>
              </w:rPr>
              <w:t>Model VI.</w:t>
            </w:r>
          </w:p>
          <w:p>
            <w:pPr>
              <w:pStyle w:val="Normal"/>
              <w:jc w:val="center"/>
              <w:rPr>
                <w:b/>
                <w:color w:val="000000"/>
              </w:rPr>
            </w:pPr>
            <w:r>
              <w:rPr>
                <w:b/>
                <w:color w:val="000000"/>
              </w:rPr>
              <w:t>Combined (Simple Average) Forecasts</w:t>
            </w:r>
          </w:p>
          <w:p>
            <w:pPr>
              <w:pStyle w:val="Normal"/>
              <w:jc w:val="center"/>
              <w:rPr>
                <w:b/>
                <w:color w:val="000000"/>
              </w:rPr>
            </w:pPr>
            <w:r>
              <w:rPr>
                <w:b/>
                <w:color w:val="000000"/>
              </w:rPr>
            </w:r>
          </w:p>
        </w:tc>
        <w:tc>
          <w:tcPr>
            <w:tcW w:w="242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FF0000"/>
              </w:rPr>
            </w:pPr>
            <w:r>
              <w:rPr>
                <w:b/>
                <w:color w:val="FF0000"/>
              </w:rPr>
            </w:r>
          </w:p>
          <w:p>
            <w:pPr>
              <w:pStyle w:val="Normal"/>
              <w:jc w:val="center"/>
              <w:rPr>
                <w:color w:val="000000"/>
              </w:rPr>
            </w:pPr>
            <w:r>
              <w:rPr>
                <w:color w:val="000000"/>
              </w:rPr>
              <w:t>~354</w:t>
            </w:r>
          </w:p>
        </w:tc>
      </w:tr>
    </w:tbl>
    <w:p>
      <w:pPr>
        <w:pStyle w:val="Normal"/>
        <w:jc w:val="center"/>
        <w:rPr/>
      </w:pPr>
      <w:r>
        <w:rPr/>
      </w:r>
    </w:p>
    <w:p>
      <w:pPr>
        <w:pStyle w:val="Normal"/>
        <w:jc w:val="both"/>
        <w:rPr/>
      </w:pPr>
      <w:r>
        <w:rPr/>
      </w:r>
    </w:p>
    <w:p>
      <w:pPr>
        <w:pStyle w:val="Heading3"/>
        <w:ind w:hanging="0" w:start="0"/>
        <w:rPr/>
      </w:pPr>
      <w:bookmarkStart w:id="38" w:name="__RefHeading___Toc457919237"/>
      <w:bookmarkEnd w:id="38"/>
      <w:r>
        <w:rPr/>
        <w:t>Part II Summary</w:t>
      </w:r>
    </w:p>
    <w:p>
      <w:pPr>
        <w:pStyle w:val="Normal"/>
        <w:ind w:firstLine="720" w:end="0"/>
        <w:rPr/>
      </w:pPr>
      <w:r>
        <w:rPr/>
        <w:t>In summary, I have devoted the second part of my thesis to how I used the Eviews computer software to construct six forecast models for electricity demand.  I performed a comparative study of these forecasting models.  It was shown that a simple average combined forecasts method beat NGC’s benchmark.</w:t>
      </w:r>
      <w:r>
        <w:br w:type="page"/>
      </w:r>
    </w:p>
    <w:p>
      <w:pPr>
        <w:pStyle w:val="Heading1"/>
        <w:ind w:hanging="0" w:start="0"/>
        <w:rPr/>
      </w:pPr>
      <w:bookmarkStart w:id="39" w:name="__RefHeading___Toc457919238"/>
      <w:bookmarkEnd w:id="39"/>
      <w:r>
        <w:rPr/>
        <w:t>Conclusion</w:t>
      </w:r>
    </w:p>
    <w:p>
      <w:pPr>
        <w:pStyle w:val="Normal"/>
        <w:rPr/>
      </w:pPr>
      <w:r>
        <w:rPr/>
      </w:r>
    </w:p>
    <w:p>
      <w:pPr>
        <w:pStyle w:val="BodyText"/>
        <w:ind w:firstLine="720" w:end="0"/>
        <w:rPr/>
      </w:pPr>
      <w:r>
        <w:rPr>
          <w:color w:val="000000"/>
        </w:rPr>
        <w:t>In summary,</w:t>
      </w:r>
      <w:r>
        <w:rPr/>
        <w:t xml:space="preserve"> </w:t>
      </w:r>
      <w:r>
        <w:rPr>
          <w:color w:val="000000"/>
        </w:rPr>
        <w:t xml:space="preserve">in the first half of my thesis I discussed how electricity demand is essential when trading electricity and weather derivatives.  The link was made between electricity and weather derivatives and between electricity demand.  More specifically, I discussed how measures of electricity demand forecasts are useful for structuring and trading these types of energy derivatives. </w:t>
      </w:r>
    </w:p>
    <w:p>
      <w:pPr>
        <w:pStyle w:val="BodyText"/>
        <w:ind w:firstLine="720" w:end="0"/>
        <w:rPr>
          <w:color w:val="000000"/>
        </w:rPr>
      </w:pPr>
      <w:r>
        <w:rPr>
          <w:color w:val="000000"/>
        </w:rPr>
      </w:r>
    </w:p>
    <w:p>
      <w:pPr>
        <w:pStyle w:val="Normal"/>
        <w:ind w:firstLine="720" w:end="0"/>
        <w:jc w:val="both"/>
        <w:rPr/>
      </w:pPr>
      <w:r>
        <w:rPr>
          <w:color w:val="000000"/>
        </w:rPr>
        <w:t>In the latter half of my thesis I utilized 1996 and 1997 British Summer Time observations (BST96 and BST97) to</w:t>
      </w:r>
      <w:r>
        <w:rPr>
          <w:shadow/>
          <w:color w:val="000000"/>
        </w:rPr>
        <w:t xml:space="preserve"> </w:t>
      </w:r>
      <w:r>
        <w:rPr>
          <w:color w:val="000000"/>
        </w:rPr>
        <w:t xml:space="preserve">design and comparatively study six electricity demand forecasting models. </w:t>
      </w:r>
      <w:r>
        <w:rPr/>
        <w:t xml:space="preserve">The following types of forecasting methods were used in our analysis: </w:t>
      </w:r>
      <w:r>
        <w:rPr>
          <w:color w:val="000000"/>
        </w:rPr>
        <w:t xml:space="preserve">univariate time series (Box-Jenkins) analysis; multi-variate linear regression analysis; and (simple average and regression) combined forecasts methods. </w:t>
      </w:r>
    </w:p>
    <w:p>
      <w:pPr>
        <w:pStyle w:val="Normal"/>
        <w:ind w:firstLine="720" w:end="0"/>
        <w:jc w:val="both"/>
        <w:rPr>
          <w:color w:val="000000"/>
        </w:rPr>
      </w:pPr>
      <w:r>
        <w:rPr>
          <w:color w:val="000000"/>
        </w:rPr>
      </w:r>
    </w:p>
    <w:p>
      <w:pPr>
        <w:pStyle w:val="Normal"/>
        <w:ind w:firstLine="720" w:end="0"/>
        <w:jc w:val="both"/>
        <w:rPr/>
      </w:pPr>
      <w:r>
        <w:rPr>
          <w:color w:val="000000"/>
        </w:rPr>
        <w:t>Our forecasting models were applied to NGC’s historical data for 1998 British Summer Time (BST98) lunchtime observations. A portion of my thesis was devoted to</w:t>
      </w:r>
      <w:r>
        <w:rPr/>
        <w:t xml:space="preserve"> a discussion of the construction of six forecasting models for electricity demand; and a comparative evaluation of these forecasting models.</w:t>
      </w:r>
      <w:r>
        <w:rPr>
          <w:color w:val="000000"/>
        </w:rPr>
        <w:t xml:space="preserve">  </w:t>
      </w:r>
      <w:r>
        <w:rPr/>
        <w:t>I was able to construct a simple average combined forecast model which “beat” NGC’s benchmark.</w:t>
      </w:r>
    </w:p>
    <w:p>
      <w:pPr>
        <w:pStyle w:val="BodyText"/>
        <w:rPr/>
      </w:pPr>
      <w:r>
        <w:rPr/>
      </w:r>
    </w:p>
    <w:p>
      <w:pPr>
        <w:pStyle w:val="Normal"/>
        <w:ind w:firstLine="720" w:end="0"/>
        <w:jc w:val="both"/>
        <w:rPr/>
      </w:pPr>
      <w:r>
        <w:rPr/>
        <w:t xml:space="preserve">In closing, other forecasting options I may wish to explore in the future are multivariate Neural Networks (NN’s) analysis to try to capture any non-linear dependencies, which may still be significant. The six forecasting models discussed in my thesis are used to assist us in identifying linear relationships between the dependent variable and explanatory parameters.  NN’s may allow me to capture complex non-linear relationships between the variables and parameters [Refenes, 1997], [Refenes, 1998]. Via utilizing NN in statistical experimentation, I may be able to determine whether indeed non-linear relationships actually exist in the variables.  </w:t>
      </w:r>
    </w:p>
    <w:p>
      <w:pPr>
        <w:pStyle w:val="BodyText"/>
        <w:ind w:firstLine="720" w:end="0"/>
        <w:rPr/>
      </w:pPr>
      <w:r>
        <w:rPr/>
      </w:r>
      <w:r>
        <w:br w:type="page"/>
      </w:r>
    </w:p>
    <w:p>
      <w:pPr>
        <w:pStyle w:val="Heading1"/>
        <w:ind w:hanging="0" w:start="0"/>
        <w:jc w:val="both"/>
        <w:rPr>
          <w:rFonts w:ascii="Times New Roman" w:hAnsi="Times New Roman" w:cs="Times New Roman"/>
        </w:rPr>
      </w:pPr>
      <w:bookmarkStart w:id="40" w:name="__RefHeading___Toc457919239"/>
      <w:bookmarkEnd w:id="40"/>
      <w:r>
        <w:rPr>
          <w:rFonts w:cs="Times New Roman" w:ascii="Times New Roman" w:hAnsi="Times New Roman"/>
        </w:rPr>
        <w:t>Appendices</w:t>
      </w:r>
    </w:p>
    <w:p>
      <w:pPr>
        <w:pStyle w:val="Normal"/>
        <w:ind w:hanging="720" w:start="720" w:end="0"/>
        <w:jc w:val="both"/>
        <w:rPr>
          <w:rFonts w:ascii="Times New Roman" w:hAnsi="Times New Roman" w:cs="Times New Roman"/>
        </w:rPr>
      </w:pPr>
      <w:r>
        <w:rPr>
          <w:rFonts w:cs="Times New Roman"/>
        </w:rPr>
      </w:r>
      <w:r>
        <w:br w:type="page"/>
      </w:r>
    </w:p>
    <w:p>
      <w:pPr>
        <w:pStyle w:val="Heading2"/>
        <w:ind w:hanging="0" w:start="0"/>
        <w:jc w:val="both"/>
        <w:rPr>
          <w:i w:val="false"/>
          <w:i w:val="false"/>
        </w:rPr>
      </w:pPr>
      <w:bookmarkStart w:id="41" w:name="__RefHeading___Toc457919240"/>
      <w:bookmarkEnd w:id="41"/>
      <w:r>
        <w:rPr>
          <w:i w:val="false"/>
        </w:rPr>
        <w:t>Examples of Weather Derivatives [Turrin, 1999]</w:t>
      </w:r>
    </w:p>
    <w:p>
      <w:pPr>
        <w:pStyle w:val="Heading3"/>
        <w:ind w:hanging="0" w:start="0"/>
        <w:jc w:val="both"/>
        <w:rPr>
          <w:i/>
          <w:i/>
          <w:u w:val="none"/>
        </w:rPr>
      </w:pPr>
      <w:r>
        <w:rPr>
          <w:i/>
          <w:u w:val="none"/>
        </w:rPr>
      </w:r>
    </w:p>
    <w:p>
      <w:pPr>
        <w:pStyle w:val="Heading3"/>
        <w:ind w:hanging="0" w:start="0"/>
        <w:jc w:val="both"/>
        <w:rPr>
          <w:u w:val="none"/>
        </w:rPr>
      </w:pPr>
      <w:bookmarkStart w:id="42" w:name="__RefHeading___Toc457919241"/>
      <w:bookmarkEnd w:id="42"/>
      <w:r>
        <w:rPr>
          <w:u w:val="none"/>
        </w:rPr>
        <w:t>Figure IA.  Example of a Weather Option</w:t>
      </w:r>
      <w:r>
        <w:br w:type="page"/>
      </w:r>
    </w:p>
    <w:p>
      <w:pPr>
        <w:pStyle w:val="Heading3"/>
        <w:ind w:hanging="0" w:start="0"/>
        <w:jc w:val="both"/>
        <w:rPr>
          <w:u w:val="none"/>
        </w:rPr>
      </w:pPr>
      <w:r>
        <w:rPr>
          <w:u w:val="none"/>
        </w:rPr>
      </w:r>
    </w:p>
    <w:p>
      <w:pPr>
        <w:pStyle w:val="Heading3"/>
        <w:ind w:hanging="0" w:start="0"/>
        <w:jc w:val="both"/>
        <w:rPr>
          <w:u w:val="none"/>
        </w:rPr>
      </w:pPr>
      <w:bookmarkStart w:id="43" w:name="__RefHeading___Toc457919242"/>
      <w:bookmarkEnd w:id="43"/>
      <w:r>
        <w:rPr>
          <w:u w:val="none"/>
        </w:rPr>
        <w:t>Figure IB.  Example of a Weather Linked Loan</w:t>
      </w:r>
      <w:r>
        <w:br w:type="page"/>
      </w:r>
    </w:p>
    <w:p>
      <w:pPr>
        <w:pStyle w:val="Heading3"/>
        <w:ind w:hanging="0" w:start="0"/>
        <w:jc w:val="both"/>
        <w:rPr>
          <w:u w:val="none"/>
        </w:rPr>
      </w:pPr>
      <w:r>
        <w:rPr>
          <w:u w:val="none"/>
        </w:rPr>
      </w:r>
    </w:p>
    <w:p>
      <w:pPr>
        <w:pStyle w:val="Heading3"/>
        <w:ind w:hanging="0" w:start="0"/>
        <w:jc w:val="both"/>
        <w:rPr>
          <w:u w:val="none"/>
        </w:rPr>
      </w:pPr>
      <w:bookmarkStart w:id="44" w:name="__RefHeading___Toc457919243"/>
      <w:bookmarkEnd w:id="44"/>
      <w:r>
        <w:rPr>
          <w:u w:val="none"/>
        </w:rPr>
        <w:t>Figure IC.  Example of a Weather Linked Bond</w:t>
      </w:r>
      <w:r>
        <w:br w:type="page"/>
      </w:r>
    </w:p>
    <w:p>
      <w:pPr>
        <w:pStyle w:val="Heading3"/>
        <w:ind w:hanging="0" w:start="0"/>
        <w:jc w:val="both"/>
        <w:rPr>
          <w:u w:val="none"/>
        </w:rPr>
      </w:pPr>
      <w:r>
        <w:rPr>
          <w:u w:val="none"/>
        </w:rPr>
      </w:r>
    </w:p>
    <w:p>
      <w:pPr>
        <w:pStyle w:val="Heading3"/>
        <w:ind w:hanging="0" w:start="0"/>
        <w:jc w:val="both"/>
        <w:rPr>
          <w:u w:val="none"/>
        </w:rPr>
      </w:pPr>
      <w:bookmarkStart w:id="45" w:name="__RefHeading___Toc457919244"/>
      <w:bookmarkEnd w:id="45"/>
      <w:r>
        <w:rPr>
          <w:u w:val="none"/>
        </w:rPr>
        <w:t>Figure ID.  Example of a Weather Linked Swap</w:t>
      </w:r>
      <w:r>
        <w:br w:type="page"/>
      </w:r>
    </w:p>
    <w:p>
      <w:pPr>
        <w:pStyle w:val="Heading3"/>
        <w:ind w:hanging="0" w:start="0"/>
        <w:jc w:val="both"/>
        <w:rPr>
          <w:u w:val="none"/>
        </w:rPr>
      </w:pPr>
      <w:r>
        <w:rPr>
          <w:u w:val="none"/>
        </w:rPr>
      </w:r>
    </w:p>
    <w:p>
      <w:pPr>
        <w:pStyle w:val="Heading3"/>
        <w:ind w:hanging="0" w:start="0"/>
        <w:jc w:val="both"/>
        <w:rPr>
          <w:u w:val="none"/>
        </w:rPr>
      </w:pPr>
      <w:bookmarkStart w:id="46" w:name="__RefHeading___Toc457919245"/>
      <w:bookmarkEnd w:id="46"/>
      <w:r>
        <w:rPr>
          <w:u w:val="none"/>
        </w:rPr>
        <w:t>Figure IE.  Example of Weather Insurance</w:t>
      </w:r>
      <w:r>
        <w:br w:type="page"/>
      </w:r>
    </w:p>
    <w:p>
      <w:pPr>
        <w:pStyle w:val="Normal"/>
        <w:jc w:val="both"/>
        <w:rPr/>
      </w:pPr>
      <w:r>
        <w:rPr/>
        <w:t xml:space="preserve"> </w:t>
      </w:r>
    </w:p>
    <w:p>
      <w:pPr>
        <w:pStyle w:val="Normal"/>
        <w:jc w:val="both"/>
        <w:rPr/>
      </w:pPr>
      <w:r>
        <w:rPr/>
      </w:r>
    </w:p>
    <w:p>
      <w:pPr>
        <w:pStyle w:val="Heading2"/>
        <w:ind w:hanging="0" w:start="0"/>
        <w:jc w:val="both"/>
        <w:rPr>
          <w:i w:val="false"/>
          <w:i w:val="false"/>
        </w:rPr>
      </w:pPr>
      <w:bookmarkStart w:id="47" w:name="__RefHeading___Toc457919246"/>
      <w:bookmarkEnd w:id="47"/>
      <w:r>
        <w:rPr>
          <w:i w:val="false"/>
        </w:rPr>
        <w:t>Figure II.  Effect of Weather Risk on Supply and Demand [Mordecai, 1998]</w:t>
      </w:r>
    </w:p>
    <w:p>
      <w:pPr>
        <w:pStyle w:val="Normal"/>
        <w:jc w:val="both"/>
        <w:rPr>
          <w:i/>
          <w:i/>
        </w:rPr>
      </w:pPr>
      <w:r>
        <w:rPr>
          <w:i/>
        </w:rPr>
      </w:r>
    </w:p>
    <w:p>
      <w:pPr>
        <w:pStyle w:val="Normal"/>
        <w:numPr>
          <w:ilvl w:val="0"/>
          <w:numId w:val="0"/>
        </w:numPr>
        <w:jc w:val="both"/>
        <w:outlineLvl w:val="0"/>
        <w:rPr>
          <w:color w:val="FF0000"/>
        </w:rPr>
      </w:pPr>
      <w:r>
        <w:rPr>
          <w:color w:val="FF0000"/>
        </w:rPr>
        <w:tab/>
        <w:t>Insert figure on p. 25 of [Mordecai, 1998]</w:t>
      </w:r>
    </w:p>
    <w:p>
      <w:pPr>
        <w:pStyle w:val="Normal"/>
        <w:jc w:val="both"/>
        <w:rPr>
          <w:color w:val="FF0000"/>
        </w:rPr>
      </w:pPr>
      <w:r>
        <w:rPr>
          <w:color w:val="FF0000"/>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t xml:space="preserve"> </w:t>
      </w:r>
    </w:p>
    <w:p>
      <w:pPr>
        <w:pStyle w:val="Heading1"/>
        <w:ind w:hanging="0" w:start="0"/>
        <w:jc w:val="both"/>
        <w:rPr>
          <w:rFonts w:ascii="Times New Roman" w:hAnsi="Times New Roman" w:cs="Times New Roman"/>
          <w:color w:val="000000"/>
        </w:rPr>
      </w:pPr>
      <w:bookmarkStart w:id="48" w:name="__RefHeading___Toc457919247"/>
      <w:bookmarkEnd w:id="48"/>
      <w:r>
        <w:rPr>
          <w:rFonts w:cs="Times New Roman" w:ascii="Times New Roman" w:hAnsi="Times New Roman"/>
          <w:color w:val="000000"/>
        </w:rPr>
        <w:t>References</w:t>
      </w:r>
    </w:p>
    <w:p>
      <w:pPr>
        <w:pStyle w:val="Normal"/>
        <w:jc w:val="both"/>
        <w:rPr>
          <w:rFonts w:ascii="Times New Roman" w:hAnsi="Times New Roman" w:cs="Times New Roman"/>
          <w:color w:val="000000"/>
        </w:rPr>
      </w:pPr>
      <w:r>
        <w:rPr>
          <w:rFonts w:cs="Times New Roman"/>
          <w:color w:val="000000"/>
        </w:rPr>
      </w:r>
    </w:p>
    <w:p>
      <w:pPr>
        <w:pStyle w:val="Normal"/>
        <w:jc w:val="both"/>
        <w:rPr/>
      </w:pPr>
      <w:r>
        <w:rPr/>
      </w:r>
    </w:p>
    <w:p>
      <w:pPr>
        <w:pStyle w:val="Normal"/>
        <w:jc w:val="both"/>
        <w:rPr/>
      </w:pPr>
      <w:r>
        <w:rPr/>
      </w:r>
    </w:p>
    <w:p>
      <w:pPr>
        <w:pStyle w:val="BodyText"/>
        <w:ind w:firstLine="720" w:end="0"/>
        <w:rPr/>
      </w:pPr>
      <w:r>
        <w:rPr>
          <w:b/>
          <w:color w:val="000000"/>
        </w:rPr>
        <w:t>Arrow, K.,</w:t>
      </w:r>
      <w:r>
        <w:rPr>
          <w:color w:val="000000"/>
        </w:rPr>
        <w:t xml:space="preserve"> “The Role of Securities in the Optimal Allocation of Risk Bearing,” </w:t>
      </w:r>
      <w:r>
        <w:rPr>
          <w:color w:val="000000"/>
          <w:u w:val="single"/>
        </w:rPr>
        <w:t>Essays in the Theory of Risk-Bearing</w:t>
      </w:r>
      <w:r>
        <w:rPr>
          <w:color w:val="000000"/>
        </w:rPr>
        <w:t>, Markahm Publishing Company, Chicago, 1971.</w:t>
      </w:r>
    </w:p>
    <w:p>
      <w:pPr>
        <w:pStyle w:val="BodyText"/>
        <w:ind w:firstLine="720" w:end="0"/>
        <w:rPr>
          <w:color w:val="000000"/>
        </w:rPr>
      </w:pPr>
      <w:r>
        <w:rPr>
          <w:color w:val="000000"/>
        </w:rPr>
      </w:r>
    </w:p>
    <w:p>
      <w:pPr>
        <w:pStyle w:val="BodyText"/>
        <w:ind w:firstLine="720" w:end="0"/>
        <w:rPr/>
      </w:pPr>
      <w:r>
        <w:rPr>
          <w:b/>
          <w:color w:val="000000"/>
        </w:rPr>
        <w:t>Baker, A.,</w:t>
      </w:r>
      <w:r>
        <w:rPr>
          <w:color w:val="000000"/>
        </w:rPr>
        <w:t xml:space="preserve"> “Load Forecasting for Scheduling Generation on a Large Interconnected System,” </w:t>
      </w:r>
      <w:r>
        <w:rPr>
          <w:color w:val="000000"/>
          <w:u w:val="single"/>
        </w:rPr>
        <w:t>Comparative Models for</w:t>
      </w:r>
      <w:r>
        <w:rPr>
          <w:color w:val="000000"/>
        </w:rPr>
        <w:t xml:space="preserve"> </w:t>
      </w:r>
      <w:r>
        <w:rPr>
          <w:color w:val="000000"/>
          <w:u w:val="single"/>
        </w:rPr>
        <w:t>Electrical Load Forecasting</w:t>
      </w:r>
      <w:r>
        <w:rPr>
          <w:color w:val="000000"/>
        </w:rPr>
        <w:t>, Edited by D. Bunn and E. Farmer, John Wiley &amp; Sons Ltd., 1985.</w:t>
      </w:r>
    </w:p>
    <w:p>
      <w:pPr>
        <w:pStyle w:val="BodyText"/>
        <w:ind w:firstLine="720" w:end="0"/>
        <w:rPr>
          <w:color w:val="000000"/>
        </w:rPr>
      </w:pPr>
      <w:r>
        <w:rPr>
          <w:color w:val="000000"/>
        </w:rPr>
      </w:r>
    </w:p>
    <w:p>
      <w:pPr>
        <w:pStyle w:val="BodyText"/>
        <w:ind w:firstLine="720" w:end="0"/>
        <w:rPr/>
      </w:pPr>
      <w:r>
        <w:rPr>
          <w:b/>
          <w:color w:val="000000"/>
        </w:rPr>
        <w:t>Bates, J. and C. Granger</w:t>
      </w:r>
      <w:r>
        <w:rPr>
          <w:color w:val="000000"/>
        </w:rPr>
        <w:t xml:space="preserve">, “The combination of forecasts.” </w:t>
      </w:r>
      <w:r>
        <w:rPr>
          <w:color w:val="000000"/>
          <w:u w:val="single"/>
        </w:rPr>
        <w:t>Operations Research</w:t>
      </w:r>
      <w:r>
        <w:rPr>
          <w:color w:val="000000"/>
        </w:rPr>
        <w:t xml:space="preserve"> </w:t>
      </w:r>
      <w:r>
        <w:rPr>
          <w:color w:val="000000"/>
          <w:u w:val="single"/>
        </w:rPr>
        <w:t>Quarterly</w:t>
      </w:r>
      <w:r>
        <w:rPr>
          <w:color w:val="000000"/>
        </w:rPr>
        <w:t xml:space="preserve"> 20: 451-468, 1969.</w:t>
      </w:r>
    </w:p>
    <w:p>
      <w:pPr>
        <w:pStyle w:val="BodyText"/>
        <w:ind w:firstLine="720" w:end="0"/>
        <w:rPr>
          <w:color w:val="000000"/>
        </w:rPr>
      </w:pPr>
      <w:r>
        <w:rPr>
          <w:color w:val="000000"/>
        </w:rPr>
      </w:r>
    </w:p>
    <w:p>
      <w:pPr>
        <w:pStyle w:val="BodyText"/>
        <w:ind w:firstLine="720" w:end="0"/>
        <w:rPr/>
      </w:pPr>
      <w:r>
        <w:rPr>
          <w:b/>
          <w:color w:val="000000"/>
        </w:rPr>
        <w:t>Bunn, D</w:t>
      </w:r>
      <w:r>
        <w:rPr>
          <w:color w:val="000000"/>
        </w:rPr>
        <w:t xml:space="preserve">., “Forecasting with more than one model,” </w:t>
      </w:r>
      <w:r>
        <w:rPr>
          <w:color w:val="000000"/>
          <w:u w:val="single"/>
        </w:rPr>
        <w:t>Journal of Forecasting</w:t>
      </w:r>
      <w:r>
        <w:rPr>
          <w:color w:val="000000"/>
        </w:rPr>
        <w:t>, vol. 8, pp. 161-166, 1989.</w:t>
      </w:r>
    </w:p>
    <w:p>
      <w:pPr>
        <w:pStyle w:val="BodyText"/>
        <w:ind w:firstLine="720" w:end="0"/>
        <w:rPr>
          <w:color w:val="000000"/>
        </w:rPr>
      </w:pPr>
      <w:r>
        <w:rPr>
          <w:color w:val="000000"/>
        </w:rPr>
      </w:r>
    </w:p>
    <w:p>
      <w:pPr>
        <w:pStyle w:val="BodyText"/>
        <w:ind w:firstLine="720" w:end="0"/>
        <w:rPr/>
      </w:pPr>
      <w:r>
        <w:rPr>
          <w:b/>
          <w:color w:val="000000"/>
        </w:rPr>
        <w:t>Chance, D.,</w:t>
      </w:r>
      <w:r>
        <w:rPr>
          <w:color w:val="000000"/>
        </w:rPr>
        <w:t xml:space="preserve"> “Recent Developments in Derivatives Securities,” </w:t>
      </w:r>
      <w:r>
        <w:rPr>
          <w:color w:val="000000"/>
          <w:u w:val="single"/>
        </w:rPr>
        <w:t>Journal of Portfolio Management</w:t>
      </w:r>
      <w:r>
        <w:rPr>
          <w:color w:val="000000"/>
        </w:rPr>
        <w:t>, 1999.</w:t>
      </w:r>
    </w:p>
    <w:p>
      <w:pPr>
        <w:pStyle w:val="BodyText"/>
        <w:ind w:firstLine="720" w:end="0"/>
        <w:rPr>
          <w:color w:val="000000"/>
        </w:rPr>
      </w:pPr>
      <w:r>
        <w:rPr>
          <w:color w:val="000000"/>
        </w:rPr>
      </w:r>
    </w:p>
    <w:p>
      <w:pPr>
        <w:pStyle w:val="BodyText"/>
        <w:ind w:firstLine="720" w:end="0"/>
        <w:rPr/>
      </w:pPr>
      <w:r>
        <w:rPr>
          <w:b/>
          <w:color w:val="000000"/>
        </w:rPr>
        <w:t>Clemmons, L.,</w:t>
      </w:r>
      <w:r>
        <w:rPr>
          <w:color w:val="000000"/>
        </w:rPr>
        <w:t xml:space="preserve"> “Weather Hedges Shield Companies from Inclement Sales” Weather Risk Special, Risk, p. 6, October 1998.</w:t>
      </w:r>
    </w:p>
    <w:p>
      <w:pPr>
        <w:pStyle w:val="BodyText"/>
        <w:ind w:firstLine="720" w:end="0"/>
        <w:rPr>
          <w:color w:val="000000"/>
        </w:rPr>
      </w:pPr>
      <w:r>
        <w:rPr>
          <w:color w:val="000000"/>
        </w:rPr>
      </w:r>
    </w:p>
    <w:p>
      <w:pPr>
        <w:pStyle w:val="BodyText"/>
        <w:ind w:firstLine="720" w:end="0"/>
        <w:rPr/>
      </w:pPr>
      <w:r>
        <w:rPr>
          <w:b/>
          <w:color w:val="000000"/>
        </w:rPr>
        <w:t>Eviews User’s Guide</w:t>
      </w:r>
      <w:r>
        <w:rPr>
          <w:color w:val="000000"/>
        </w:rPr>
        <w:t xml:space="preserve">, </w:t>
      </w:r>
      <w:r>
        <w:rPr>
          <w:color w:val="000000"/>
          <w:u w:val="single"/>
        </w:rPr>
        <w:t>Econometric Views for Windows and Macintosh</w:t>
      </w:r>
      <w:r>
        <w:rPr>
          <w:color w:val="000000"/>
        </w:rPr>
        <w:t>, Version 2.0, QMS Quantitative Micro Software, 1994.</w:t>
      </w:r>
    </w:p>
    <w:p>
      <w:pPr>
        <w:pStyle w:val="BodyText"/>
        <w:ind w:firstLine="720" w:end="0"/>
        <w:rPr>
          <w:color w:val="000000"/>
        </w:rPr>
      </w:pPr>
      <w:r>
        <w:rPr>
          <w:color w:val="000000"/>
        </w:rPr>
      </w:r>
    </w:p>
    <w:p>
      <w:pPr>
        <w:pStyle w:val="BodyText"/>
        <w:ind w:firstLine="720" w:end="0"/>
        <w:rPr/>
      </w:pPr>
      <w:r>
        <w:rPr>
          <w:b/>
          <w:color w:val="000000"/>
        </w:rPr>
        <w:t>Eydeland, A. and H. Geman</w:t>
      </w:r>
      <w:r>
        <w:rPr>
          <w:color w:val="000000"/>
        </w:rPr>
        <w:t xml:space="preserve">, “Pricing Power Derivatives,” </w:t>
      </w:r>
      <w:r>
        <w:rPr>
          <w:color w:val="000000"/>
          <w:u w:val="single"/>
        </w:rPr>
        <w:t>RISK</w:t>
      </w:r>
      <w:r>
        <w:rPr>
          <w:color w:val="000000"/>
        </w:rPr>
        <w:t>, p. 71, October 1998.</w:t>
      </w:r>
    </w:p>
    <w:p>
      <w:pPr>
        <w:pStyle w:val="BodyText"/>
        <w:ind w:firstLine="720" w:end="0"/>
        <w:rPr>
          <w:color w:val="000000"/>
        </w:rPr>
      </w:pPr>
      <w:r>
        <w:rPr>
          <w:color w:val="000000"/>
        </w:rPr>
      </w:r>
    </w:p>
    <w:p>
      <w:pPr>
        <w:pStyle w:val="BodyText"/>
        <w:ind w:firstLine="720" w:end="0"/>
        <w:rPr/>
      </w:pPr>
      <w:r>
        <w:rPr>
          <w:b/>
          <w:color w:val="000000"/>
        </w:rPr>
        <w:t>Fusaro, P.,</w:t>
      </w:r>
      <w:r>
        <w:rPr>
          <w:color w:val="000000"/>
        </w:rPr>
        <w:t xml:space="preserve"> “New Risk Paradigms for Electric Power,” </w:t>
      </w:r>
      <w:r>
        <w:rPr>
          <w:color w:val="000000"/>
          <w:u w:val="single"/>
        </w:rPr>
        <w:t>Derivatives Strategy</w:t>
      </w:r>
      <w:r>
        <w:rPr>
          <w:color w:val="000000"/>
        </w:rPr>
        <w:t>, December/January 1996.</w:t>
      </w:r>
    </w:p>
    <w:p>
      <w:pPr>
        <w:pStyle w:val="BodyText"/>
        <w:ind w:firstLine="720" w:end="0"/>
        <w:rPr>
          <w:color w:val="000000"/>
        </w:rPr>
      </w:pPr>
      <w:r>
        <w:rPr>
          <w:color w:val="000000"/>
        </w:rPr>
      </w:r>
    </w:p>
    <w:p>
      <w:pPr>
        <w:pStyle w:val="BodyText"/>
        <w:ind w:firstLine="720" w:end="0"/>
        <w:rPr/>
      </w:pPr>
      <w:r>
        <w:rPr>
          <w:b/>
          <w:color w:val="000000"/>
        </w:rPr>
        <w:t>Granger, C. and R. Ramanathan</w:t>
      </w:r>
      <w:r>
        <w:rPr>
          <w:color w:val="000000"/>
        </w:rPr>
        <w:t xml:space="preserve">, “Improved methods of combining forecasts.” </w:t>
      </w:r>
      <w:r>
        <w:rPr>
          <w:color w:val="000000"/>
          <w:u w:val="single"/>
        </w:rPr>
        <w:t>Journal of Forecasting</w:t>
      </w:r>
      <w:r>
        <w:rPr>
          <w:color w:val="000000"/>
        </w:rPr>
        <w:t xml:space="preserve"> 3: 197-204, 1984.</w:t>
      </w:r>
    </w:p>
    <w:p>
      <w:pPr>
        <w:pStyle w:val="BodyText"/>
        <w:ind w:firstLine="720" w:end="0"/>
        <w:rPr>
          <w:color w:val="000000"/>
        </w:rPr>
      </w:pPr>
      <w:r>
        <w:rPr>
          <w:color w:val="000000"/>
        </w:rPr>
      </w:r>
    </w:p>
    <w:p>
      <w:pPr>
        <w:pStyle w:val="BodyText"/>
        <w:ind w:firstLine="720" w:end="0"/>
        <w:rPr/>
      </w:pPr>
      <w:r>
        <w:rPr>
          <w:b/>
          <w:color w:val="000000"/>
        </w:rPr>
        <w:t>Hodges, S</w:t>
      </w:r>
      <w:r>
        <w:rPr>
          <w:color w:val="000000"/>
        </w:rPr>
        <w:t xml:space="preserve">., “Catastrophe Bonds:  Your New Port in a Storm,” </w:t>
      </w:r>
      <w:r>
        <w:rPr>
          <w:color w:val="000000"/>
          <w:u w:val="single"/>
        </w:rPr>
        <w:t>Property Casualty</w:t>
      </w:r>
      <w:r>
        <w:rPr>
          <w:color w:val="000000"/>
        </w:rPr>
        <w:t xml:space="preserve"> </w:t>
      </w:r>
      <w:r>
        <w:rPr>
          <w:color w:val="000000"/>
          <w:u w:val="single"/>
        </w:rPr>
        <w:t>Insurance</w:t>
      </w:r>
      <w:r>
        <w:rPr>
          <w:color w:val="000000"/>
        </w:rPr>
        <w:t>, November/December 1997.</w:t>
      </w:r>
    </w:p>
    <w:p>
      <w:pPr>
        <w:pStyle w:val="BodyText"/>
        <w:ind w:firstLine="720" w:end="0"/>
        <w:rPr>
          <w:color w:val="000000"/>
        </w:rPr>
      </w:pPr>
      <w:r>
        <w:rPr>
          <w:color w:val="000000"/>
        </w:rPr>
      </w:r>
    </w:p>
    <w:p>
      <w:pPr>
        <w:pStyle w:val="BodyText"/>
        <w:ind w:firstLine="720" w:end="0"/>
        <w:rPr/>
      </w:pPr>
      <w:r>
        <w:rPr>
          <w:b/>
          <w:color w:val="000000"/>
        </w:rPr>
        <w:t>Jenkins, G.,</w:t>
      </w:r>
      <w:r>
        <w:rPr>
          <w:color w:val="000000"/>
        </w:rPr>
        <w:t xml:space="preserve"> “Discussion of a paper by Newbold and Granger,” </w:t>
      </w:r>
      <w:r>
        <w:rPr>
          <w:color w:val="000000"/>
          <w:u w:val="single"/>
        </w:rPr>
        <w:t>J. Roy. Statist. Soc.</w:t>
      </w:r>
      <w:r>
        <w:rPr>
          <w:color w:val="000000"/>
        </w:rPr>
        <w:t xml:space="preserve"> </w:t>
      </w:r>
      <w:r>
        <w:rPr>
          <w:color w:val="000000"/>
          <w:u w:val="single"/>
        </w:rPr>
        <w:t>A</w:t>
      </w:r>
      <w:r>
        <w:rPr>
          <w:color w:val="000000"/>
        </w:rPr>
        <w:t>, 137, pp. 148-50, 1974.</w:t>
      </w:r>
    </w:p>
    <w:p>
      <w:pPr>
        <w:pStyle w:val="BodyText"/>
        <w:ind w:firstLine="720" w:end="0"/>
        <w:rPr>
          <w:color w:val="000000"/>
        </w:rPr>
      </w:pPr>
      <w:r>
        <w:rPr>
          <w:color w:val="000000"/>
        </w:rPr>
      </w:r>
    </w:p>
    <w:p>
      <w:pPr>
        <w:pStyle w:val="BodyText"/>
        <w:ind w:firstLine="720" w:end="0"/>
        <w:rPr/>
      </w:pPr>
      <w:r>
        <w:rPr>
          <w:b/>
          <w:color w:val="000000"/>
        </w:rPr>
        <w:t>Kalb, C</w:t>
      </w:r>
      <w:r>
        <w:rPr>
          <w:color w:val="000000"/>
        </w:rPr>
        <w:t xml:space="preserve">.,  “The Morning After: NYMEX electricity futures have started trading. Finally. So what’s next?” </w:t>
      </w:r>
      <w:r>
        <w:rPr>
          <w:color w:val="000000"/>
          <w:u w:val="single"/>
        </w:rPr>
        <w:t>Derivatives Strategy</w:t>
      </w:r>
      <w:r>
        <w:rPr>
          <w:color w:val="000000"/>
        </w:rPr>
        <w:t xml:space="preserve">, May 1997 </w:t>
      </w:r>
    </w:p>
    <w:p>
      <w:pPr>
        <w:pStyle w:val="BodyText"/>
        <w:ind w:firstLine="720" w:end="0"/>
        <w:rPr>
          <w:color w:val="000000"/>
        </w:rPr>
      </w:pPr>
      <w:r>
        <w:rPr>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numPr>
          <w:ilvl w:val="0"/>
          <w:numId w:val="0"/>
        </w:numPr>
        <w:ind w:firstLine="720" w:end="0"/>
        <w:outlineLvl w:val="0"/>
        <w:rPr/>
      </w:pPr>
      <w:r>
        <w:rPr>
          <w:b/>
          <w:color w:val="000000"/>
        </w:rPr>
        <w:t>Lacey, J</w:t>
      </w:r>
      <w:r>
        <w:rPr>
          <w:color w:val="000000"/>
        </w:rPr>
        <w:t xml:space="preserve">., “Electric Utilities Retool for the Future,” </w:t>
      </w:r>
      <w:r>
        <w:rPr>
          <w:color w:val="000000"/>
          <w:u w:val="single"/>
        </w:rPr>
        <w:t>Derivatives Strategy</w:t>
      </w:r>
      <w:r>
        <w:rPr>
          <w:color w:val="000000"/>
        </w:rPr>
        <w:t>, May 1997.</w:t>
      </w:r>
    </w:p>
    <w:p>
      <w:pPr>
        <w:pStyle w:val="BodyText"/>
        <w:ind w:firstLine="720" w:end="0"/>
        <w:rPr>
          <w:color w:val="000000"/>
        </w:rPr>
      </w:pPr>
      <w:r>
        <w:rPr>
          <w:color w:val="000000"/>
        </w:rPr>
      </w:r>
    </w:p>
    <w:p>
      <w:pPr>
        <w:pStyle w:val="BodyText"/>
        <w:ind w:firstLine="720" w:end="0"/>
        <w:rPr/>
      </w:pPr>
      <w:r>
        <w:rPr>
          <w:b/>
          <w:color w:val="000000"/>
        </w:rPr>
        <w:t>Littlefield, S.,</w:t>
      </w:r>
      <w:r>
        <w:rPr>
          <w:color w:val="000000"/>
        </w:rPr>
        <w:t xml:space="preserve">  “Operational Research and Regulation: Theory and Practice,” </w:t>
      </w:r>
      <w:r>
        <w:rPr>
          <w:color w:val="000000"/>
          <w:u w:val="single"/>
        </w:rPr>
        <w:t>Journal of the Operational Research Society</w:t>
      </w:r>
      <w:r>
        <w:rPr>
          <w:color w:val="000000"/>
        </w:rPr>
        <w:t xml:space="preserve"> </w:t>
      </w:r>
      <w:r>
        <w:rPr>
          <w:b/>
          <w:color w:val="000000"/>
        </w:rPr>
        <w:t>47</w:t>
      </w:r>
      <w:r>
        <w:rPr>
          <w:color w:val="000000"/>
        </w:rPr>
        <w:t>, pp. 601-611.</w:t>
      </w:r>
    </w:p>
    <w:p>
      <w:pPr>
        <w:pStyle w:val="BodyText"/>
        <w:ind w:firstLine="720" w:end="0"/>
        <w:rPr>
          <w:color w:val="000000"/>
        </w:rPr>
      </w:pPr>
      <w:r>
        <w:rPr>
          <w:color w:val="000000"/>
        </w:rPr>
      </w:r>
    </w:p>
    <w:p>
      <w:pPr>
        <w:pStyle w:val="Normal"/>
        <w:ind w:firstLine="720" w:end="0"/>
        <w:jc w:val="both"/>
        <w:rPr/>
      </w:pPr>
      <w:r>
        <w:rPr>
          <w:b/>
        </w:rPr>
        <w:t>Locke, J.,</w:t>
      </w:r>
      <w:r>
        <w:rPr/>
        <w:t xml:space="preserve"> “A Cure for power price spikes?” Weather Risk Special, Risk, p. 4, October 1998.</w:t>
      </w:r>
    </w:p>
    <w:p>
      <w:pPr>
        <w:pStyle w:val="BodyText"/>
        <w:ind w:firstLine="720" w:end="0"/>
        <w:rPr>
          <w:color w:val="000000"/>
        </w:rPr>
      </w:pPr>
      <w:r>
        <w:rPr>
          <w:color w:val="000000"/>
        </w:rPr>
      </w:r>
    </w:p>
    <w:p>
      <w:pPr>
        <w:pStyle w:val="BodyText"/>
        <w:ind w:firstLine="720" w:end="0"/>
        <w:rPr/>
      </w:pPr>
      <w:r>
        <w:rPr>
          <w:b/>
          <w:color w:val="000000"/>
        </w:rPr>
        <w:t xml:space="preserve">Maguire Oil and Gas Institute, </w:t>
      </w:r>
      <w:r>
        <w:rPr>
          <w:color w:val="000000"/>
        </w:rPr>
        <w:t xml:space="preserve">“Managing Risk in Energy Markets,” </w:t>
      </w:r>
      <w:r>
        <w:rPr>
          <w:color w:val="000000"/>
          <w:u w:val="single"/>
        </w:rPr>
        <w:t>Energy Policy Symposium</w:t>
      </w:r>
      <w:r>
        <w:rPr>
          <w:color w:val="000000"/>
        </w:rPr>
        <w:t>, 1997.</w:t>
      </w:r>
    </w:p>
    <w:p>
      <w:pPr>
        <w:pStyle w:val="BodyText"/>
        <w:ind w:firstLine="720" w:end="0"/>
        <w:rPr>
          <w:color w:val="000000"/>
        </w:rPr>
      </w:pPr>
      <w:r>
        <w:rPr>
          <w:color w:val="000000"/>
        </w:rPr>
      </w:r>
    </w:p>
    <w:p>
      <w:pPr>
        <w:pStyle w:val="BodyText"/>
        <w:ind w:firstLine="720" w:end="0"/>
        <w:rPr/>
      </w:pPr>
      <w:r>
        <w:rPr>
          <w:b/>
          <w:color w:val="000000"/>
        </w:rPr>
        <w:t>Majithia, S., L. Kiernan, and J. Hannan</w:t>
      </w:r>
      <w:r>
        <w:rPr>
          <w:color w:val="000000"/>
        </w:rPr>
        <w:t xml:space="preserve">, “Intelligent Systems for Demand Forecasting,” In: Warwick, K. (ed.), </w:t>
      </w:r>
      <w:r>
        <w:rPr>
          <w:color w:val="000000"/>
          <w:u w:val="single"/>
        </w:rPr>
        <w:t>Artificial Intelligence Techniques in Power Systems</w:t>
      </w:r>
      <w:r>
        <w:rPr>
          <w:color w:val="000000"/>
        </w:rPr>
        <w:t xml:space="preserve"> </w:t>
      </w:r>
      <w:r>
        <w:rPr>
          <w:color w:val="000000"/>
          <w:u w:val="single"/>
        </w:rPr>
        <w:t>1997</w:t>
      </w:r>
      <w:r>
        <w:rPr>
          <w:color w:val="000000"/>
        </w:rPr>
        <w:t>.  Institute of Electrical Engineers: London, pp. 259-279.</w:t>
      </w:r>
    </w:p>
    <w:p>
      <w:pPr>
        <w:pStyle w:val="BodyText"/>
        <w:ind w:firstLine="720" w:end="0"/>
        <w:rPr>
          <w:color w:val="000000"/>
        </w:rPr>
      </w:pPr>
      <w:r>
        <w:rPr>
          <w:color w:val="000000"/>
        </w:rPr>
      </w:r>
    </w:p>
    <w:p>
      <w:pPr>
        <w:pStyle w:val="Normal"/>
        <w:ind w:firstLine="720" w:end="0"/>
        <w:jc w:val="both"/>
        <w:rPr>
          <w:color w:val="000000"/>
        </w:rPr>
      </w:pPr>
      <w:r>
        <w:rPr>
          <w:b/>
          <w:color w:val="000000"/>
        </w:rPr>
        <w:t>Mordecai, D.,</w:t>
      </w:r>
      <w:r>
        <w:rPr>
          <w:color w:val="000000"/>
        </w:rPr>
        <w:t xml:space="preserve"> “A Tool for all Trades,”</w:t>
      </w:r>
      <w:r>
        <w:rPr/>
        <w:t xml:space="preserve"> Weather Risk Special, Risk, p. 25, October 1998.</w:t>
      </w:r>
    </w:p>
    <w:p>
      <w:pPr>
        <w:pStyle w:val="BodyText"/>
        <w:ind w:firstLine="720" w:end="0"/>
        <w:rPr>
          <w:b/>
          <w:color w:val="000000"/>
        </w:rPr>
      </w:pPr>
      <w:r>
        <w:rPr>
          <w:b/>
          <w:color w:val="000000"/>
        </w:rPr>
      </w:r>
    </w:p>
    <w:p>
      <w:pPr>
        <w:pStyle w:val="BodyText"/>
        <w:ind w:firstLine="720" w:end="0"/>
        <w:rPr/>
      </w:pPr>
      <w:r>
        <w:rPr>
          <w:b/>
          <w:color w:val="000000"/>
        </w:rPr>
        <w:t>Pindyck, R. and D. Rubinfield</w:t>
      </w:r>
      <w:r>
        <w:rPr>
          <w:color w:val="000000"/>
        </w:rPr>
        <w:t xml:space="preserve">, </w:t>
      </w:r>
      <w:r>
        <w:rPr>
          <w:color w:val="000000"/>
          <w:u w:val="single"/>
        </w:rPr>
        <w:t>Econometric Models and Economic Forecasts</w:t>
      </w:r>
      <w:r>
        <w:rPr>
          <w:color w:val="000000"/>
        </w:rPr>
        <w:t>, 4</w:t>
      </w:r>
      <w:r>
        <w:rPr>
          <w:color w:val="000000"/>
          <w:vertAlign w:val="superscript"/>
        </w:rPr>
        <w:t>th</w:t>
      </w:r>
      <w:r>
        <w:rPr>
          <w:color w:val="000000"/>
        </w:rPr>
        <w:t xml:space="preserve"> Edition, 1986.</w:t>
      </w:r>
    </w:p>
    <w:p>
      <w:pPr>
        <w:pStyle w:val="BodyText"/>
        <w:ind w:firstLine="720" w:end="0"/>
        <w:rPr>
          <w:color w:val="000000"/>
        </w:rPr>
      </w:pPr>
      <w:r>
        <w:rPr>
          <w:color w:val="000000"/>
        </w:rPr>
      </w:r>
    </w:p>
    <w:p>
      <w:pPr>
        <w:pStyle w:val="BodyText"/>
        <w:ind w:firstLine="720" w:end="0"/>
        <w:rPr/>
      </w:pPr>
      <w:r>
        <w:rPr>
          <w:b/>
          <w:color w:val="000000"/>
        </w:rPr>
        <w:t xml:space="preserve">Ramanathan, R., R. Engle, C. Granger, F. Vahid-Araghi and C. Brace, </w:t>
      </w:r>
      <w:r>
        <w:rPr>
          <w:color w:val="000000"/>
        </w:rPr>
        <w:t>“Short-run forecasts of electricity loads and peaks,”</w:t>
      </w:r>
      <w:r>
        <w:rPr>
          <w:b/>
          <w:color w:val="000000"/>
        </w:rPr>
        <w:t xml:space="preserve"> </w:t>
      </w:r>
      <w:r>
        <w:rPr>
          <w:color w:val="000000"/>
          <w:u w:val="single"/>
        </w:rPr>
        <w:t>International Journal of Forecasting,</w:t>
      </w:r>
      <w:r>
        <w:rPr>
          <w:color w:val="000000"/>
        </w:rPr>
        <w:t xml:space="preserve"> 13 (1997), pp. 161-174. </w:t>
      </w:r>
    </w:p>
    <w:p>
      <w:pPr>
        <w:pStyle w:val="BodyText"/>
        <w:ind w:firstLine="720" w:end="0"/>
        <w:rPr>
          <w:color w:val="000000"/>
        </w:rPr>
      </w:pPr>
      <w:r>
        <w:rPr>
          <w:color w:val="000000"/>
        </w:rPr>
      </w:r>
    </w:p>
    <w:p>
      <w:pPr>
        <w:pStyle w:val="Normal"/>
        <w:ind w:firstLine="720" w:end="0"/>
        <w:jc w:val="both"/>
        <w:rPr/>
      </w:pPr>
      <w:r>
        <w:rPr>
          <w:b/>
          <w:color w:val="000000"/>
        </w:rPr>
        <w:t xml:space="preserve">Rawal, M., </w:t>
      </w:r>
      <w:r>
        <w:rPr>
          <w:color w:val="000000"/>
        </w:rPr>
        <w:t xml:space="preserve">“Applications of Weather Derivatives to Mainstream Industries,”  </w:t>
      </w:r>
      <w:r>
        <w:rPr>
          <w:color w:val="000000"/>
          <w:u w:val="single"/>
        </w:rPr>
        <w:t>Weather Derivatives Conference Proceedings</w:t>
      </w:r>
      <w:r>
        <w:rPr>
          <w:color w:val="000000"/>
        </w:rPr>
        <w:t>, London, January 1999.</w:t>
      </w:r>
    </w:p>
    <w:p>
      <w:pPr>
        <w:pStyle w:val="Normal"/>
        <w:ind w:firstLine="720" w:end="0"/>
        <w:jc w:val="both"/>
        <w:rPr>
          <w:b/>
          <w:color w:val="000000"/>
        </w:rPr>
      </w:pPr>
      <w:r>
        <w:rPr>
          <w:b/>
          <w:color w:val="000000"/>
        </w:rPr>
      </w:r>
    </w:p>
    <w:p>
      <w:pPr>
        <w:pStyle w:val="Normal"/>
        <w:ind w:firstLine="720" w:end="0"/>
        <w:jc w:val="both"/>
        <w:rPr/>
      </w:pPr>
      <w:r>
        <w:rPr>
          <w:b/>
          <w:color w:val="000000"/>
        </w:rPr>
        <w:t xml:space="preserve">Refenes, P., A. (editor) </w:t>
      </w:r>
      <w:r>
        <w:rPr>
          <w:color w:val="000000"/>
          <w:u w:val="single"/>
        </w:rPr>
        <w:t>Neural Networks and the Capital Markets</w:t>
      </w:r>
      <w:r>
        <w:rPr>
          <w:color w:val="000000"/>
        </w:rPr>
        <w:tab/>
        <w:t>John Wiley and Sons 1995</w:t>
      </w:r>
    </w:p>
    <w:p>
      <w:pPr>
        <w:pStyle w:val="Normal"/>
        <w:jc w:val="both"/>
        <w:rPr>
          <w:color w:val="000000"/>
        </w:rPr>
      </w:pPr>
      <w:r>
        <w:rPr>
          <w:color w:val="000000"/>
        </w:rPr>
      </w:r>
    </w:p>
    <w:p>
      <w:pPr>
        <w:pStyle w:val="BodyText"/>
        <w:ind w:firstLine="720" w:end="0"/>
        <w:rPr/>
      </w:pPr>
      <w:r>
        <w:rPr>
          <w:b/>
          <w:color w:val="000000"/>
        </w:rPr>
        <w:t>Refenes, P., A. Burgess and Y. Bentz,</w:t>
      </w:r>
      <w:r>
        <w:rPr>
          <w:color w:val="000000"/>
        </w:rPr>
        <w:t xml:space="preserve"> “Neural Networks in Financial Engineering:  A Study in Methodology,” </w:t>
      </w:r>
      <w:r>
        <w:rPr>
          <w:color w:val="000000"/>
          <w:u w:val="single"/>
        </w:rPr>
        <w:t>IEEE Transactions on Neural Networks</w:t>
      </w:r>
      <w:r>
        <w:rPr>
          <w:color w:val="000000"/>
        </w:rPr>
        <w:t>, vol. 8, no. 6, November 1997.</w:t>
      </w:r>
      <w:r>
        <w:rPr>
          <w:b/>
          <w:color w:val="000000"/>
        </w:rPr>
        <w:t xml:space="preserve"> </w:t>
      </w:r>
    </w:p>
    <w:p>
      <w:pPr>
        <w:pStyle w:val="BodyText"/>
        <w:ind w:firstLine="720" w:end="0"/>
        <w:rPr>
          <w:b/>
          <w:color w:val="000000"/>
        </w:rPr>
      </w:pPr>
      <w:r>
        <w:rPr>
          <w:b/>
          <w:color w:val="000000"/>
        </w:rPr>
      </w:r>
    </w:p>
    <w:p>
      <w:pPr>
        <w:pStyle w:val="BodyText"/>
        <w:ind w:firstLine="720" w:end="0"/>
        <w:rPr/>
      </w:pPr>
      <w:r>
        <w:rPr>
          <w:b/>
          <w:color w:val="000000"/>
        </w:rPr>
        <w:t>Refenes, P., and A. Zapranis,</w:t>
      </w:r>
      <w:r>
        <w:rPr>
          <w:color w:val="000000"/>
        </w:rPr>
        <w:t xml:space="preserve"> “Neural Model Identification, Variable Selection and Model Adequacy,” </w:t>
      </w:r>
      <w:r>
        <w:rPr>
          <w:color w:val="000000"/>
          <w:u w:val="single"/>
        </w:rPr>
        <w:t>Journal of Forecasting</w:t>
      </w:r>
      <w:r>
        <w:rPr>
          <w:color w:val="000000"/>
        </w:rPr>
        <w:t>, 1998.</w:t>
      </w:r>
    </w:p>
    <w:p>
      <w:pPr>
        <w:pStyle w:val="BodyText"/>
        <w:ind w:firstLine="720" w:end="0"/>
        <w:rPr>
          <w:color w:val="000000"/>
        </w:rPr>
      </w:pPr>
      <w:r>
        <w:rPr>
          <w:color w:val="000000"/>
        </w:rPr>
      </w:r>
    </w:p>
    <w:p>
      <w:pPr>
        <w:pStyle w:val="BodyText"/>
        <w:ind w:firstLine="720" w:end="0"/>
        <w:rPr/>
      </w:pPr>
      <w:r>
        <w:rPr>
          <w:b/>
          <w:color w:val="000000"/>
        </w:rPr>
        <w:t>Refenes, P., N. Burgess and Y. Bentz,</w:t>
      </w:r>
      <w:r>
        <w:rPr>
          <w:color w:val="000000"/>
        </w:rPr>
        <w:t xml:space="preserve"> “Neural Network in Financial Engineering: A Study in Methodology,” </w:t>
      </w:r>
      <w:r>
        <w:rPr>
          <w:color w:val="000000"/>
          <w:u w:val="single"/>
        </w:rPr>
        <w:t>IEEE Transactions on Neural</w:t>
      </w:r>
      <w:r>
        <w:rPr>
          <w:color w:val="000000"/>
        </w:rPr>
        <w:t xml:space="preserve"> </w:t>
      </w:r>
      <w:r>
        <w:rPr>
          <w:color w:val="000000"/>
          <w:u w:val="single"/>
        </w:rPr>
        <w:t>Networks</w:t>
      </w:r>
      <w:r>
        <w:rPr>
          <w:color w:val="000000"/>
        </w:rPr>
        <w:t>, Vol. 8, No. 6, November 1997.</w:t>
      </w:r>
    </w:p>
    <w:p>
      <w:pPr>
        <w:pStyle w:val="BodyText"/>
        <w:ind w:firstLine="720" w:end="0"/>
        <w:rPr>
          <w:color w:val="000000"/>
        </w:rPr>
      </w:pPr>
      <w:r>
        <w:rPr>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ind w:firstLine="720" w:end="0"/>
        <w:rPr>
          <w:b/>
          <w:color w:val="000000"/>
        </w:rPr>
      </w:pPr>
      <w:r>
        <w:rPr>
          <w:b/>
          <w:color w:val="000000"/>
        </w:rPr>
      </w:r>
    </w:p>
    <w:p>
      <w:pPr>
        <w:pStyle w:val="BodyText"/>
        <w:numPr>
          <w:ilvl w:val="0"/>
          <w:numId w:val="0"/>
        </w:numPr>
        <w:ind w:firstLine="720" w:end="0"/>
        <w:outlineLvl w:val="0"/>
        <w:rPr/>
      </w:pPr>
      <w:r>
        <w:rPr>
          <w:b/>
          <w:color w:val="000000"/>
        </w:rPr>
        <w:t>Reid, D.,</w:t>
      </w:r>
      <w:r>
        <w:rPr>
          <w:color w:val="000000"/>
        </w:rPr>
        <w:t xml:space="preserve"> “Combining three estimates of GNP,” </w:t>
      </w:r>
      <w:r>
        <w:rPr>
          <w:color w:val="000000"/>
          <w:u w:val="single"/>
        </w:rPr>
        <w:t>Economica</w:t>
      </w:r>
      <w:r>
        <w:rPr>
          <w:color w:val="000000"/>
        </w:rPr>
        <w:t>, p. 356, 1968.</w:t>
      </w:r>
    </w:p>
    <w:p>
      <w:pPr>
        <w:pStyle w:val="BodyText"/>
        <w:ind w:firstLine="720" w:end="0"/>
        <w:rPr>
          <w:color w:val="000000"/>
        </w:rPr>
      </w:pPr>
      <w:r>
        <w:rPr>
          <w:color w:val="000000"/>
        </w:rPr>
      </w:r>
    </w:p>
    <w:p>
      <w:pPr>
        <w:pStyle w:val="BodyText"/>
        <w:ind w:firstLine="720" w:end="0"/>
        <w:rPr/>
      </w:pPr>
      <w:r>
        <w:rPr>
          <w:b/>
          <w:color w:val="000000"/>
        </w:rPr>
        <w:t>RISK Magazine</w:t>
      </w:r>
      <w:r>
        <w:rPr>
          <w:color w:val="000000"/>
        </w:rPr>
        <w:t>, “Earth, wind and fire: new derivative markets,” page 38, December 1997.</w:t>
      </w:r>
    </w:p>
    <w:p>
      <w:pPr>
        <w:pStyle w:val="Normal"/>
        <w:jc w:val="both"/>
        <w:rPr>
          <w:color w:val="000000"/>
        </w:rPr>
      </w:pPr>
      <w:r>
        <w:rPr>
          <w:color w:val="000000"/>
        </w:rPr>
      </w:r>
    </w:p>
    <w:p>
      <w:pPr>
        <w:pStyle w:val="Normal"/>
        <w:jc w:val="both"/>
        <w:rPr/>
      </w:pPr>
      <w:r>
        <w:rPr>
          <w:color w:val="000000"/>
        </w:rPr>
        <w:tab/>
      </w:r>
      <w:r>
        <w:rPr>
          <w:b/>
          <w:color w:val="000000"/>
        </w:rPr>
        <w:t>Roll, R.,</w:t>
      </w:r>
      <w:r>
        <w:rPr>
          <w:color w:val="000000"/>
        </w:rPr>
        <w:t xml:space="preserve"> “A Simple Implicit Measure of the Effective Bid-ask Spread,” </w:t>
      </w:r>
      <w:r>
        <w:rPr>
          <w:color w:val="000000"/>
          <w:u w:val="single"/>
        </w:rPr>
        <w:t>Journal of Finance</w:t>
      </w:r>
      <w:r>
        <w:rPr>
          <w:color w:val="000000"/>
        </w:rPr>
        <w:t>, vol. 39, pp. 1127-1139, 1984.</w:t>
      </w:r>
    </w:p>
    <w:p>
      <w:pPr>
        <w:pStyle w:val="Header"/>
        <w:tabs>
          <w:tab w:val="clear" w:pos="4320"/>
          <w:tab w:val="clear" w:pos="8640"/>
        </w:tabs>
        <w:jc w:val="both"/>
        <w:rPr>
          <w:color w:val="000000"/>
        </w:rPr>
      </w:pPr>
      <w:r>
        <w:rPr>
          <w:color w:val="000000"/>
        </w:rPr>
      </w:r>
    </w:p>
    <w:p>
      <w:pPr>
        <w:pStyle w:val="Normal"/>
        <w:jc w:val="both"/>
        <w:rPr/>
      </w:pPr>
      <w:r>
        <w:rPr>
          <w:color w:val="000000"/>
        </w:rPr>
        <w:tab/>
      </w:r>
      <w:r>
        <w:rPr>
          <w:b/>
          <w:color w:val="000000"/>
        </w:rPr>
        <w:t xml:space="preserve">Stock, H. and M. Watson, </w:t>
      </w:r>
      <w:r>
        <w:rPr>
          <w:color w:val="000000"/>
        </w:rPr>
        <w:t xml:space="preserve">“A Comparison of Linear and Non-linear Univariate Models for Forecasting Macroeconomic Time Series,” </w:t>
      </w:r>
      <w:r>
        <w:rPr>
          <w:color w:val="000000"/>
          <w:u w:val="single"/>
        </w:rPr>
        <w:t>National Bureau of Economic Research</w:t>
      </w:r>
      <w:r>
        <w:rPr>
          <w:color w:val="000000"/>
        </w:rPr>
        <w:t>, Working Paper 6607, June 1998.</w:t>
      </w:r>
      <w:r>
        <w:rPr>
          <w:b/>
          <w:color w:val="000000"/>
        </w:rPr>
        <w:t xml:space="preserve"> </w:t>
      </w:r>
    </w:p>
    <w:p>
      <w:pPr>
        <w:pStyle w:val="Normal"/>
        <w:ind w:firstLine="720" w:end="0"/>
        <w:jc w:val="both"/>
        <w:rPr>
          <w:b/>
          <w:color w:val="000000"/>
        </w:rPr>
      </w:pPr>
      <w:r>
        <w:rPr>
          <w:b/>
          <w:color w:val="000000"/>
        </w:rPr>
      </w:r>
    </w:p>
    <w:p>
      <w:pPr>
        <w:pStyle w:val="Normal"/>
        <w:ind w:firstLine="720" w:end="0"/>
        <w:jc w:val="both"/>
        <w:rPr/>
      </w:pPr>
      <w:r>
        <w:rPr>
          <w:b/>
          <w:color w:val="000000"/>
        </w:rPr>
        <w:t xml:space="preserve">Taylor, J. and S. Majithia, </w:t>
      </w:r>
      <w:r>
        <w:rPr>
          <w:color w:val="000000"/>
        </w:rPr>
        <w:t xml:space="preserve">“Using Combined Forecasts with Changing Weights for Electricity Demand Profiling,” Submitted to </w:t>
      </w:r>
      <w:r>
        <w:rPr>
          <w:color w:val="000000"/>
          <w:u w:val="single"/>
        </w:rPr>
        <w:t>Journal of Operational</w:t>
      </w:r>
      <w:r>
        <w:rPr>
          <w:color w:val="000000"/>
        </w:rPr>
        <w:t xml:space="preserve"> </w:t>
      </w:r>
      <w:r>
        <w:rPr>
          <w:color w:val="000000"/>
          <w:u w:val="single"/>
        </w:rPr>
        <w:t>Research Society</w:t>
      </w:r>
      <w:r>
        <w:rPr>
          <w:color w:val="000000"/>
        </w:rPr>
        <w:t>, 1999.</w:t>
      </w:r>
    </w:p>
    <w:p>
      <w:pPr>
        <w:pStyle w:val="Normal"/>
        <w:ind w:firstLine="720" w:end="0"/>
        <w:jc w:val="both"/>
        <w:rPr>
          <w:b/>
          <w:color w:val="000000"/>
        </w:rPr>
      </w:pPr>
      <w:r>
        <w:rPr>
          <w:b/>
          <w:color w:val="000000"/>
        </w:rPr>
      </w:r>
    </w:p>
    <w:p>
      <w:pPr>
        <w:pStyle w:val="Normal"/>
        <w:ind w:firstLine="720" w:end="0"/>
        <w:jc w:val="both"/>
        <w:rPr/>
      </w:pPr>
      <w:r>
        <w:rPr>
          <w:b/>
          <w:color w:val="000000"/>
        </w:rPr>
        <w:t xml:space="preserve">Turner, D., </w:t>
      </w:r>
      <w:r>
        <w:rPr>
          <w:color w:val="000000"/>
        </w:rPr>
        <w:t>“Outlook good for weathermen,” Weather Risk Special, Risk, p. 3, October 1998.</w:t>
      </w:r>
    </w:p>
    <w:p>
      <w:pPr>
        <w:pStyle w:val="Normal"/>
        <w:ind w:firstLine="720" w:end="0"/>
        <w:jc w:val="both"/>
        <w:rPr>
          <w:b/>
          <w:color w:val="000000"/>
        </w:rPr>
      </w:pPr>
      <w:r>
        <w:rPr>
          <w:b/>
          <w:color w:val="000000"/>
        </w:rPr>
      </w:r>
    </w:p>
    <w:p>
      <w:pPr>
        <w:pStyle w:val="Normal"/>
        <w:ind w:firstLine="720" w:end="0"/>
        <w:jc w:val="both"/>
        <w:rPr/>
      </w:pPr>
      <w:r>
        <w:rPr>
          <w:b/>
          <w:color w:val="000000"/>
        </w:rPr>
        <w:t xml:space="preserve">Turrin, R., </w:t>
      </w:r>
      <w:r>
        <w:rPr>
          <w:color w:val="000000"/>
        </w:rPr>
        <w:t xml:space="preserve">“Weather Risk Management: Sources, Structures and Development of the European Markets,”  </w:t>
      </w:r>
      <w:r>
        <w:rPr>
          <w:color w:val="000000"/>
          <w:u w:val="single"/>
        </w:rPr>
        <w:t>Weather Derivatives Conference Proceedings</w:t>
      </w:r>
      <w:r>
        <w:rPr>
          <w:color w:val="000000"/>
        </w:rPr>
        <w:t>, London, January 1999.</w:t>
      </w:r>
    </w:p>
    <w:p>
      <w:pPr>
        <w:pStyle w:val="Normal"/>
        <w:ind w:firstLine="720" w:end="0"/>
        <w:jc w:val="both"/>
        <w:rPr>
          <w:color w:val="000000"/>
        </w:rPr>
      </w:pPr>
      <w:r>
        <w:rPr>
          <w:color w:val="000000"/>
        </w:rPr>
      </w:r>
    </w:p>
    <w:p>
      <w:pPr>
        <w:pStyle w:val="Normal"/>
        <w:ind w:firstLine="720" w:end="0"/>
        <w:jc w:val="both"/>
        <w:rPr/>
      </w:pPr>
      <w:r>
        <w:rPr>
          <w:b/>
          <w:color w:val="000000"/>
        </w:rPr>
        <w:t>Winkler, R. and S. Makridakis</w:t>
      </w:r>
      <w:r>
        <w:rPr>
          <w:color w:val="000000"/>
        </w:rPr>
        <w:t xml:space="preserve">, “The combination of forecasts,” </w:t>
      </w:r>
      <w:r>
        <w:rPr>
          <w:color w:val="000000"/>
          <w:u w:val="single"/>
        </w:rPr>
        <w:t>J. Roy. Statist.</w:t>
      </w:r>
      <w:r>
        <w:rPr>
          <w:color w:val="000000"/>
        </w:rPr>
        <w:t xml:space="preserve"> </w:t>
      </w:r>
      <w:r>
        <w:rPr>
          <w:color w:val="000000"/>
          <w:u w:val="single"/>
        </w:rPr>
        <w:t>Soc. A</w:t>
      </w:r>
      <w:r>
        <w:rPr>
          <w:color w:val="000000"/>
        </w:rPr>
        <w:t>, 146, pp. 150-57, 1983.</w:t>
      </w:r>
    </w:p>
    <w:sectPr>
      <w:headerReference w:type="default" r:id="rId12"/>
      <w:headerReference w:type="first" r:id="rId13"/>
      <w:footerReference w:type="default" r:id="rId14"/>
      <w:footerReference w:type="first" r:id="rId15"/>
      <w:type w:val="nextPage"/>
      <w:pgSz w:w="11906" w:h="16838"/>
      <w:pgMar w:left="1418" w:right="1644" w:gutter="0" w:header="284" w:top="794" w:footer="72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 w:name="Arial Narrow">
    <w:charset w:val="00" w:characterSet="windows-1252"/>
    <w:family w:val="swiss"/>
    <w:pitch w:val="variable"/>
  </w:font>
  <w:font w:name="FrnkGothITC Hv BT">
    <w:charset w:val="00" w:characterSet="windows-1252"/>
    <w:family w:val="swiss"/>
    <w:pitch w:val="variable"/>
  </w:font>
  <w:font w:name="Tahoma">
    <w:charset w:val="00" w:characterSet="windows-1252"/>
    <w:family w:val="swiss"/>
    <w:pitch w:val="variable"/>
  </w:font>
  <w:font w:name="Math A">
    <w:altName w:val="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t xml:space="preserve">Page </w:t>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51</w:t>
    </w:r>
    <w:r>
      <w:rPr>
        <w:lang w:val="en-CA" w:eastAsia="en-CA"/>
      </w:rPr>
      <w:fldChar w:fldCharType="end"/>
    </w:r>
    <w:r>
      <w:rPr>
        <w:lang w:val="en-CA" w:eastAsia="en-CA"/>
      </w:rPr>
      <w:t xml:space="preserve"> </w:t>
    </w:r>
  </w:p>
  <w:p>
    <w:pPr>
      <w:pStyle w:val="Footer"/>
      <w:jc w:val="center"/>
      <w:rPr>
        <w:lang w:val="en-CA" w:eastAsia="en-CA"/>
      </w:rPr>
    </w:pPr>
    <w:r>
      <w:rPr>
        <w:lang w:val="en-CA" w:eastAsia="en-CA"/>
      </w:rPr>
    </w:r>
  </w:p>
  <w:p>
    <w:pPr>
      <w:pStyle w:val="Footer"/>
      <w:ind w:end="360"/>
      <w:rPr>
        <w:b/>
      </w:rPr>
    </w:pPr>
    <w:r>
      <w:rPr>
        <w:b/>
      </w:rPr>
      <w:t>Iris Mack, Ph.D.</w:t>
      <w:tab/>
      <w:tab/>
      <w:t xml:space="preserve">    Sloan 1999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51">
              <wp:simplePos x="0" y="0"/>
              <wp:positionH relativeFrom="margin">
                <wp:align>right</wp:align>
              </wp:positionH>
              <wp:positionV relativeFrom="paragraph">
                <wp:posOffset>635</wp:posOffset>
              </wp:positionV>
              <wp:extent cx="14605" cy="164465"/>
              <wp:effectExtent l="0" t="0" r="0" b="0"/>
              <wp:wrapSquare wrapText="bothSides"/>
              <wp:docPr id="11" name="Frame1"/>
              <a:graphic xmlns:a="http://schemas.openxmlformats.org/drawingml/2006/main">
                <a:graphicData uri="http://schemas.microsoft.com/office/word/2010/wordprocessingShape">
                  <wps:wsp>
                    <wps:cNvSpPr txBox="1"/>
                    <wps:spPr>
                      <a:xfrm>
                        <a:off x="0" y="0"/>
                        <a:ext cx="14605" cy="16446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95pt;mso-wrap-distance-left:0pt;mso-wrap-distance-right:0pt;mso-wrap-distance-top:0pt;mso-wrap-distance-bottom:0pt;margin-top:0.05pt;mso-position-vertical-relative:text;margin-left:441.0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432"/>
        </w:tabs>
        <w:ind w:start="360" w:hanging="288"/>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jc w:val="both"/>
      <w:outlineLvl w:val="3"/>
    </w:pPr>
    <w:rPr>
      <w:sz w:val="28"/>
    </w:rPr>
  </w:style>
  <w:style w:type="paragraph" w:styleId="Heading5">
    <w:name w:val="heading 5"/>
    <w:basedOn w:val="Normal"/>
    <w:next w:val="Normal"/>
    <w:qFormat/>
    <w:pPr>
      <w:keepNext w:val="true"/>
      <w:numPr>
        <w:ilvl w:val="4"/>
        <w:numId w:val="1"/>
      </w:numPr>
      <w:jc w:val="center"/>
      <w:outlineLvl w:val="4"/>
    </w:pPr>
    <w:rPr>
      <w:b/>
      <w:sz w:val="36"/>
    </w:rPr>
  </w:style>
  <w:style w:type="paragraph" w:styleId="Heading6">
    <w:name w:val="heading 6"/>
    <w:basedOn w:val="Normal"/>
    <w:next w:val="Normal"/>
    <w:qFormat/>
    <w:pPr>
      <w:keepNext w:val="true"/>
      <w:numPr>
        <w:ilvl w:val="5"/>
        <w:numId w:val="1"/>
      </w:numPr>
      <w:ind w:firstLine="720" w:start="0" w:end="0"/>
      <w:outlineLvl w:val="5"/>
    </w:pPr>
    <w:rPr>
      <w:b/>
      <w:color w:val="000000"/>
      <w:sz w:val="28"/>
    </w:rPr>
  </w:style>
  <w:style w:type="paragraph" w:styleId="Heading7">
    <w:name w:val="heading 7"/>
    <w:basedOn w:val="Normal"/>
    <w:next w:val="Normal"/>
    <w:qFormat/>
    <w:pPr>
      <w:keepNext w:val="true"/>
      <w:numPr>
        <w:ilvl w:val="6"/>
        <w:numId w:val="1"/>
      </w:numPr>
      <w:ind w:firstLine="720" w:start="0" w:end="0"/>
      <w:outlineLvl w:val="6"/>
    </w:pPr>
    <w:rPr>
      <w:b/>
      <w:color w:val="000000"/>
      <w:sz w:val="40"/>
    </w:rPr>
  </w:style>
  <w:style w:type="paragraph" w:styleId="Heading8">
    <w:name w:val="heading 8"/>
    <w:basedOn w:val="Normal"/>
    <w:next w:val="Normal"/>
    <w:qFormat/>
    <w:pPr>
      <w:keepNext w:val="true"/>
      <w:numPr>
        <w:ilvl w:val="7"/>
        <w:numId w:val="1"/>
      </w:numPr>
      <w:ind w:firstLine="720" w:start="720" w:end="0"/>
      <w:outlineLvl w:val="7"/>
    </w:pPr>
    <w:rPr>
      <w:b/>
      <w:i/>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b w:val="false"/>
      <w:i w:val="false"/>
      <w:sz w:val="18"/>
    </w:rPr>
  </w:style>
  <w:style w:type="character" w:styleId="WW8Num23z0">
    <w:name w:val="WW8Num23z0"/>
    <w:qFormat/>
    <w:rPr>
      <w:rFonts w:ascii="Symbol" w:hAnsi="Symbol" w:cs="Symbol"/>
    </w:rPr>
  </w:style>
  <w:style w:type="character" w:styleId="WW8Num25z0">
    <w:name w:val="WW8Num25z0"/>
    <w:qFormat/>
    <w:rPr>
      <w:rFonts w:ascii="Symbol" w:hAnsi="Symbol" w:cs="Symbol"/>
      <w:color w:val="auto"/>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3z0">
    <w:name w:val="WW8Num53z0"/>
    <w:qFormat/>
    <w:rPr>
      <w:rFonts w:ascii="Arial Black" w:hAnsi="Arial Black" w:cs="Arial Black"/>
      <w:b w:val="false"/>
      <w:i w:val="false"/>
      <w:sz w:val="18"/>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sz w:val="16"/>
    </w:rPr>
  </w:style>
  <w:style w:type="character" w:styleId="WW8Num58z0">
    <w:name w:val="WW8Num58z0"/>
    <w:qFormat/>
    <w:rPr>
      <w:rFonts w:ascii="Symbol" w:hAnsi="Symbol" w:cs="Symbol"/>
    </w:rPr>
  </w:style>
  <w:style w:type="character" w:styleId="WW8Num60z0">
    <w:name w:val="WW8Num60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style>
  <w:style w:type="character" w:styleId="WW8Num65z0">
    <w:name w:val="WW8Num65z0"/>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Arial Black" w:hAnsi="Arial Black" w:cs="Arial Black"/>
      <w:b w:val="false"/>
      <w:i w:val="false"/>
      <w:sz w:val="18"/>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rPr>
  </w:style>
  <w:style w:type="character" w:styleId="WW8Num73z0">
    <w:name w:val="WW8Num73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color w:val="auto"/>
    </w:rPr>
  </w:style>
  <w:style w:type="character" w:styleId="WW8Num80z0">
    <w:name w:val="WW8Num80z0"/>
    <w:qFormat/>
    <w:rPr>
      <w:rFonts w:ascii="Symbol" w:hAnsi="Symbol" w:cs="Symbol"/>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rPr>
  </w:style>
  <w:style w:type="character" w:styleId="WW8Num86z0">
    <w:name w:val="WW8Num86z0"/>
    <w:qFormat/>
    <w:rPr>
      <w:rFonts w:ascii="Symbol" w:hAnsi="Symbol" w:cs="Symbol"/>
      <w:color w:val="auto"/>
    </w:rPr>
  </w:style>
  <w:style w:type="character" w:styleId="WW8Num87z0">
    <w:name w:val="WW8Num87z0"/>
    <w:qFormat/>
    <w:rPr>
      <w:rFonts w:ascii="Wingdings" w:hAnsi="Wingdings" w:cs="Wingdings"/>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St1z0">
    <w:name w:val="WW8NumSt1z0"/>
    <w:qFormat/>
    <w:rPr>
      <w:rFonts w:ascii="Symbol" w:hAnsi="Symbol" w:cs="Symbol"/>
    </w:rPr>
  </w:style>
  <w:style w:type="character" w:styleId="WW8NumSt25z0">
    <w:name w:val="WW8NumSt25z0"/>
    <w:qFormat/>
    <w:rPr>
      <w:rFonts w:ascii="Symbol" w:hAnsi="Symbol" w:cs="Symbol"/>
      <w:sz w:val="18"/>
    </w:rPr>
  </w:style>
  <w:style w:type="character" w:styleId="WW8NumSt28z0">
    <w:name w:val="WW8NumSt28z0"/>
    <w:qFormat/>
    <w:rPr>
      <w:rFonts w:ascii="Wingdings" w:hAnsi="Wingdings" w:cs="Wingdings"/>
      <w:sz w:val="16"/>
    </w:rPr>
  </w:style>
  <w:style w:type="character" w:styleId="WW8NumSt32z0">
    <w:name w:val="WW8NumSt32z0"/>
    <w:qFormat/>
    <w:rPr>
      <w:rFonts w:ascii="Symbol" w:hAnsi="Symbol" w:cs="Symbol"/>
      <w:b w:val="false"/>
      <w:i w:val="false"/>
      <w:sz w:val="18"/>
    </w:rPr>
  </w:style>
  <w:style w:type="character" w:styleId="WW8NumSt33z0">
    <w:name w:val="WW8NumSt33z0"/>
    <w:qFormat/>
    <w:rPr>
      <w:rFonts w:ascii="Symbol" w:hAnsi="Symbol" w:cs="Symbol"/>
    </w:rPr>
  </w:style>
  <w:style w:type="character" w:styleId="WW8NumSt34z0">
    <w:name w:val="WW8NumSt34z0"/>
    <w:qFormat/>
    <w:rPr>
      <w:rFonts w:ascii="Symbol" w:hAnsi="Symbol" w:cs="Symbol"/>
    </w:rPr>
  </w:style>
  <w:style w:type="character" w:styleId="WW8NumSt35z0">
    <w:name w:val="WW8NumSt35z0"/>
    <w:qFormat/>
    <w:rPr>
      <w:rFonts w:ascii="Symbol" w:hAnsi="Symbol" w:cs="Symbol"/>
    </w:rPr>
  </w:style>
  <w:style w:type="character" w:styleId="WW8NumSt36z0">
    <w:name w:val="WW8NumSt36z0"/>
    <w:qFormat/>
    <w:rPr>
      <w:rFonts w:ascii="Symbol" w:hAnsi="Symbol" w:cs="Symbol"/>
    </w:rPr>
  </w:style>
  <w:style w:type="character" w:styleId="DefaultParagraphFont">
    <w:name w:val="Default Paragraph Font"/>
    <w:qFormat/>
    <w:rPr/>
  </w:style>
  <w:style w:type="character" w:styleId="Slogan">
    <w:name w:val="Slogan"/>
    <w:basedOn w:val="DefaultParagraphFont"/>
    <w:qFormat/>
    <w:rPr>
      <w:i/>
      <w:spacing w:val="-6"/>
      <w:sz w:val="24"/>
    </w:rPr>
  </w:style>
  <w:style w:type="character" w:styleId="PageNumber">
    <w:name w:val="page number"/>
    <w:basedOn w:val="DefaultParagraphFont"/>
    <w:rPr>
      <w:rFonts w:ascii="Arial Black" w:hAnsi="Arial Black" w:cs="Arial Black"/>
      <w:spacing w:val="-10"/>
      <w:sz w:val="1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FF0000"/>
    </w:rPr>
  </w:style>
  <w:style w:type="paragraph" w:styleId="List">
    <w:name w:val="List"/>
    <w:basedOn w:val="BodyText"/>
    <w:pPr>
      <w:spacing w:lineRule="atLeast" w:line="240" w:before="0" w:after="240"/>
      <w:ind w:hanging="360" w:start="1440" w:end="0"/>
    </w:pPr>
    <w:rPr>
      <w:rFonts w:ascii="Arial" w:hAnsi="Arial" w:cs="Arial"/>
      <w:color w:val="auto"/>
      <w:spacing w:val="-5"/>
      <w:sz w:val="20"/>
      <w:lang w:val="en-US"/>
    </w:rPr>
  </w:style>
  <w:style w:type="paragraph" w:styleId="Caption">
    <w:name w:val="caption"/>
    <w:basedOn w:val="Picture"/>
    <w:next w:val="BodyText"/>
    <w:qFormat/>
    <w:pPr>
      <w:numPr>
        <w:ilvl w:val="0"/>
        <w:numId w:val="3"/>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lang w:val="en-US"/>
    </w:rPr>
  </w:style>
  <w:style w:type="paragraph" w:styleId="LBSHeading1">
    <w:name w:val="LBSHeading1"/>
    <w:basedOn w:val="Normal"/>
    <w:qFormat/>
    <w:pPr/>
    <w:rPr>
      <w:rFonts w:ascii="FrnkGothITC Hv BT" w:hAnsi="FrnkGothITC Hv BT" w:cs="FrnkGothITC Hv BT"/>
      <w:sz w:val="40"/>
    </w:rPr>
  </w:style>
  <w:style w:type="paragraph" w:styleId="LBSHeading2">
    <w:name w:val="LBSHeading2"/>
    <w:basedOn w:val="LBSHeading1"/>
    <w:qFormat/>
    <w:pPr/>
    <w:rPr>
      <w:sz w:val="28"/>
    </w:rPr>
  </w:style>
  <w:style w:type="paragraph" w:styleId="LBSHeading3">
    <w:name w:val="LBSHeading3"/>
    <w:basedOn w:val="LBSHeading1"/>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tabs>
        <w:tab w:val="clear" w:pos="720"/>
        <w:tab w:val="right" w:pos="3793" w:leader="dot"/>
      </w:tabs>
      <w:ind w:hanging="240" w:start="240" w:end="0"/>
    </w:pPr>
    <w:rPr>
      <w:sz w:val="20"/>
    </w:rPr>
  </w:style>
  <w:style w:type="paragraph" w:styleId="Index2">
    <w:name w:val="index 2"/>
    <w:basedOn w:val="Normal"/>
    <w:next w:val="Normal"/>
    <w:pPr>
      <w:tabs>
        <w:tab w:val="clear" w:pos="720"/>
        <w:tab w:val="right" w:pos="3793" w:leader="dot"/>
      </w:tabs>
      <w:ind w:hanging="240" w:start="480" w:end="0"/>
    </w:pPr>
    <w:rPr>
      <w:sz w:val="20"/>
    </w:rPr>
  </w:style>
  <w:style w:type="paragraph" w:styleId="Index3">
    <w:name w:val="index 3"/>
    <w:basedOn w:val="Normal"/>
    <w:next w:val="Normal"/>
    <w:pPr>
      <w:tabs>
        <w:tab w:val="clear" w:pos="720"/>
        <w:tab w:val="right" w:pos="3793" w:leader="dot"/>
      </w:tabs>
      <w:ind w:hanging="240" w:start="720" w:end="0"/>
    </w:pPr>
    <w:rPr>
      <w:sz w:val="20"/>
    </w:rPr>
  </w:style>
  <w:style w:type="paragraph" w:styleId="Index4">
    <w:name w:val="Index 4"/>
    <w:basedOn w:val="Normal"/>
    <w:next w:val="Normal"/>
    <w:qFormat/>
    <w:pPr>
      <w:tabs>
        <w:tab w:val="clear" w:pos="720"/>
        <w:tab w:val="right" w:pos="3793" w:leader="dot"/>
      </w:tabs>
      <w:ind w:hanging="240" w:start="960" w:end="0"/>
    </w:pPr>
    <w:rPr>
      <w:sz w:val="20"/>
    </w:rPr>
  </w:style>
  <w:style w:type="paragraph" w:styleId="Index5">
    <w:name w:val="Index 5"/>
    <w:basedOn w:val="Normal"/>
    <w:next w:val="Normal"/>
    <w:qFormat/>
    <w:pPr>
      <w:tabs>
        <w:tab w:val="clear" w:pos="720"/>
        <w:tab w:val="right" w:pos="3793" w:leader="dot"/>
      </w:tabs>
      <w:ind w:hanging="240" w:start="1200" w:end="0"/>
    </w:pPr>
    <w:rPr>
      <w:sz w:val="20"/>
    </w:rPr>
  </w:style>
  <w:style w:type="paragraph" w:styleId="Index6">
    <w:name w:val="Index 6"/>
    <w:basedOn w:val="Normal"/>
    <w:next w:val="Normal"/>
    <w:qFormat/>
    <w:pPr>
      <w:tabs>
        <w:tab w:val="clear" w:pos="720"/>
        <w:tab w:val="right" w:pos="3793" w:leader="dot"/>
      </w:tabs>
      <w:ind w:hanging="240" w:start="1440" w:end="0"/>
    </w:pPr>
    <w:rPr>
      <w:sz w:val="20"/>
    </w:rPr>
  </w:style>
  <w:style w:type="paragraph" w:styleId="Index7">
    <w:name w:val="Index 7"/>
    <w:basedOn w:val="Normal"/>
    <w:next w:val="Normal"/>
    <w:qFormat/>
    <w:pPr>
      <w:tabs>
        <w:tab w:val="clear" w:pos="720"/>
        <w:tab w:val="right" w:pos="3793" w:leader="dot"/>
      </w:tabs>
      <w:ind w:hanging="240" w:start="1680" w:end="0"/>
    </w:pPr>
    <w:rPr>
      <w:sz w:val="20"/>
    </w:rPr>
  </w:style>
  <w:style w:type="paragraph" w:styleId="Index8">
    <w:name w:val="Index 8"/>
    <w:basedOn w:val="Normal"/>
    <w:next w:val="Normal"/>
    <w:qFormat/>
    <w:pPr>
      <w:tabs>
        <w:tab w:val="clear" w:pos="720"/>
        <w:tab w:val="right" w:pos="3793" w:leader="dot"/>
      </w:tabs>
      <w:ind w:hanging="240" w:start="1920" w:end="0"/>
    </w:pPr>
    <w:rPr>
      <w:sz w:val="20"/>
    </w:rPr>
  </w:style>
  <w:style w:type="paragraph" w:styleId="Index9">
    <w:name w:val="Index 9"/>
    <w:basedOn w:val="Normal"/>
    <w:next w:val="Normal"/>
    <w:qFormat/>
    <w:pPr>
      <w:tabs>
        <w:tab w:val="clear" w:pos="720"/>
        <w:tab w:val="right" w:pos="3793" w:leader="dot"/>
      </w:tabs>
      <w:ind w:hanging="240" w:start="2160" w:end="0"/>
    </w:pPr>
    <w:rPr>
      <w:sz w:val="20"/>
    </w:rPr>
  </w:style>
  <w:style w:type="paragraph" w:styleId="IndexHeading">
    <w:name w:val="index heading"/>
    <w:basedOn w:val="Normal"/>
    <w:next w:val="Index1"/>
    <w:pPr>
      <w:spacing w:before="120" w:after="120"/>
    </w:pPr>
    <w:rPr>
      <w:b/>
      <w:i/>
      <w:sz w:val="20"/>
    </w:rPr>
  </w:style>
  <w:style w:type="paragraph" w:styleId="BodyTextIndent">
    <w:name w:val="Body Text Indent"/>
    <w:basedOn w:val="Normal"/>
    <w:pPr>
      <w:ind w:hanging="0" w:start="720" w:end="0"/>
    </w:pPr>
    <w:rPr>
      <w:color w:val="FF00F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BodyTextIndent2">
    <w:name w:val="Body Text Indent 2"/>
    <w:basedOn w:val="Normal"/>
    <w:qFormat/>
    <w:pPr>
      <w:ind w:firstLine="720" w:start="0" w:end="0"/>
    </w:pPr>
    <w:rPr>
      <w:color w:val="FF00FF"/>
    </w:rPr>
  </w:style>
  <w:style w:type="paragraph" w:styleId="BodyText2">
    <w:name w:val="Body Text 2"/>
    <w:basedOn w:val="Normal"/>
    <w:qFormat/>
    <w:pPr>
      <w:jc w:val="both"/>
    </w:pPr>
    <w:rPr>
      <w:color w:val="0000FF"/>
    </w:rPr>
  </w:style>
  <w:style w:type="paragraph" w:styleId="BodyText3">
    <w:name w:val="Body Text 3"/>
    <w:basedOn w:val="Normal"/>
    <w:qFormat/>
    <w:pPr>
      <w:jc w:val="both"/>
    </w:pPr>
    <w:rPr>
      <w:b/>
      <w:color w:val="FF0000"/>
    </w:rPr>
  </w:style>
  <w:style w:type="paragraph" w:styleId="DocumentMap">
    <w:name w:val="Document Map"/>
    <w:basedOn w:val="Normal"/>
    <w:qFormat/>
    <w:pPr>
      <w:shd w:fill="000080" w:val="clear"/>
    </w:pPr>
    <w:rPr>
      <w:rFonts w:ascii="Tahoma" w:hAnsi="Tahoma" w:cs="Tahoma"/>
    </w:rPr>
  </w:style>
  <w:style w:type="paragraph" w:styleId="ListBullet">
    <w:name w:val="List Bullet"/>
    <w:basedOn w:val="List"/>
    <w:qFormat/>
    <w:pPr>
      <w:numPr>
        <w:ilvl w:val="0"/>
        <w:numId w:val="17"/>
      </w:numPr>
      <w:tabs>
        <w:tab w:val="clear" w:pos="720"/>
      </w:tabs>
    </w:pPr>
    <w:rPr/>
  </w:style>
  <w:style w:type="paragraph" w:styleId="ListBullet4">
    <w:name w:val="List Bullet 4"/>
    <w:basedOn w:val="ListBullet"/>
    <w:qFormat/>
    <w:pPr>
      <w:ind w:hanging="360" w:start="2520" w:end="0"/>
    </w:pPr>
    <w:rPr/>
  </w:style>
  <w:style w:type="paragraph" w:styleId="ListBullet5">
    <w:name w:val="List Bullet 5"/>
    <w:basedOn w:val="ListBullet"/>
    <w:qFormat/>
    <w:pPr>
      <w:ind w:hanging="360" w:start="2880" w:end="0"/>
    </w:pPr>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Picture">
    <w:name w:val="Picture"/>
    <w:basedOn w:val="Normal"/>
    <w:next w:val="Caption"/>
    <w:qFormat/>
    <w:pPr>
      <w:keepNext w:val="true"/>
      <w:ind w:hanging="0" w:start="1080" w:end="0"/>
    </w:pPr>
    <w:rPr>
      <w:rFonts w:ascii="Arial" w:hAnsi="Arial" w:cs="Arial"/>
      <w:spacing w:val="-5"/>
      <w:sz w:val="20"/>
      <w:lang w:val="en-US"/>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OCBase">
    <w:name w:val="TOC Base"/>
    <w:basedOn w:val="Normal"/>
    <w:qFormat/>
    <w:pPr>
      <w:tabs>
        <w:tab w:val="clear" w:pos="720"/>
        <w:tab w:val="right" w:pos="6480" w:leader="dot"/>
      </w:tabs>
      <w:spacing w:lineRule="atLeast" w:line="240" w:before="0" w:after="240"/>
    </w:pPr>
    <w:rPr>
      <w:rFonts w:ascii="Arial" w:hAnsi="Arial" w:cs="Arial"/>
      <w:spacing w:val="-5"/>
      <w:sz w:val="20"/>
      <w:lang w:val="en-US"/>
    </w:rPr>
  </w:style>
  <w:style w:type="paragraph" w:styleId="ListNumber">
    <w:name w:val="List Number"/>
    <w:basedOn w:val="List"/>
    <w:qFormat/>
    <w:pPr>
      <w:numPr>
        <w:ilvl w:val="0"/>
        <w:numId w:val="2"/>
      </w:numPr>
    </w:pPr>
    <w:rPr/>
  </w:style>
  <w:style w:type="paragraph" w:styleId="BodyTextIndent3">
    <w:name w:val="Body Text Indent 3"/>
    <w:basedOn w:val="Normal"/>
    <w:qFormat/>
    <w:pPr>
      <w:ind w:firstLine="720" w:start="0" w:end="0"/>
      <w:jc w:val="both"/>
    </w:pPr>
    <w:rPr>
      <w:color w:val="FF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2000-11-10T03:29:00Z</dcterms:created>
  <dc:creator>Information Systems Division</dc:creator>
  <dc:description/>
  <dc:language>en-CA</dc:language>
  <cp:lastModifiedBy>imack</cp:lastModifiedBy>
  <cp:lastPrinted>1999-07-29T16:56:00Z</cp:lastPrinted>
  <dcterms:modified xsi:type="dcterms:W3CDTF">2000-11-10T03:29:00Z</dcterms:modified>
  <cp:revision>2</cp:revision>
  <dc:subject/>
  <dc:title>E263</dc:title>
</cp:coreProperties>
</file>