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pMatter"/>
        <w:rPr>
          <w:sz w:val="24"/>
        </w:rPr>
      </w:pPr>
      <w:r>
        <w:rPr/>
        <w:t>(213) 243-2810</w:t>
      </w:r>
    </w:p>
    <w:p>
      <w:pPr>
        <w:pStyle w:val="TopMatter"/>
        <w:rPr>
          <w:sz w:val="24"/>
        </w:rPr>
      </w:pPr>
      <w:r>
        <w:rPr>
          <w:sz w:val="24"/>
        </w:rPr>
        <w:t>napedersen@jonesdaycom</w:t>
      </w:r>
    </w:p>
    <w:tbl>
      <w:tblPr>
        <w:tblW w:w="9792" w:type="dxa"/>
        <w:jc w:val="start"/>
        <w:tblInd w:w="0" w:type="dxa"/>
        <w:tblLayout w:type="fixed"/>
        <w:tblCellMar>
          <w:top w:w="0" w:type="dxa"/>
          <w:start w:w="108" w:type="dxa"/>
          <w:bottom w:w="0" w:type="dxa"/>
          <w:end w:w="108" w:type="dxa"/>
        </w:tblCellMar>
      </w:tblPr>
      <w:tblGrid>
        <w:gridCol w:w="2880"/>
        <w:gridCol w:w="2880"/>
        <w:gridCol w:w="4032"/>
      </w:tblGrid>
      <w:tr>
        <w:trPr>
          <w:trHeight w:val="280" w:hRule="exact"/>
        </w:trPr>
        <w:tc>
          <w:tcPr>
            <w:tcW w:w="2880" w:type="dxa"/>
            <w:tcBorders/>
          </w:tcPr>
          <w:p>
            <w:pPr>
              <w:pStyle w:val="Normal"/>
              <w:snapToGrid w:val="false"/>
              <w:rPr/>
            </w:pPr>
            <w:r>
              <w:rPr/>
            </w:r>
          </w:p>
        </w:tc>
        <w:tc>
          <w:tcPr>
            <w:tcW w:w="2880" w:type="dxa"/>
            <w:tcBorders/>
          </w:tcPr>
          <w:p>
            <w:pPr>
              <w:pStyle w:val="Normal"/>
              <w:snapToGrid w:val="false"/>
              <w:rPr/>
            </w:pPr>
            <w:r>
              <w:rPr/>
            </w:r>
          </w:p>
        </w:tc>
        <w:tc>
          <w:tcPr>
            <w:tcW w:w="4032" w:type="dxa"/>
            <w:tcBorders/>
          </w:tcPr>
          <w:p>
            <w:pPr>
              <w:pStyle w:val="Normal"/>
              <w:snapToGrid w:val="false"/>
              <w:rPr/>
            </w:pPr>
            <w:r>
              <w:rPr/>
            </w:r>
          </w:p>
        </w:tc>
      </w:tr>
      <w:tr>
        <w:trPr>
          <w:trHeight w:val="280" w:hRule="exact"/>
        </w:trPr>
        <w:tc>
          <w:tcPr>
            <w:tcW w:w="2880" w:type="dxa"/>
            <w:tcBorders/>
          </w:tcPr>
          <w:p>
            <w:pPr>
              <w:pStyle w:val="Normal"/>
              <w:rPr>
                <w:sz w:val="20"/>
              </w:rPr>
            </w:pPr>
            <w:r>
              <w:rPr>
                <w:sz w:val="20"/>
              </w:rPr>
              <w:t>JP078229:jlh:1071220</w:t>
            </w:r>
          </w:p>
        </w:tc>
        <w:tc>
          <w:tcPr>
            <w:tcW w:w="6912" w:type="dxa"/>
            <w:gridSpan w:val="2"/>
            <w:tcBorders/>
          </w:tcPr>
          <w:p>
            <w:pPr>
              <w:pStyle w:val="Normal"/>
              <w:snapToGrid w:val="false"/>
              <w:jc w:val="end"/>
              <w:rPr>
                <w:sz w:val="20"/>
              </w:rPr>
            </w:pPr>
            <w:r>
              <w:rPr>
                <w:sz w:val="20"/>
              </w:rPr>
            </w:r>
          </w:p>
        </w:tc>
      </w:tr>
      <w:tr>
        <w:trPr>
          <w:trHeight w:val="280" w:hRule="exact"/>
        </w:trPr>
        <w:tc>
          <w:tcPr>
            <w:tcW w:w="2880" w:type="dxa"/>
            <w:tcBorders/>
          </w:tcPr>
          <w:p>
            <w:pPr>
              <w:pStyle w:val="Normal"/>
              <w:rPr>
                <w:sz w:val="20"/>
              </w:rPr>
            </w:pPr>
            <w:r>
              <w:rPr>
                <w:sz w:val="20"/>
              </w:rPr>
              <w:t>058993-011-02</w:t>
            </w:r>
          </w:p>
        </w:tc>
        <w:tc>
          <w:tcPr>
            <w:tcW w:w="2880" w:type="dxa"/>
            <w:tcBorders/>
          </w:tcPr>
          <w:p>
            <w:pPr>
              <w:pStyle w:val="Normal"/>
              <w:jc w:val="end"/>
              <w:rPr/>
            </w:pPr>
            <w:r>
              <w:rPr/>
              <w:t>June 19, 2000</w:t>
            </w:r>
          </w:p>
        </w:tc>
        <w:tc>
          <w:tcPr>
            <w:tcW w:w="4032" w:type="dxa"/>
            <w:tcBorders/>
          </w:tcPr>
          <w:p>
            <w:pPr>
              <w:pStyle w:val="Normal"/>
              <w:snapToGrid w:val="false"/>
              <w:rPr/>
            </w:pPr>
            <w:r>
              <w:rPr/>
            </w:r>
          </w:p>
        </w:tc>
      </w:tr>
      <w:tr>
        <w:trPr>
          <w:trHeight w:val="280" w:hRule="exact"/>
        </w:trPr>
        <w:tc>
          <w:tcPr>
            <w:tcW w:w="2880" w:type="dxa"/>
            <w:tcBorders/>
          </w:tcPr>
          <w:p>
            <w:pPr>
              <w:pStyle w:val="Normal"/>
              <w:snapToGrid w:val="false"/>
              <w:rPr/>
            </w:pPr>
            <w:r>
              <w:rPr/>
            </w:r>
          </w:p>
        </w:tc>
        <w:tc>
          <w:tcPr>
            <w:tcW w:w="2880" w:type="dxa"/>
            <w:tcBorders/>
          </w:tcPr>
          <w:p>
            <w:pPr>
              <w:pStyle w:val="Normal"/>
              <w:snapToGrid w:val="false"/>
              <w:rPr/>
            </w:pPr>
            <w:r>
              <w:rPr/>
            </w:r>
          </w:p>
        </w:tc>
        <w:tc>
          <w:tcPr>
            <w:tcW w:w="4032" w:type="dxa"/>
            <w:tcBorders/>
          </w:tcPr>
          <w:p>
            <w:pPr>
              <w:pStyle w:val="Normal"/>
              <w:snapToGrid w:val="false"/>
              <w:rPr/>
            </w:pPr>
            <w:r>
              <w:rPr/>
            </w:r>
          </w:p>
        </w:tc>
      </w:tr>
      <w:tr>
        <w:trPr>
          <w:trHeight w:val="280" w:hRule="exact"/>
        </w:trPr>
        <w:tc>
          <w:tcPr>
            <w:tcW w:w="5760" w:type="dxa"/>
            <w:gridSpan w:val="2"/>
            <w:tcBorders/>
          </w:tcPr>
          <w:p>
            <w:pPr>
              <w:pStyle w:val="Normal"/>
              <w:snapToGrid w:val="false"/>
              <w:rPr/>
            </w:pPr>
            <w:r>
              <w:rPr/>
            </w:r>
          </w:p>
        </w:tc>
        <w:tc>
          <w:tcPr>
            <w:tcW w:w="4032" w:type="dxa"/>
            <w:tcBorders/>
          </w:tcPr>
          <w:p>
            <w:pPr>
              <w:pStyle w:val="Normal"/>
              <w:snapToGrid w:val="false"/>
              <w:rPr/>
            </w:pPr>
            <w:r>
              <w:rPr/>
            </w:r>
          </w:p>
        </w:tc>
      </w:tr>
    </w:tbl>
    <w:p>
      <w:pPr>
        <w:sectPr>
          <w:headerReference w:type="default" r:id="rId2"/>
          <w:headerReference w:type="first" r:id="rId3"/>
          <w:footerReference w:type="default" r:id="rId4"/>
          <w:footerReference w:type="first" r:id="rId5"/>
          <w:type w:val="nextPage"/>
          <w:pgSz w:w="12240" w:h="15840"/>
          <w:pgMar w:left="1440" w:right="720" w:gutter="0" w:header="720" w:top="2304" w:footer="1152" w:bottom="1440"/>
          <w:pgNumType w:fmt="decimal"/>
          <w:formProt w:val="false"/>
          <w:titlePg/>
          <w:textDirection w:val="lrTb"/>
          <w:docGrid w:type="default" w:linePitch="360" w:charSpace="0"/>
        </w:sectPr>
      </w:pPr>
    </w:p>
    <w:p>
      <w:pPr>
        <w:pStyle w:val="EnvelopeAddress"/>
        <w:rPr/>
      </w:pPr>
      <w:r>
        <w:rPr/>
        <w:t>Andrea L Biren</w:t>
      </w:r>
    </w:p>
    <w:p>
      <w:pPr>
        <w:pStyle w:val="Address"/>
        <w:rPr/>
      </w:pPr>
      <w:r>
        <w:rPr/>
        <w:t>Administrative Law Judge</w:t>
      </w:r>
    </w:p>
    <w:p>
      <w:pPr>
        <w:pStyle w:val="Address"/>
        <w:rPr/>
      </w:pPr>
      <w:r>
        <w:rPr/>
        <w:t>Public Utilities Commission</w:t>
      </w:r>
    </w:p>
    <w:p>
      <w:pPr>
        <w:pStyle w:val="Address"/>
        <w:rPr/>
      </w:pPr>
      <w:r>
        <w:rPr/>
        <w:t xml:space="preserve">  </w:t>
      </w:r>
      <w:r>
        <w:rPr/>
        <w:t>of the State of California</w:t>
      </w:r>
    </w:p>
    <w:p>
      <w:pPr>
        <w:pStyle w:val="Address"/>
        <w:rPr/>
      </w:pPr>
      <w:r>
        <w:rPr/>
        <w:t>505 Van Ness Avenue, Room 5021</w:t>
      </w:r>
    </w:p>
    <w:p>
      <w:pPr>
        <w:pStyle w:val="Address"/>
        <w:rPr/>
      </w:pPr>
      <w:r>
        <w:rPr/>
        <w:t>San Francisco, California  94102</w:t>
      </w:r>
    </w:p>
    <w:p>
      <w:pPr>
        <w:pStyle w:val="BodyText"/>
        <w:rPr/>
      </w:pPr>
      <w:r>
        <w:rPr/>
      </w:r>
    </w:p>
    <w:tbl>
      <w:tblPr>
        <w:tblW w:w="9360" w:type="dxa"/>
        <w:jc w:val="center"/>
        <w:tblInd w:w="0" w:type="dxa"/>
        <w:tblLayout w:type="fixed"/>
        <w:tblCellMar>
          <w:top w:w="0" w:type="dxa"/>
          <w:start w:w="0" w:type="dxa"/>
          <w:bottom w:w="0" w:type="dxa"/>
          <w:end w:w="0" w:type="dxa"/>
        </w:tblCellMar>
      </w:tblPr>
      <w:tblGrid>
        <w:gridCol w:w="864"/>
        <w:gridCol w:w="8496"/>
      </w:tblGrid>
      <w:tr>
        <w:trPr/>
        <w:tc>
          <w:tcPr>
            <w:tcW w:w="864" w:type="dxa"/>
            <w:tcBorders/>
          </w:tcPr>
          <w:p>
            <w:pPr>
              <w:pStyle w:val="Normal"/>
              <w:rPr/>
            </w:pPr>
            <w:r>
              <w:rPr/>
              <w:t>Re:</w:t>
            </w:r>
          </w:p>
        </w:tc>
        <w:tc>
          <w:tcPr>
            <w:tcW w:w="8496" w:type="dxa"/>
            <w:tcBorders>
              <w:bottom w:val="single" w:sz="4" w:space="0" w:color="000000"/>
            </w:tcBorders>
          </w:tcPr>
          <w:p>
            <w:pPr>
              <w:pStyle w:val="Normal"/>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 I99-07-003</w:t>
            </w:r>
          </w:p>
        </w:tc>
      </w:tr>
    </w:tbl>
    <w:p>
      <w:pPr>
        <w:pStyle w:val="ReLine"/>
        <w:rPr/>
      </w:pPr>
      <w:r>
        <w:rPr/>
      </w:r>
    </w:p>
    <w:p>
      <w:pPr>
        <w:pStyle w:val="Salutation"/>
        <w:rPr/>
      </w:pPr>
      <w:r>
        <w:rPr/>
        <w:t>Dear ALJ Biren:</w:t>
      </w:r>
    </w:p>
    <w:p>
      <w:pPr>
        <w:pStyle w:val="BodyTextFirstIndent"/>
        <w:rPr/>
      </w:pPr>
      <w:r>
        <w:rPr/>
        <w:t>Pursuant to your oral ruling regarding transcript corrections (Tr 1095:20-1096:2), Southern California Generation Coalition submits the following changes:</w:t>
      </w:r>
    </w:p>
    <w:p>
      <w:pPr>
        <w:pStyle w:val="BodyTextFirstIndent"/>
        <w:rPr>
          <w:b/>
          <w:u w:val="single"/>
        </w:rPr>
      </w:pPr>
      <w:r>
        <w:rPr>
          <w:b/>
          <w:u w:val="single"/>
        </w:rPr>
        <w:t>VOLUME 2</w:t>
      </w:r>
    </w:p>
    <w:p>
      <w:pPr>
        <w:pStyle w:val="BodyTextFirstIndent"/>
        <w:rPr/>
      </w:pPr>
      <w:r>
        <w:rPr/>
        <w:t>Page 111, line 4:</w:t>
        <w:tab/>
        <w:t>delete "that at"</w:t>
      </w:r>
    </w:p>
    <w:p>
      <w:pPr>
        <w:pStyle w:val="BodyTextFirstIndent"/>
        <w:rPr/>
      </w:pPr>
      <w:r>
        <w:rPr/>
        <w:t>Page 144, line 11:</w:t>
        <w:tab/>
        <w:t>insert "the" between "as" and "citygate"</w:t>
      </w:r>
    </w:p>
    <w:p>
      <w:pPr>
        <w:pStyle w:val="BodyTextFirstIndent"/>
        <w:rPr/>
      </w:pPr>
      <w:r>
        <w:rPr/>
        <w:t>Page 150, line 9:</w:t>
        <w:tab/>
        <w:t>insert "don't" after "you"</w:t>
      </w:r>
    </w:p>
    <w:p>
      <w:pPr>
        <w:pStyle w:val="BodyTextFirstIndent"/>
        <w:rPr/>
      </w:pPr>
      <w:r>
        <w:rPr/>
        <w:t>Page 150, line 20:</w:t>
        <w:tab/>
        <w:t>after "There" strike "'s" and insert "are"</w:t>
      </w:r>
    </w:p>
    <w:p>
      <w:pPr>
        <w:pStyle w:val="BodyTextFirstIndent"/>
        <w:rPr/>
      </w:pPr>
      <w:r>
        <w:rPr/>
        <w:t>Page 156, line 6:</w:t>
        <w:tab/>
        <w:t>strike the "s" at the end of "circumstances"</w:t>
      </w:r>
    </w:p>
    <w:p>
      <w:pPr>
        <w:pStyle w:val="BodyTextFirstIndent"/>
        <w:rPr/>
      </w:pPr>
      <w:r>
        <w:rPr/>
        <w:t>Page 173, line 4:</w:t>
        <w:tab/>
        <w:t>strike "captive" and insert "capped  at"</w:t>
      </w:r>
    </w:p>
    <w:p>
      <w:pPr>
        <w:pStyle w:val="BodyTextFirstIndent"/>
        <w:rPr/>
      </w:pPr>
      <w:r>
        <w:rPr/>
        <w:t>Page 173, line 8:</w:t>
        <w:tab/>
        <w:t>strike "matches" and insert "ratchets"</w:t>
      </w:r>
    </w:p>
    <w:p>
      <w:pPr>
        <w:pStyle w:val="BodyTextFirstIndent"/>
        <w:rPr/>
      </w:pPr>
      <w:r>
        <w:rPr/>
        <w:t>Page 211, line 3:</w:t>
        <w:tab/>
        <w:t>delete "shut" and insert "sell"</w:t>
      </w:r>
    </w:p>
    <w:p>
      <w:pPr>
        <w:pStyle w:val="BodyTextFirstIndent"/>
        <w:rPr/>
      </w:pPr>
      <w:r>
        <w:rPr/>
        <w:t>Page 213, line 22:</w:t>
        <w:tab/>
        <w:t>delete "deal" and insert "dealing"</w:t>
      </w:r>
    </w:p>
    <w:p>
      <w:pPr>
        <w:pStyle w:val="BodyTextFirstIndent"/>
        <w:rPr/>
      </w:pPr>
      <w:r>
        <w:rPr/>
        <w:t>Page 214, line 24:</w:t>
        <w:tab/>
        <w:t>delete "is" and insert "are"</w:t>
      </w:r>
    </w:p>
    <w:p>
      <w:pPr>
        <w:pStyle w:val="BodyTextFirstIndent"/>
        <w:rPr/>
      </w:pPr>
      <w:r>
        <w:rPr/>
        <w:t>Page 214, line 8:</w:t>
        <w:tab/>
        <w:t>delete "We're" and insert "They're"</w:t>
      </w:r>
    </w:p>
    <w:p>
      <w:pPr>
        <w:pStyle w:val="BodyTextFirstIndent"/>
        <w:rPr/>
      </w:pPr>
      <w:r>
        <w:rPr/>
        <w:t>Page 215, line 3:</w:t>
        <w:tab/>
        <w:t>after "there" strike "'s" and insert "are"</w:t>
      </w:r>
    </w:p>
    <w:p>
      <w:pPr>
        <w:pStyle w:val="BodyTextFirstIndent"/>
        <w:rPr/>
      </w:pPr>
      <w:r>
        <w:rPr/>
        <w:t>Page 216, line 4:</w:t>
        <w:tab/>
        <w:t>strike "mailing" and insert "prevailing"</w:t>
      </w:r>
    </w:p>
    <w:p>
      <w:pPr>
        <w:pStyle w:val="BodyTextFirstIndent"/>
        <w:rPr/>
      </w:pPr>
      <w:r>
        <w:rPr/>
        <w:t>Page 217, line 2:</w:t>
        <w:tab/>
        <w:t>strike "one for one"</w:t>
      </w:r>
    </w:p>
    <w:p>
      <w:pPr>
        <w:pStyle w:val="BodyTextFirstIndent"/>
        <w:rPr/>
      </w:pPr>
      <w:r>
        <w:rPr/>
        <w:t>Page 218, line 11:</w:t>
        <w:tab/>
        <w:t>strike "they hold--or"</w:t>
      </w:r>
    </w:p>
    <w:p>
      <w:pPr>
        <w:pStyle w:val="BodyTextFirstIndent"/>
        <w:rPr/>
      </w:pPr>
      <w:r>
        <w:rPr/>
        <w:t>Page 218, line 12:</w:t>
        <w:tab/>
        <w:t>strike "]"</w:t>
      </w:r>
    </w:p>
    <w:p>
      <w:pPr>
        <w:pStyle w:val="BodyTextFirstIndent"/>
        <w:rPr/>
      </w:pPr>
      <w:r>
        <w:rPr/>
        <w:t>Page 220, line 10:</w:t>
        <w:tab/>
        <w:t>delete "interest--the" and insert "interest.  The"</w:t>
      </w:r>
    </w:p>
    <w:p>
      <w:pPr>
        <w:pStyle w:val="BodyTextFirstIndent"/>
        <w:rPr/>
      </w:pPr>
      <w:r>
        <w:rPr/>
        <w:t>Page 220, line 10:</w:t>
        <w:tab/>
        <w:t>delete "you" and "are talking"</w:t>
      </w:r>
    </w:p>
    <w:p>
      <w:pPr>
        <w:pStyle w:val="BodyTextFirstIndent"/>
        <w:rPr/>
      </w:pPr>
      <w:r>
        <w:rPr/>
        <w:t>Page 220, line 11:</w:t>
        <w:tab/>
        <w:t>insert "--" after "about"</w:t>
      </w:r>
    </w:p>
    <w:p>
      <w:pPr>
        <w:pStyle w:val="BodyTextFirstIndent"/>
        <w:rPr/>
      </w:pPr>
      <w:r>
        <w:rPr/>
        <w:t>Page 223, line 10:</w:t>
        <w:tab/>
        <w:t>delete "-- not" and insert "enough.  Not"</w:t>
      </w:r>
    </w:p>
    <w:p>
      <w:pPr>
        <w:pStyle w:val="BodyTextFirstIndent"/>
        <w:rPr/>
      </w:pPr>
      <w:r>
        <w:rPr/>
        <w:t>Page 223, line 14:</w:t>
        <w:tab/>
        <w:t>delete "were on -- you" and insert "are called on.  You"</w:t>
      </w:r>
    </w:p>
    <w:p>
      <w:pPr>
        <w:pStyle w:val="BodyTextFirstIndent"/>
        <w:rPr/>
      </w:pPr>
      <w:r>
        <w:rPr/>
        <w:t>Page 224, line 7:</w:t>
        <w:tab/>
        <w:t>strike "by" and insert "to"</w:t>
      </w:r>
    </w:p>
    <w:p>
      <w:pPr>
        <w:pStyle w:val="BodyTextFirstIndent"/>
        <w:rPr/>
      </w:pPr>
      <w:r>
        <w:rPr/>
        <w:t>Page 228, line 21:</w:t>
        <w:tab/>
        <w:t>delete "rate given" and insert "rate.  Given"</w:t>
      </w:r>
    </w:p>
    <w:p>
      <w:pPr>
        <w:pStyle w:val="BodyTextFirstIndent"/>
        <w:rPr/>
      </w:pPr>
      <w:r>
        <w:rPr/>
        <w:t>Page 228, line 22:</w:t>
        <w:tab/>
        <w:t>delete "charge.  It" and insert "charged, it"</w:t>
      </w:r>
    </w:p>
    <w:p>
      <w:pPr>
        <w:pStyle w:val="BodyTextFirstIndent"/>
        <w:rPr>
          <w:b/>
          <w:u w:val="single"/>
        </w:rPr>
      </w:pPr>
      <w:r>
        <w:rPr>
          <w:b/>
          <w:u w:val="single"/>
        </w:rPr>
        <w:t>VOLUME 3</w:t>
      </w:r>
    </w:p>
    <w:p>
      <w:pPr>
        <w:pStyle w:val="BodyTextFirstIndent"/>
        <w:rPr/>
      </w:pPr>
      <w:r>
        <w:rPr/>
        <w:t>Page 232, line 23:</w:t>
        <w:tab/>
        <w:t>delete "Seaborn" and insert "Seaboard"</w:t>
      </w:r>
    </w:p>
    <w:p>
      <w:pPr>
        <w:pStyle w:val="BodyTextFirstIndent"/>
        <w:rPr/>
      </w:pPr>
      <w:r>
        <w:rPr/>
        <w:t>Page 247, line 27:</w:t>
        <w:tab/>
        <w:t>delete "we'we" and insert "we"</w:t>
      </w:r>
    </w:p>
    <w:p>
      <w:pPr>
        <w:pStyle w:val="BodyTextFirstIndent"/>
        <w:rPr/>
      </w:pPr>
      <w:r>
        <w:rPr/>
        <w:t>Page 267, line 5:</w:t>
        <w:tab/>
        <w:t>strike "there's" and insert "there are"</w:t>
      </w:r>
    </w:p>
    <w:p>
      <w:pPr>
        <w:pStyle w:val="BodyTextFirstIndent"/>
        <w:rPr/>
      </w:pPr>
      <w:r>
        <w:rPr/>
        <w:t>Page 273, line 24:</w:t>
        <w:tab/>
        <w:t>delete "There's" and insert "There are"</w:t>
      </w:r>
    </w:p>
    <w:p>
      <w:pPr>
        <w:pStyle w:val="BodyTextFirstIndent"/>
        <w:rPr/>
      </w:pPr>
      <w:r>
        <w:rPr/>
        <w:t>Page 306, line 24:</w:t>
        <w:tab/>
        <w:t>delete "1001" and insert "1000"</w:t>
      </w:r>
    </w:p>
    <w:p>
      <w:pPr>
        <w:pStyle w:val="BodyTextFirstIndent"/>
        <w:rPr/>
      </w:pPr>
      <w:r>
        <w:rPr/>
        <w:t>Page 318, line 3:</w:t>
        <w:tab/>
        <w:t>delete "costs" and insert "cost"</w:t>
      </w:r>
    </w:p>
    <w:p>
      <w:pPr>
        <w:pStyle w:val="BodyTextFirstIndent"/>
        <w:rPr/>
      </w:pPr>
      <w:r>
        <w:rPr/>
        <w:t xml:space="preserve">If you have any questions, please contact me at (213) 243-2810.  </w:t>
      </w:r>
    </w:p>
    <w:p>
      <w:pPr>
        <w:pStyle w:val="BodyTextFirstIndent"/>
        <w:rPr/>
      </w:pPr>
      <w:r>
        <w:rPr/>
        <w:tab/>
        <w:tab/>
        <w:tab/>
        <w:tab/>
        <w:tab/>
        <w:t>Very truly yours,</w:t>
      </w:r>
    </w:p>
    <w:p>
      <w:pPr>
        <w:pStyle w:val="BodyTextFirstIndent"/>
        <w:rPr/>
      </w:pPr>
      <w:r>
        <w:rPr/>
      </w:r>
    </w:p>
    <w:p>
      <w:pPr>
        <w:pStyle w:val="BodyTextFirstIndent"/>
        <w:rPr/>
      </w:pPr>
      <w:r>
        <w:rPr/>
        <w:tab/>
        <w:tab/>
        <w:tab/>
        <w:tab/>
        <w:tab/>
        <w:t>Norman A Pedersen</w:t>
      </w:r>
    </w:p>
    <w:p>
      <w:pPr>
        <w:pStyle w:val="BodyTextFirstIndent"/>
        <w:rPr/>
      </w:pPr>
      <w:r>
        <w:rPr/>
      </w:r>
    </w:p>
    <w:p>
      <w:pPr>
        <w:pStyle w:val="BodyTextFirstIndent"/>
        <w:rPr/>
      </w:pPr>
      <w:r>
        <w:rPr/>
        <w:t>cc:  All Parties in I99-07-003</w:t>
      </w:r>
    </w:p>
    <w:p>
      <w:pPr>
        <w:pStyle w:val="BodyTextFirstIndent"/>
        <w:rPr/>
      </w:pPr>
      <w:r>
        <w:rPr/>
      </w:r>
    </w:p>
    <w:p>
      <w:pPr>
        <w:pStyle w:val="BodyTextFirstIndent"/>
        <w:rPr/>
      </w:pPr>
      <w:r>
        <w:rPr/>
        <w:tab/>
        <w:tab/>
        <w:tab/>
        <w:tab/>
      </w:r>
    </w:p>
    <w:p>
      <w:pPr>
        <w:pStyle w:val="BodyTextFirstIndent"/>
        <w:rPr/>
      </w:pPr>
      <w:r>
        <w:rPr/>
      </w:r>
    </w:p>
    <w:p>
      <w:pPr>
        <w:pStyle w:val="BodyTextFirstIndent"/>
        <w:rPr/>
      </w:pPr>
      <w:r>
        <w:rPr/>
      </w:r>
    </w:p>
    <w:p>
      <w:pPr>
        <w:pStyle w:val="BodyTextFirstIndent"/>
        <w:rPr/>
      </w:pPr>
      <w:r>
        <w:rPr/>
      </w:r>
    </w:p>
    <w:p>
      <w:pPr>
        <w:pStyle w:val="BodyTextFirstIndent"/>
        <w:rPr/>
      </w:pPr>
      <w:r>
        <w:rPr/>
      </w:r>
    </w:p>
    <w:p>
      <w:pPr>
        <w:pStyle w:val="BodyTextFirstIndent"/>
        <w:rPr/>
      </w:pPr>
      <w:r>
        <w:rPr/>
      </w:r>
    </w:p>
    <w:p>
      <w:pPr>
        <w:pStyle w:val="BodyTextFirstIndent"/>
        <w:rPr/>
      </w:pPr>
      <w:r>
        <w:rPr/>
      </w:r>
    </w:p>
    <w:p>
      <w:pPr>
        <w:pStyle w:val="BodyTextFirstIndent"/>
        <w:rPr/>
      </w:pPr>
      <w:r>
        <w:rPr/>
      </w:r>
    </w:p>
    <w:p>
      <w:pPr>
        <w:pStyle w:val="BodyTextFirstIndent"/>
        <w:rPr/>
      </w:pPr>
      <w:r>
        <w:rPr/>
      </w:r>
    </w:p>
    <w:p>
      <w:pPr>
        <w:pStyle w:val="BodyTextFirstIndent"/>
        <w:rPr/>
      </w:pPr>
      <w:r>
        <w:rPr/>
      </w:r>
    </w:p>
    <w:p>
      <w:pPr>
        <w:pStyle w:val="BodyTextFirstIndent"/>
        <w:spacing w:before="0" w:after="240"/>
        <w:ind w:firstLine="720" w:start="0" w:end="0"/>
        <w:rPr/>
      </w:pPr>
      <w:r>
        <w:rPr/>
      </w:r>
    </w:p>
    <w:sectPr>
      <w:type w:val="continuous"/>
      <w:pgSz w:w="12240" w:h="15840"/>
      <w:pgMar w:left="1440" w:right="1440" w:gutter="0" w:header="720" w:top="2304" w:footer="1152"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t>Andrea L. Biren</w:t>
    </w:r>
  </w:p>
  <w:p>
    <w:pPr>
      <w:pStyle w:val="Header"/>
      <w:tabs>
        <w:tab w:val="clear" w:pos="4320"/>
        <w:tab w:val="clear" w:pos="8640"/>
        <w:tab w:val="center" w:pos="4680" w:leader="none"/>
        <w:tab w:val="right" w:pos="9360" w:leader="none"/>
      </w:tabs>
      <w:rPr/>
    </w:pPr>
    <w:r>
      <w:rPr/>
      <w:t>June 19, 2000</w:t>
    </w:r>
  </w:p>
  <w:p>
    <w:pPr>
      <w:pStyle w:val="Header"/>
      <w:tabs>
        <w:tab w:val="clear" w:pos="4320"/>
        <w:tab w:val="clear" w:pos="8640"/>
        <w:tab w:val="center" w:pos="4680" w:leader="none"/>
        <w:tab w:val="right" w:pos="9360" w:leader="none"/>
      </w:tabs>
      <w:rPr/>
    </w:pPr>
    <w:r>
      <w:rPr/>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TopMatter">
    <w:name w:val="TopMatter"/>
    <w:basedOn w:val="Normal"/>
    <w:next w:val="BodyText"/>
    <w:qFormat/>
    <w:pPr>
      <w:jc w:val="end"/>
    </w:pPr>
    <w:rPr>
      <w:sz w:val="16"/>
    </w:rPr>
  </w:style>
  <w:style w:type="paragraph" w:styleId="EnvelopeAddress">
    <w:name w:val="envelope address"/>
    <w:basedOn w:val="BodyText"/>
    <w:next w:val="Address"/>
    <w:pPr>
      <w:spacing w:before="240" w:after="0"/>
    </w:pPr>
    <w:rPr>
      <w:sz w:val="24"/>
    </w:rPr>
  </w:style>
  <w:style w:type="paragraph" w:styleId="Address">
    <w:name w:val="Address"/>
    <w:basedOn w:val="BodyText"/>
    <w:next w:val="BodyText"/>
    <w:qFormat/>
    <w:pPr>
      <w:spacing w:before="0" w:after="0"/>
    </w:pPr>
    <w:rPr>
      <w:sz w:val="24"/>
    </w:rPr>
  </w:style>
  <w:style w:type="paragraph" w:styleId="ReLine">
    <w:name w:val="ReLine"/>
    <w:basedOn w:val="BodyText"/>
    <w:next w:val="Salutation"/>
    <w:qFormat/>
    <w:pPr>
      <w:spacing w:before="240" w:after="0"/>
    </w:pPr>
    <w:rPr>
      <w:sz w:val="24"/>
    </w:rPr>
  </w:style>
  <w:style w:type="paragraph" w:styleId="Salutation">
    <w:name w:val="Salutation"/>
    <w:basedOn w:val="Normal"/>
    <w:next w:val="BodyTextFirstIndent"/>
    <w:qFormat/>
    <w:pPr>
      <w:spacing w:before="0" w:after="240"/>
    </w:pPr>
    <w:rPr>
      <w:sz w:val="24"/>
    </w:rPr>
  </w:style>
  <w:style w:type="paragraph" w:styleId="BodyTextFirstIndent">
    <w:name w:val="Body Text First Indent"/>
    <w:basedOn w:val="BodyText"/>
    <w:qFormat/>
    <w:pPr>
      <w:spacing w:before="0" w:after="240"/>
      <w:ind w:firstLine="720" w:start="0" w:end="0"/>
    </w:pPr>
    <w:rPr>
      <w:sz w:val="24"/>
    </w:rPr>
  </w:style>
  <w:style w:type="paragraph" w:styleId="Footer">
    <w:name w:val="footer"/>
    <w:basedOn w:val="Normal"/>
    <w:pPr>
      <w:tabs>
        <w:tab w:val="clear" w:pos="720"/>
        <w:tab w:val="center" w:pos="4320" w:leader="none"/>
        <w:tab w:val="right" w:pos="8640" w:leader="none"/>
      </w:tabs>
    </w:pPr>
    <w:rPr/>
  </w:style>
  <w:style w:type="paragraph" w:styleId="Signature">
    <w:name w:val="Signature"/>
    <w:basedOn w:val="Normal"/>
    <w:pPr>
      <w:tabs>
        <w:tab w:val="clear" w:pos="720"/>
        <w:tab w:val="right" w:pos="9360" w:leader="none"/>
      </w:tabs>
      <w:ind w:hanging="0" w:start="4680" w:end="0"/>
    </w:pPr>
    <w:rPr>
      <w:sz w:val="24"/>
    </w:rPr>
  </w:style>
  <w:style w:type="paragraph" w:styleId="BlockText">
    <w:name w:val="Block Text"/>
    <w:basedOn w:val="Normal"/>
    <w:qFormat/>
    <w:pPr>
      <w:spacing w:before="0" w:after="120"/>
      <w:ind w:hanging="0" w:start="1440" w:end="1440"/>
    </w:pPr>
    <w:rPr/>
  </w:style>
  <w:style w:type="paragraph" w:styleId="Closing">
    <w:name w:val="Closing"/>
    <w:basedOn w:val="Normal"/>
    <w:next w:val="Signature"/>
    <w:qFormat/>
    <w:pPr>
      <w:spacing w:before="0" w:after="960"/>
      <w:ind w:hanging="0" w:start="4680" w:end="0"/>
    </w:pPr>
    <w:rPr/>
  </w:style>
  <w:style w:type="paragraph" w:styleId="FootnoteText">
    <w:name w:val="footnote text"/>
    <w:basedOn w:val="Normal"/>
    <w:pPr>
      <w:spacing w:before="0" w:after="120"/>
      <w:ind w:firstLine="720" w:start="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JDLetter.dot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2000-06-19T17:41:00Z</dcterms:created>
  <dc:creator>Registered User</dc:creator>
  <dc:description/>
  <dc:language>en-CA</dc:language>
  <cp:lastModifiedBy>Registered User</cp:lastModifiedBy>
  <cp:lastPrinted>2000-06-19T17:14:00Z</cp:lastPrinted>
  <dcterms:modified xsi:type="dcterms:W3CDTF">2000-06-19T21:47:00Z</dcterms:modified>
  <cp:revision>15</cp:revision>
  <dc:subject/>
  <dc:title>:</dc:title>
</cp:coreProperties>
</file>