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spacing w:before="240" w:after="360"/>
        <w:jc w:val="center"/>
        <w:rPr/>
      </w:pPr>
      <w:r>
        <w:rPr/>
      </w:r>
    </w:p>
    <w:p>
      <w:pPr>
        <w:pStyle w:val="CommentText"/>
        <w:jc w:val="end"/>
        <w:rPr/>
      </w:pPr>
      <w:r>
        <w:rPr/>
        <w:t>213-243-2810</w:t>
      </w:r>
    </w:p>
    <w:p>
      <w:pPr>
        <w:pStyle w:val="CommentText"/>
        <w:jc w:val="end"/>
        <w:rPr/>
      </w:pPr>
      <w:r>
        <w:rPr/>
        <w:t>napedersen@jonesday.com</w:t>
      </w:r>
    </w:p>
    <w:p>
      <w:pPr>
        <w:pStyle w:val="CommentText"/>
        <w:rPr/>
      </w:pPr>
      <w:r>
        <w:rPr/>
        <w:t>078229:jlh:1062506v1</w:t>
      </w:r>
    </w:p>
    <w:p>
      <w:pPr>
        <w:pStyle w:val="CommentText"/>
        <w:rPr/>
      </w:pPr>
      <w:r>
        <w:rPr/>
        <w:t>058993-011-025</w:t>
      </w:r>
    </w:p>
    <w:p>
      <w:pPr>
        <w:pStyle w:val="Date"/>
        <w:rPr/>
      </w:pPr>
      <w:r>
        <w:rPr/>
        <w:t>March 31, 2000</w:t>
      </w:r>
    </w:p>
    <w:p>
      <w:pPr>
        <w:pStyle w:val="Subtitle"/>
        <w:rPr/>
      </w:pPr>
      <w:r>
        <w:rPr/>
        <w:t>VIA FEDERAL EXPRESS</w:t>
      </w:r>
    </w:p>
    <w:p>
      <w:pPr>
        <w:pStyle w:val="BlockText"/>
        <w:rPr/>
      </w:pPr>
      <w:r>
        <w:rPr/>
        <w:t>ALJ Andrea L. Biren</w:t>
      </w:r>
    </w:p>
    <w:p>
      <w:pPr>
        <w:pStyle w:val="BlockText"/>
        <w:rPr/>
      </w:pPr>
      <w:r>
        <w:rPr/>
        <w:t>California Public Utilities Commission</w:t>
      </w:r>
    </w:p>
    <w:p>
      <w:pPr>
        <w:pStyle w:val="BlockText"/>
        <w:rPr/>
      </w:pPr>
      <w:r>
        <w:rPr/>
        <w:t>505 Van Ness Avenue, Room 5021</w:t>
      </w:r>
    </w:p>
    <w:p>
      <w:pPr>
        <w:pStyle w:val="BlockText"/>
        <w:rPr/>
      </w:pPr>
      <w:r>
        <w:rPr/>
        <w:t>San Francisco, California  94102</w:t>
      </w:r>
    </w:p>
    <w:p>
      <w:pPr>
        <w:pStyle w:val="BodyText2"/>
        <w:rPr>
          <w:rStyle w:val="PageNumber"/>
        </w:rPr>
      </w:pPr>
      <w:r>
        <w:rPr>
          <w:rStyle w:val="PageNumber"/>
        </w:rPr>
        <w:t>Re:  “</w:t>
      </w:r>
      <w:r>
        <w:rPr>
          <w:rStyle w:val="PageNumber"/>
          <w:u w:val="single"/>
        </w:rPr>
        <w:t>Interim Settlement”, I.99-07-003</w:t>
      </w:r>
    </w:p>
    <w:p>
      <w:pPr>
        <w:pStyle w:val="Salutation"/>
        <w:rPr/>
      </w:pPr>
      <w:r>
        <w:rPr/>
        <w:t>Dear ALJ Biren:</w:t>
      </w:r>
    </w:p>
    <w:p>
      <w:pPr>
        <w:pStyle w:val="BodyTextFirstIndent"/>
        <w:rPr/>
      </w:pPr>
      <w:r>
        <w:rPr/>
        <w:t>Your “Third Ruling Regarding Settlements” dated February 8, 2000 in I.99-07-003 directed:  “If any settlement proposal previously submitted remains unchanged and is still advocated by any party, that party should so indicate by letter served on all parties by April 3, 2000.”</w:t>
      </w:r>
    </w:p>
    <w:p>
      <w:pPr>
        <w:pStyle w:val="BodyTextFirstIndent"/>
        <w:rPr/>
      </w:pPr>
      <w:r>
        <w:rPr/>
        <w:t>This letter is to inform you that the below-listed signatories to the “Interim Settlement Enhancing and Enabling Competitive Markets on the SoCalGas System” continue to support that settlement.  Furthermore, the below-listed signatories urge the Commission to promptly approve the settlement so that the benefits of the settlement can be realized by SoCalGas customers as soon as possible.</w:t>
      </w:r>
    </w:p>
    <w:p>
      <w:pPr>
        <w:pStyle w:val="Closing"/>
        <w:spacing w:before="240" w:after="240"/>
        <w:rPr/>
      </w:pPr>
      <w:r>
        <w:rPr/>
        <w:t>Respectfully submitted,</w:t>
      </w:r>
    </w:p>
    <w:p>
      <w:pPr>
        <w:pStyle w:val="Signature"/>
        <w:rPr>
          <w:b/>
        </w:rPr>
      </w:pPr>
      <w:r>
        <w:rPr>
          <w:b/>
        </w:rPr>
        <w:t>CITY OF BURBANK</w:t>
      </w:r>
    </w:p>
    <w:p>
      <w:pPr>
        <w:pStyle w:val="Signature"/>
        <w:rPr/>
      </w:pPr>
      <w:r>
        <w:rPr/>
        <w:t>By:________________________________</w:t>
        <w:br/>
        <w:tab/>
        <w:tab/>
        <w:t>Terry Stevenson</w:t>
      </w:r>
    </w:p>
    <w:p>
      <w:pPr>
        <w:pStyle w:val="Signature"/>
        <w:rPr>
          <w:b/>
        </w:rPr>
      </w:pPr>
      <w:r>
        <w:rPr>
          <w:b/>
        </w:rPr>
        <w:t>CITY OF GLENDALE</w:t>
      </w:r>
    </w:p>
    <w:p>
      <w:pPr>
        <w:pStyle w:val="Signature"/>
        <w:rPr/>
      </w:pPr>
      <w:r>
        <w:rPr/>
        <w:t>By:________________________________</w:t>
        <w:br/>
        <w:tab/>
        <w:tab/>
        <w:t>Steven G. Lins</w:t>
      </w:r>
    </w:p>
    <w:p>
      <w:pPr>
        <w:pStyle w:val="Signature"/>
        <w:rPr>
          <w:b/>
        </w:rPr>
      </w:pPr>
      <w:r>
        <w:rPr>
          <w:b/>
        </w:rPr>
        <w:t>CITY OF PASADENA</w:t>
      </w:r>
    </w:p>
    <w:p>
      <w:pPr>
        <w:pStyle w:val="Signature"/>
        <w:rPr/>
      </w:pPr>
      <w:r>
        <w:rPr/>
        <w:t>By:________________________________</w:t>
        <w:br/>
        <w:tab/>
        <w:tab/>
        <w:t>Eric Klinkner</w:t>
      </w:r>
    </w:p>
    <w:p>
      <w:pPr>
        <w:pStyle w:val="Signature"/>
        <w:rPr>
          <w:b/>
        </w:rPr>
      </w:pPr>
      <w:r>
        <w:rPr>
          <w:b/>
        </w:rPr>
        <w:t>IMPERIAL IRRIGATION DISTRICT</w:t>
      </w:r>
    </w:p>
    <w:p>
      <w:pPr>
        <w:pStyle w:val="Signature"/>
        <w:rPr/>
      </w:pPr>
      <w:r>
        <w:rPr/>
        <w:t>By:________________________________</w:t>
        <w:br/>
        <w:tab/>
        <w:tab/>
        <w:t>Norman A. Pedersen</w:t>
      </w:r>
    </w:p>
    <w:p>
      <w:pPr>
        <w:pStyle w:val="Signature"/>
        <w:rPr>
          <w:b/>
        </w:rPr>
      </w:pPr>
      <w:r>
        <w:rPr>
          <w:b/>
        </w:rPr>
        <w:t>LOS ANGELES DEPARTMENT OF WATER AND POWER</w:t>
      </w:r>
    </w:p>
    <w:p>
      <w:pPr>
        <w:pStyle w:val="Signature"/>
        <w:rPr/>
      </w:pPr>
      <w:r>
        <w:rPr/>
        <w:t>By:________________________________</w:t>
        <w:br/>
        <w:tab/>
        <w:tab/>
        <w:t>Robert L. Pettinato</w:t>
      </w:r>
    </w:p>
    <w:p>
      <w:pPr>
        <w:pStyle w:val="Signature"/>
        <w:rPr>
          <w:b/>
        </w:rPr>
      </w:pPr>
      <w:r>
        <w:rPr>
          <w:b/>
        </w:rPr>
        <w:t>RELIANT ENERGY POWER GENERATION</w:t>
      </w:r>
    </w:p>
    <w:p>
      <w:pPr>
        <w:pStyle w:val="Signature"/>
        <w:rPr/>
      </w:pPr>
      <w:r>
        <w:rPr/>
        <w:t>By:________________________________</w:t>
        <w:br/>
        <w:tab/>
        <w:tab/>
        <w:t>Gary Hinners</w:t>
      </w:r>
    </w:p>
    <w:p>
      <w:pPr>
        <w:pStyle w:val="Signature"/>
        <w:rPr>
          <w:b/>
        </w:rPr>
      </w:pPr>
      <w:r>
        <w:rPr>
          <w:b/>
        </w:rPr>
        <w:t>SOUTHERN CALIFORNIA GENERATION COALITION</w:t>
      </w:r>
    </w:p>
    <w:p>
      <w:pPr>
        <w:pStyle w:val="Signature"/>
        <w:rPr/>
      </w:pPr>
      <w:r>
        <w:rPr/>
        <w:t>By:________________________________</w:t>
        <w:br/>
        <w:tab/>
        <w:tab/>
        <w:t>Norman A. Pedersen</w:t>
      </w:r>
    </w:p>
    <w:p>
      <w:pPr>
        <w:pStyle w:val="Signature"/>
        <w:rPr>
          <w:b/>
        </w:rPr>
      </w:pPr>
      <w:r>
        <w:rPr>
          <w:b/>
        </w:rPr>
        <w:t>SOUTHERN CALIFORNIA UTILITY POWER POOL</w:t>
      </w:r>
    </w:p>
    <w:p>
      <w:pPr>
        <w:pStyle w:val="Signature"/>
        <w:rPr/>
      </w:pPr>
      <w:r>
        <w:rPr/>
        <w:t>By:________________________________</w:t>
        <w:br/>
        <w:tab/>
        <w:tab/>
        <w:t>Norman A. Pedersen</w:t>
      </w:r>
    </w:p>
    <w:p>
      <w:pPr>
        <w:pStyle w:val="Signature"/>
        <w:rPr>
          <w:b/>
        </w:rPr>
      </w:pPr>
      <w:r>
        <w:rPr>
          <w:b/>
        </w:rPr>
      </w:r>
    </w:p>
    <w:p>
      <w:pPr>
        <w:pStyle w:val="Signature"/>
        <w:rPr>
          <w:b/>
        </w:rPr>
      </w:pPr>
      <w:r>
        <w:rPr>
          <w:b/>
        </w:rPr>
        <w:t>SOUTHERN ENERGY CALIFORNIA</w:t>
      </w:r>
    </w:p>
    <w:p>
      <w:pPr>
        <w:pStyle w:val="Signature"/>
        <w:rPr/>
      </w:pPr>
      <w:r>
        <w:rPr/>
        <w:t>By:________________________________</w:t>
        <w:br/>
        <w:tab/>
        <w:tab/>
        <w:t>Kelvin Yip</w:t>
      </w:r>
    </w:p>
    <w:p>
      <w:pPr>
        <w:pStyle w:val="Signature"/>
        <w:rPr>
          <w:b/>
        </w:rPr>
      </w:pPr>
      <w:r>
        <w:rPr>
          <w:b/>
        </w:rPr>
        <w:t>WILLIAMS ENERGY SERVICES</w:t>
      </w:r>
    </w:p>
    <w:p>
      <w:pPr>
        <w:pStyle w:val="Signature"/>
        <w:rPr/>
      </w:pPr>
      <w:r>
        <w:rPr/>
        <w:t>By:________________________________</w:t>
        <w:br/>
        <w:tab/>
        <w:tab/>
        <w:t>Roger T. Pelote</w:t>
      </w:r>
    </w:p>
    <w:p>
      <w:pPr>
        <w:pStyle w:val="Signature"/>
        <w:rPr/>
      </w:pPr>
      <w:r>
        <w:rPr/>
      </w:r>
    </w:p>
    <w:p>
      <w:pPr>
        <w:pStyle w:val="BlockText"/>
        <w:rPr/>
      </w:pPr>
      <w:r>
        <w:rPr/>
        <w:t>cc:</w:t>
        <w:tab/>
        <w:t>Commissioner Richard A. Bilas</w:t>
      </w:r>
    </w:p>
    <w:p>
      <w:pPr>
        <w:pStyle w:val="BlockText"/>
        <w:rPr/>
      </w:pPr>
      <w:r>
        <w:rPr/>
        <w:tab/>
        <w:t>All Parties</w:t>
      </w:r>
    </w:p>
    <w:sectPr>
      <w:headerReference w:type="default" r:id="rId2"/>
      <w:headerReference w:type="first" r:id="rId3"/>
      <w:type w:val="nextPage"/>
      <w:pgSz w:w="12240" w:h="15840"/>
      <w:pgMar w:left="1440" w:right="1440" w:gutter="0" w:header="720" w:top="144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 Bold">
    <w:charset w:val="00" w:characterSet="windows-1252"/>
    <w:family w:val="roman"/>
    <w:pitch w:val="default"/>
  </w:font>
  <w:font w:name="Courier New">
    <w:charset w:val="00" w:characterSet="windows-1252"/>
    <w:family w:val="moder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ALJ Andrea L. Biren</w:t>
    </w:r>
  </w:p>
  <w:p>
    <w:pPr>
      <w:pStyle w:val="Header"/>
      <w:rPr/>
    </w:pPr>
    <w:r>
      <w:rPr/>
      <w:t>March 31, 2000</w:t>
    </w:r>
  </w:p>
  <w:p>
    <w:pPr>
      <w:pStyle w:val="Header"/>
      <w:rPr/>
    </w:pPr>
    <w:r>
      <w:rPr>
        <w:lang w:eastAsia="en-US"/>
      </w:rPr>
      <w:t xml:space="preserve">Page </w:t>
    </w:r>
    <w:r>
      <w:rPr>
        <w:lang w:eastAsia="en-US"/>
      </w:rPr>
      <w:fldChar w:fldCharType="begin"/>
    </w:r>
    <w:r>
      <w:rPr>
        <w:lang w:eastAsia="en-US"/>
      </w:rPr>
      <w:instrText xml:space="preserve"> PAGE </w:instrText>
    </w:r>
    <w:r>
      <w:rPr>
        <w:lang w:eastAsia="en-US"/>
      </w:rPr>
      <w:fldChar w:fldCharType="separate"/>
    </w:r>
    <w:r>
      <w:rPr>
        <w:lang w:eastAsia="en-US"/>
      </w:rPr>
      <w:t>3</w:t>
    </w:r>
    <w:r>
      <w:rPr>
        <w:lang w:eastAsia="en-US"/>
      </w:rPr>
      <w:fldChar w:fldCharType="end"/>
    </w:r>
    <w:r>
      <w:rPr>
        <w:lang w:eastAsia="en-US"/>
      </w:rPr>
      <w:t xml:space="preserve"> </w:t>
    </w:r>
  </w:p>
  <w:p>
    <w:pPr>
      <w:pStyle w:val="Header"/>
      <w:rPr>
        <w:lang w:eastAsia="en-US"/>
      </w:rPr>
    </w:pPr>
    <w:r>
      <w:rPr>
        <w:lang w:eastAsia="en-US"/>
      </w:rPr>
    </w:r>
  </w:p>
  <w:p>
    <w:pPr>
      <w:pStyle w:val="Header"/>
      <w:rPr>
        <w:lang w:eastAsia="en-US"/>
      </w:rPr>
    </w:pPr>
    <w:r>
      <w:rPr>
        <w:lang w:eastAsia="en-US"/>
      </w:rPr>
    </w:r>
  </w:p>
  <w:p>
    <w:pPr>
      <w:pStyle w:val="Header"/>
      <w:rPr>
        <w:lang w:eastAsia="en-US"/>
      </w:rPr>
    </w:pPr>
    <w:r>
      <w:rPr>
        <w:lang w:eastAsia="en-US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Vars>
    <w:docVar w:name="DOCX97_1" w:val="mr#t01!.wpd"/>
    <w:docVar w:name="DOCX97_10" w:val="3/28/00 4:52:12 AM"/>
    <w:docVar w:name="DOCX97_11" w:val="2797"/>
    <w:docVar w:name="DOCX97_2" w:val="c:\myfiles\docx97\source\mr#t01!.wpd"/>
    <w:docVar w:name="DOCX97_20" w:val="DocX97Begin"/>
    <w:docVar w:name="DOCX97_21" w:val="GoodLMargins"/>
    <w:docVar w:name="DOCX97_22" w:val="GoodRMargins"/>
    <w:docVar w:name="DOCX97_23" w:val="NoTabCodes"/>
    <w:docVar w:name="DOCX97_25" w:val="GoodStyleRemove"/>
    <w:docVar w:name="DOCX97_26" w:val="NoReferences"/>
    <w:docVar w:name="DOCX97_27" w:val="NoTarget"/>
    <w:docVar w:name="DOCX97_3" w:val="UNIDENTIFIEDHEADER"/>
    <w:docVar w:name="DOCX97_31" w:val="YesDelay"/>
    <w:docVar w:name="DOCX97_32" w:val="YesHardCenter"/>
    <w:docVar w:name="DOCX97_33" w:val="NoPTR"/>
    <w:docVar w:name="DOCX97_34" w:val="YesHorizAdv"/>
    <w:docVar w:name="DOCX97_35" w:val="YesVerticalAdv"/>
    <w:docVar w:name="DOCX97_36" w:val="NoNumbers"/>
    <w:docVar w:name="DOCX97_39" w:val="NoTOC"/>
    <w:docVar w:name="DOCX97_4" w:val="c:\myfiles\docx97\target\mr#t01!.wpd"/>
    <w:docVar w:name="DOCX97_40" w:val="YesBackTabs"/>
    <w:docVar w:name="DOCX97_42" w:val="0Footnotes"/>
    <w:docVar w:name="DOCX97_43" w:val="0Endnotes"/>
    <w:docVar w:name="DOCX97_45" w:val="1"/>
    <w:docVar w:name="DOCX97_46" w:val="1"/>
    <w:docVar w:name="DOCX97_47" w:val="1"/>
    <w:docVar w:name="DOCX97_48" w:val="1"/>
    <w:docVar w:name="DOCX97_49" w:val="11"/>
    <w:docVar w:name="DOCX97_5" w:val=" 13850"/>
    <w:docVar w:name="DOCX97_50" w:val="Times New Roman Regular"/>
    <w:docVar w:name="DOCX97_51" w:val="NoDocType"/>
    <w:docVar w:name="DOCX97_52" w:val="Document"/>
    <w:docVar w:name="DOCX97_53" w:val="NoBoxes"/>
    <w:docVar w:name="DOCX97_54" w:val="YesLeading"/>
    <w:docVar w:name="DOCX97_55" w:val="18"/>
    <w:docVar w:name="DOCX97_58" w:val="GoodLabelDoc"/>
    <w:docVar w:name="DOCX97_59" w:val="8.5"/>
    <w:docVar w:name="DOCX97_6" w:val="35,840"/>
    <w:docVar w:name="DOCX97_61" w:val="NoSpacers"/>
    <w:docVar w:name="DOCX97_66" w:val="GoodQuotes"/>
    <w:docVar w:name="DOCX97_7" w:val="3/28/00 5:02:42 AM"/>
    <w:docVar w:name="DOCX97_8" w:val="3/28/00 5:03:26 AM"/>
    <w:docVar w:name="DOCX97_89" w:val="WordMacrosDone"/>
    <w:docVar w:name="DOCX97_90" w:val="DocX97WPDone"/>
    <w:docVar w:name="DOCX97_91" w:val="JonesDay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BodyText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numPr>
        <w:ilvl w:val="0"/>
        <w:numId w:val="1"/>
      </w:numPr>
      <w:spacing w:before="0" w:after="280"/>
      <w:outlineLvl w:val="0"/>
    </w:pPr>
    <w:rPr>
      <w:b/>
      <w:kern w:val="2"/>
      <w:sz w:val="28"/>
    </w:rPr>
  </w:style>
  <w:style w:type="paragraph" w:styleId="Heading2">
    <w:name w:val="heading 2"/>
    <w:basedOn w:val="Normal"/>
    <w:next w:val="BodyText"/>
    <w:qFormat/>
    <w:pPr>
      <w:keepNext w:val="true"/>
      <w:numPr>
        <w:ilvl w:val="1"/>
        <w:numId w:val="1"/>
      </w:numPr>
      <w:spacing w:before="0" w:after="240"/>
      <w:outlineLvl w:val="1"/>
    </w:pPr>
    <w:rPr>
      <w:b/>
      <w:i/>
    </w:rPr>
  </w:style>
  <w:style w:type="paragraph" w:styleId="Heading3">
    <w:name w:val="heading 3"/>
    <w:basedOn w:val="Normal"/>
    <w:next w:val="BodyText"/>
    <w:qFormat/>
    <w:pPr>
      <w:keepNext w:val="true"/>
      <w:numPr>
        <w:ilvl w:val="2"/>
        <w:numId w:val="1"/>
      </w:numPr>
      <w:spacing w:before="0" w:after="240"/>
      <w:outlineLvl w:val="2"/>
    </w:pPr>
    <w:rPr/>
  </w:style>
  <w:style w:type="paragraph" w:styleId="Heading4">
    <w:name w:val="heading 4"/>
    <w:basedOn w:val="Normal"/>
    <w:next w:val="BodyText"/>
    <w:qFormat/>
    <w:pPr>
      <w:keepNext w:val="true"/>
      <w:numPr>
        <w:ilvl w:val="3"/>
        <w:numId w:val="1"/>
      </w:numPr>
      <w:spacing w:before="0" w:after="240"/>
      <w:outlineLvl w:val="3"/>
    </w:pPr>
    <w:rPr>
      <w:b/>
    </w:r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before="0" w:after="220"/>
      <w:outlineLvl w:val="4"/>
    </w:pPr>
    <w:rPr>
      <w:sz w:val="22"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0" w:after="220"/>
      <w:outlineLvl w:val="5"/>
    </w:pPr>
    <w:rPr>
      <w:i/>
      <w:sz w:val="22"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0" w:after="200"/>
      <w:outlineLvl w:val="6"/>
    </w:pPr>
    <w:rPr>
      <w:sz w:val="20"/>
    </w:rPr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spacing w:before="0" w:after="200"/>
      <w:outlineLvl w:val="7"/>
    </w:pPr>
    <w:rPr>
      <w:i/>
      <w:sz w:val="20"/>
    </w:rPr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spacing w:before="0" w:after="200"/>
      <w:outlineLvl w:val="8"/>
    </w:pPr>
    <w:rPr>
      <w:b/>
      <w:i/>
      <w:sz w:val="20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raNum">
    <w:name w:val="ParaNum"/>
    <w:basedOn w:val="DefaultParagraphFont"/>
    <w:qFormat/>
    <w:rPr/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spacing w:before="240" w:after="360"/>
      <w:jc w:val="center"/>
      <w:outlineLvl w:val="0"/>
    </w:pPr>
    <w:rPr>
      <w:rFonts w:ascii="Times New Roman Bold" w:hAnsi="Times New Roman Bold" w:cs="Times New Roman Bold"/>
      <w:b/>
      <w:kern w:val="2"/>
      <w:sz w:val="36"/>
    </w:rPr>
  </w:style>
  <w:style w:type="paragraph" w:styleId="BodyText">
    <w:name w:val="Body Text"/>
    <w:basedOn w:val="Normal"/>
    <w:pPr>
      <w:spacing w:before="0" w:after="240"/>
      <w:ind w:firstLine="144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EnvelopeReturn">
    <w:name w:val="envelope return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>
      <w:sz w:val="16"/>
    </w:rPr>
  </w:style>
  <w:style w:type="paragraph" w:styleId="Index1">
    <w:name w:val="index 1"/>
    <w:basedOn w:val="Normal"/>
    <w:next w:val="Normal"/>
    <w:pPr>
      <w:ind w:hanging="240" w:start="240" w:end="0"/>
    </w:pPr>
    <w:rPr/>
  </w:style>
  <w:style w:type="paragraph" w:styleId="IndexHeading">
    <w:name w:val="index heading"/>
    <w:basedOn w:val="Normal"/>
    <w:next w:val="Index1"/>
    <w:pPr/>
    <w:rPr>
      <w:b/>
    </w:rPr>
  </w:style>
  <w:style w:type="paragraph" w:styleId="PlainText">
    <w:name w:val="Plain Text"/>
    <w:basedOn w:val="Normal"/>
    <w:qFormat/>
    <w:pPr/>
    <w:rPr>
      <w:sz w:val="20"/>
    </w:rPr>
  </w:style>
  <w:style w:type="paragraph" w:styleId="Subtitle">
    <w:name w:val="Subtitle"/>
    <w:basedOn w:val="Normal"/>
    <w:next w:val="BodyText"/>
    <w:qFormat/>
    <w:pPr>
      <w:spacing w:before="0" w:after="240"/>
      <w:outlineLvl w:val="1"/>
    </w:pPr>
    <w:rPr>
      <w:rFonts w:ascii="Times New Roman Bold" w:hAnsi="Times New Roman Bold" w:cs="Times New Roman Bold"/>
      <w:b/>
      <w:caps/>
      <w:u w:val="single"/>
    </w:rPr>
  </w:style>
  <w:style w:type="paragraph" w:styleId="BodyTextIndent">
    <w:name w:val="Body Text Indent"/>
    <w:basedOn w:val="Normal"/>
    <w:next w:val="Normal"/>
    <w:pPr>
      <w:spacing w:before="0" w:after="240"/>
      <w:ind w:hanging="0" w:start="720" w:end="0"/>
    </w:pPr>
    <w:rPr/>
  </w:style>
  <w:style w:type="paragraph" w:styleId="BodyText2">
    <w:name w:val="Body Text 2"/>
    <w:basedOn w:val="Normal"/>
    <w:qFormat/>
    <w:pPr>
      <w:spacing w:before="240" w:after="240"/>
      <w:ind w:hanging="0" w:start="2160" w:end="0"/>
    </w:pPr>
    <w:rPr/>
  </w:style>
  <w:style w:type="paragraph" w:styleId="BodyText3">
    <w:name w:val="Body Text 3"/>
    <w:basedOn w:val="Normal"/>
    <w:qFormat/>
    <w:pPr>
      <w:spacing w:before="0" w:after="160"/>
    </w:pPr>
    <w:rPr>
      <w:sz w:val="16"/>
    </w:rPr>
  </w:style>
  <w:style w:type="paragraph" w:styleId="BodyTextFirstIndent">
    <w:name w:val="Body Text First Indent"/>
    <w:basedOn w:val="BodyText"/>
    <w:qFormat/>
    <w:pPr>
      <w:ind w:firstLine="720" w:start="0" w:end="0"/>
    </w:pPr>
    <w:rPr/>
  </w:style>
  <w:style w:type="paragraph" w:styleId="BodyTextFirstIndent2">
    <w:name w:val="Body Text First Indent 2"/>
    <w:basedOn w:val="BodyTextIndent"/>
    <w:qFormat/>
    <w:pPr>
      <w:ind w:firstLine="1440" w:start="720" w:end="0"/>
    </w:pPr>
    <w:rPr/>
  </w:style>
  <w:style w:type="paragraph" w:styleId="BodyTextIndent2">
    <w:name w:val="Body Text Indent 2"/>
    <w:basedOn w:val="Normal"/>
    <w:qFormat/>
    <w:pPr>
      <w:spacing w:lineRule="auto" w:line="480" w:before="0" w:after="240"/>
      <w:ind w:firstLine="720" w:start="720" w:end="0"/>
    </w:pPr>
    <w:rPr/>
  </w:style>
  <w:style w:type="paragraph" w:styleId="BodyTextIndent3">
    <w:name w:val="Body Text Indent 3"/>
    <w:basedOn w:val="Normal"/>
    <w:qFormat/>
    <w:pPr>
      <w:spacing w:before="0" w:after="160"/>
      <w:ind w:hanging="0" w:start="720" w:end="0"/>
    </w:pPr>
    <w:rPr>
      <w:sz w:val="16"/>
    </w:rPr>
  </w:style>
  <w:style w:type="paragraph" w:styleId="Signature">
    <w:name w:val="Signature"/>
    <w:basedOn w:val="Normal"/>
    <w:pPr>
      <w:spacing w:before="0" w:after="480"/>
      <w:ind w:hanging="0" w:start="3888" w:end="0"/>
    </w:pPr>
    <w:rPr/>
  </w:style>
  <w:style w:type="paragraph" w:styleId="Salutation">
    <w:name w:val="Salutation"/>
    <w:basedOn w:val="Normal"/>
    <w:next w:val="BodyText"/>
    <w:qFormat/>
    <w:pPr>
      <w:spacing w:before="0" w:after="240"/>
    </w:pPr>
    <w:rPr/>
  </w:style>
  <w:style w:type="paragraph" w:styleId="Closing">
    <w:name w:val="Closing"/>
    <w:basedOn w:val="Normal"/>
    <w:qFormat/>
    <w:pPr>
      <w:spacing w:before="240" w:after="720"/>
      <w:ind w:hanging="0" w:start="3888" w:end="0"/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Courier New" w:hAnsi="Courier New" w:eastAsia="Times New Roman" w:cs="Courier New"/>
      <w:color w:val="auto"/>
      <w:sz w:val="20"/>
      <w:szCs w:val="20"/>
      <w:lang w:val="en-US" w:eastAsia="zh-CN" w:bidi="hi-IN"/>
    </w:rPr>
  </w:style>
  <w:style w:type="paragraph" w:styleId="BodyTextFirstIndent3">
    <w:name w:val="Body Text First Indent 3"/>
    <w:basedOn w:val="Normal"/>
    <w:qFormat/>
    <w:pPr>
      <w:spacing w:lineRule="auto" w:line="360"/>
      <w:ind w:firstLine="1440" w:start="0" w:end="0"/>
    </w:pPr>
    <w:rPr/>
  </w:style>
  <w:style w:type="paragraph" w:styleId="TOC2">
    <w:name w:val="toc 2"/>
    <w:basedOn w:val="Normal"/>
    <w:next w:val="BodyText"/>
    <w:pPr>
      <w:ind w:hanging="0" w:start="720" w:end="0"/>
    </w:pPr>
    <w:rPr/>
  </w:style>
  <w:style w:type="paragraph" w:styleId="TOC1">
    <w:name w:val="toc 1"/>
    <w:basedOn w:val="Normal"/>
    <w:next w:val="BodyText"/>
    <w:pPr>
      <w:spacing w:before="0" w:after="240"/>
    </w:pPr>
    <w:rPr/>
  </w:style>
  <w:style w:type="paragraph" w:styleId="TOC3">
    <w:name w:val="toc 3"/>
    <w:basedOn w:val="Normal"/>
    <w:next w:val="Normal"/>
    <w:pPr>
      <w:ind w:hanging="0" w:start="1440" w:end="0"/>
    </w:pPr>
    <w:rPr/>
  </w:style>
  <w:style w:type="paragraph" w:styleId="TOC4">
    <w:name w:val="toc 4"/>
    <w:basedOn w:val="Normal"/>
    <w:next w:val="Normal"/>
    <w:pPr>
      <w:ind w:hanging="0" w:start="2160" w:end="0"/>
    </w:pPr>
    <w:rPr/>
  </w:style>
  <w:style w:type="paragraph" w:styleId="TOC5">
    <w:name w:val="toc 5"/>
    <w:basedOn w:val="Normal"/>
    <w:next w:val="Normal"/>
    <w:pPr>
      <w:ind w:hanging="0" w:start="2880" w:end="0"/>
    </w:pPr>
    <w:rPr/>
  </w:style>
  <w:style w:type="paragraph" w:styleId="BlockText">
    <w:name w:val="Block Text"/>
    <w:basedOn w:val="Normal"/>
    <w:qFormat/>
    <w:pPr/>
    <w:rPr/>
  </w:style>
  <w:style w:type="paragraph" w:styleId="DocX97Comment">
    <w:name w:val="DocX97Comment"/>
    <w:basedOn w:val="Normal"/>
    <w:qFormat/>
    <w:pPr/>
    <w:rPr>
      <w:b/>
      <w:i/>
      <w:color w:val="FF0000"/>
      <w:sz w:val="16"/>
    </w:rPr>
  </w:style>
  <w:style w:type="paragraph" w:styleId="EndnoteText">
    <w:name w:val="endnote text"/>
    <w:basedOn w:val="Normal"/>
    <w:pPr>
      <w:spacing w:before="0" w:after="120"/>
    </w:pPr>
    <w:rPr>
      <w:sz w:val="20"/>
    </w:rPr>
  </w:style>
  <w:style w:type="paragraph" w:styleId="EndnoteTextMore">
    <w:name w:val="Endnote TextMore"/>
    <w:basedOn w:val="EndnoteText"/>
    <w:qFormat/>
    <w:pPr/>
    <w:rPr/>
  </w:style>
  <w:style w:type="paragraph" w:styleId="FootnoteText">
    <w:name w:val="footnote text"/>
    <w:basedOn w:val="Normal"/>
    <w:pPr>
      <w:spacing w:before="0" w:after="120"/>
    </w:pPr>
    <w:rPr>
      <w:sz w:val="20"/>
    </w:rPr>
  </w:style>
  <w:style w:type="paragraph" w:styleId="FootnoteTextMore">
    <w:name w:val="Footnote TextMore"/>
    <w:basedOn w:val="FootnoteText"/>
    <w:qFormat/>
    <w:pPr/>
    <w:rPr/>
  </w:style>
  <w:style w:type="paragraph" w:styleId="HeadingText1">
    <w:name w:val="Heading Text 1"/>
    <w:basedOn w:val="Normal"/>
    <w:next w:val="BodyText"/>
    <w:qFormat/>
    <w:pPr>
      <w:keepNext w:val="true"/>
      <w:spacing w:before="0" w:after="240"/>
      <w:jc w:val="center"/>
      <w:outlineLvl w:val="0"/>
    </w:pPr>
    <w:rPr>
      <w:b/>
      <w:caps/>
    </w:rPr>
  </w:style>
  <w:style w:type="paragraph" w:styleId="HeadingText2">
    <w:name w:val="Heading Text 2"/>
    <w:basedOn w:val="Normal"/>
    <w:next w:val="BodyText"/>
    <w:qFormat/>
    <w:pPr>
      <w:keepNext w:val="true"/>
      <w:spacing w:before="0" w:after="240"/>
      <w:outlineLvl w:val="1"/>
    </w:pPr>
    <w:rPr>
      <w:b/>
    </w:rPr>
  </w:style>
  <w:style w:type="paragraph" w:styleId="HeadingText3">
    <w:name w:val="Heading Text 3"/>
    <w:basedOn w:val="Normal"/>
    <w:next w:val="BodyText"/>
    <w:qFormat/>
    <w:pPr>
      <w:spacing w:before="0" w:after="240"/>
      <w:outlineLvl w:val="2"/>
    </w:pPr>
    <w:rPr>
      <w:u w:val="single"/>
    </w:rPr>
  </w:style>
  <w:style w:type="paragraph" w:styleId="HeadingText4">
    <w:name w:val="Heading Text 4"/>
    <w:basedOn w:val="Normal"/>
    <w:next w:val="BodyText"/>
    <w:qFormat/>
    <w:pPr>
      <w:spacing w:before="0" w:after="240"/>
      <w:outlineLvl w:val="3"/>
    </w:pPr>
    <w:rPr>
      <w:i/>
    </w:rPr>
  </w:style>
  <w:style w:type="paragraph" w:styleId="HeadingText5">
    <w:name w:val="Heading Text 5"/>
    <w:basedOn w:val="Normal"/>
    <w:next w:val="BodyText"/>
    <w:qFormat/>
    <w:pPr>
      <w:spacing w:before="0" w:after="240"/>
      <w:outlineLvl w:val="4"/>
    </w:pPr>
    <w:rPr>
      <w:i/>
    </w:rPr>
  </w:style>
  <w:style w:type="paragraph" w:styleId="Quote">
    <w:name w:val="Quote"/>
    <w:basedOn w:val="Normal"/>
    <w:qFormat/>
    <w:pPr>
      <w:spacing w:before="0" w:after="240"/>
      <w:ind w:hanging="0" w:start="1440" w:end="1440"/>
    </w:pPr>
    <w:rPr/>
  </w:style>
  <w:style w:type="paragraph" w:styleId="CommentText">
    <w:name w:val="Comment Text"/>
    <w:basedOn w:val="Normal"/>
    <w:qFormat/>
    <w:pPr/>
    <w:rPr>
      <w:sz w:val="20"/>
    </w:rPr>
  </w:style>
  <w:style w:type="paragraph" w:styleId="Date">
    <w:name w:val="Date"/>
    <w:basedOn w:val="Normal"/>
    <w:next w:val="BodyText"/>
    <w:qFormat/>
    <w:pPr>
      <w:spacing w:before="0" w:after="720"/>
      <w:jc w:val="center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2000-03-28T10:40:00Z</dcterms:created>
  <dc:creator>Kathy Goral</dc:creator>
  <dc:description/>
  <dc:language>en-CA</dc:language>
  <cp:lastModifiedBy>Kirsten Wattson</cp:lastModifiedBy>
  <cp:lastPrinted>2000-03-31T17:53:00Z</cp:lastPrinted>
  <dcterms:modified xsi:type="dcterms:W3CDTF">2000-03-31T23:24:00Z</dcterms:modified>
  <cp:revision>48</cp:revision>
  <dc:subject/>
  <dc:title>  </dc:title>
</cp:coreProperties>
</file>