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t>(INTEREST RATE)</w:t>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June __, 2001 (the “Assignment Effective Date”), is by and among STAR VPP, LP, a Delaware limited partnership (“STAR Assignor”), RISK MANAGEMENT &amp; TRADING CORP., a Delaware corporation (“RMT Assignor”), KSTAR VPP LIMITED PARTNERSHIP, a Delaware limited partnership (“KSTAR Assignee”), and ENRON NORTH AMERICA CORP., a Delaware corporation (“ENA Assignee”).</w:t>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STAR Assignor</w:t>
      </w:r>
      <w:r>
        <w:rPr>
          <w:sz w:val="22"/>
        </w:rPr>
        <w:t xml:space="preserve"> and RMT Assignor have entered into two certain interest rate swap transactions dated February 16, 2001 referenced by confirmation deal numbers M405488 and M404990 (the “Transactions”), in each case subject to the ISDA Master Agreement therein identified.  Copies of the Transactions are hereto attached for all purposes as </w:t>
      </w:r>
      <w:r>
        <w:rPr>
          <w:sz w:val="22"/>
          <w:u w:val="single"/>
        </w:rPr>
        <w:t>Schedule 1</w:t>
      </w:r>
      <w:r>
        <w:rPr>
          <w:sz w:val="22"/>
        </w:rPr>
        <w:t>.</w:t>
      </w:r>
    </w:p>
    <w:p>
      <w:pPr>
        <w:pStyle w:val="Normal"/>
        <w:jc w:val="both"/>
        <w:rPr>
          <w:sz w:val="22"/>
        </w:rPr>
      </w:pPr>
      <w:r>
        <w:rPr>
          <w:sz w:val="22"/>
        </w:rPr>
      </w:r>
    </w:p>
    <w:p>
      <w:pPr>
        <w:pStyle w:val="Normal"/>
        <w:ind w:firstLine="720" w:end="0"/>
        <w:jc w:val="both"/>
        <w:rPr>
          <w:sz w:val="22"/>
        </w:rPr>
      </w:pPr>
      <w:r>
        <w:rPr>
          <w:sz w:val="22"/>
        </w:rPr>
        <w:t>WHEREAS, STAR Assignor and RMT Assignor desire to amend the Transactions to modify (a) the Floating Rate Option and (b) the Account Details.</w:t>
      </w:r>
    </w:p>
    <w:p>
      <w:pPr>
        <w:pStyle w:val="Normal"/>
        <w:jc w:val="both"/>
        <w:rPr>
          <w:sz w:val="22"/>
        </w:rPr>
      </w:pPr>
      <w:r>
        <w:rPr>
          <w:sz w:val="22"/>
        </w:rPr>
      </w:r>
    </w:p>
    <w:p>
      <w:pPr>
        <w:pStyle w:val="BodyText"/>
        <w:rPr/>
      </w:pPr>
      <w:r>
        <w:rPr/>
        <w:tab/>
        <w:t xml:space="preserve">WHEREAS, STAR Assignor desires to assign and delegate to KSTAR Assignee all of its rights, duties, and obligations in and to the Transactions, as amended hereby (the “Amended Transactions”) and KSTAR Assignee desires to accept such assignment and delegation and to assume such rights, duties, and obligations in and under the Amended Transactions in accordance with the terms hereof. </w:t>
      </w:r>
    </w:p>
    <w:p>
      <w:pPr>
        <w:pStyle w:val="BodyText"/>
        <w:rPr/>
      </w:pPr>
      <w:r>
        <w:rPr/>
      </w:r>
    </w:p>
    <w:p>
      <w:pPr>
        <w:pStyle w:val="BodyText"/>
        <w:ind w:firstLine="720" w:end="0"/>
        <w:rPr/>
      </w:pPr>
      <w:r>
        <w:rPr/>
        <w:t xml:space="preserve">WHEREAS, RMT Assignor desires to assign and delegate to ENA Assignee all of its rights, duties, and obligations in and to the Amended Transactions, and ENA Assignee desires to accept such assignment and delegation and to assume such rights, duties, and obligations in and under the Amended Transactions in accordance with the terms hereof. </w:t>
      </w:r>
    </w:p>
    <w:p>
      <w:pPr>
        <w:pStyle w:val="Normal"/>
        <w:jc w:val="both"/>
        <w:rPr>
          <w:sz w:val="22"/>
        </w:rPr>
      </w:pPr>
      <w:r>
        <w:rPr>
          <w:sz w:val="22"/>
        </w:rPr>
      </w:r>
    </w:p>
    <w:p>
      <w:pPr>
        <w:pStyle w:val="Normal"/>
        <w:ind w:firstLine="720" w:end="0"/>
        <w:jc w:val="both"/>
        <w:rPr>
          <w:sz w:val="22"/>
        </w:rPr>
      </w:pPr>
      <w:r>
        <w:rPr>
          <w:sz w:val="22"/>
        </w:rPr>
        <w:t>WHEREAS, STAR Assignor desires to obtain the written consent of RMT Assignor to such assignment, delegation, and assumption of the Amended Transactions and RMT Assignor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RMT Assignor desires to obtain the written consent of STAR Assignor to such assignment, delegation, and assumption of the Amended Transactions and STAR Assignor desires to grant such consent in accordance with the terms hereof.</w:t>
      </w:r>
    </w:p>
    <w:p>
      <w:pPr>
        <w:pStyle w:val="Normal"/>
        <w:jc w:val="both"/>
        <w:rPr>
          <w:sz w:val="22"/>
        </w:rPr>
      </w:pPr>
      <w:r>
        <w:rPr>
          <w:sz w:val="22"/>
        </w:rPr>
      </w:r>
    </w:p>
    <w:p>
      <w:pPr>
        <w:pStyle w:val="Normal"/>
        <w:jc w:val="both"/>
        <w:rPr>
          <w:sz w:val="22"/>
        </w:rPr>
      </w:pPr>
      <w:r>
        <w:rPr>
          <w:sz w:val="22"/>
        </w:rPr>
        <w:tab/>
        <w:t>WHEREAS, KSTAR Assignee and ENA Assignee desire that from and after the Assignment Effective Date that the Amended Transactions be governed by that certain ISDA Master Agreement dated as of June __, 2001, between KSTAR Assignee and ENA Assignee (the “KSTAR ENA Master Agreement”).</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Amendments</w:t>
      </w:r>
      <w:r>
        <w:rPr>
          <w:sz w:val="22"/>
        </w:rPr>
        <w:t>.  Each of STAR Assignor and RMT Assignor hereby agrees to amend the Transactions (a) to substitute the words “Please Advise” for the Account Details applicable to Payments to Party A and (b) to substitute the following for “USD-LIBOR-BBA” as the Floating Rate Option:  “The rate per annum (rounded, if necessary, to the nearest one-hundred thousandth of one percent) appearing on Telerate Page 3750 (or any successor page) as the London interbank offered rate for one month deposits in U.S. dollars at approximately 11:00 a.m. (London time) two LIBOR Business Days prior to such rate taking effect.  If for any reason such rate is not available, the rate per annum (rounded, if necessary, to the nearest one-hundred thousandth of one percent) appearing on Reuters Screen LIBO Page as the LONDON interbank offered rate for one month deposits in U.S. dollars at approximately 11:00 a.m. (London time) two LIBOR Business Days prior to such rate taking effect; provided, however, if more than one rate is specified on Reuters Screen LIBO Page, the applicable rate shall the arithmetic mean of all such rates (rounded, if necessary, to the nearest one-hundred thousandth of one percent).  If for any reason the foregoing rates are not available, the rate per annum will be determined on the basis of the rates at which one month deposits in U.S. dollars are offered by four major banks in the London interbank market (the “Reference Banks”) at approximately 11:00 a.m. (London time) two LIBOR Business Days prior to such rate taking effect.  If at least two quotations are provided by the Reference Banks, the rate will be the arithmetic mean of the quotations (rounded, if necessary, to the nearest one-hundred thousandth of one percent).  The rounding convention shall be applied in accordance with the following examples:  9.876541% (or .09876541) being rounded down to 9.87654% (or .0987654) and 9.876545% (or .09876545) being rounded up to 9.87655% (or .0987655).”</w:t>
      </w:r>
    </w:p>
    <w:p>
      <w:pPr>
        <w:pStyle w:val="Normal"/>
        <w:jc w:val="both"/>
        <w:rPr>
          <w:sz w:val="22"/>
        </w:rPr>
      </w:pPr>
      <w:r>
        <w:rPr>
          <w:sz w:val="22"/>
        </w:rPr>
      </w:r>
    </w:p>
    <w:p>
      <w:pPr>
        <w:pStyle w:val="Normal"/>
        <w:jc w:val="both"/>
        <w:rPr/>
      </w:pPr>
      <w:r>
        <w:rPr>
          <w:sz w:val="22"/>
        </w:rPr>
        <w:t xml:space="preserve">2.  </w:t>
      </w:r>
      <w:r>
        <w:rPr>
          <w:sz w:val="22"/>
          <w:u w:val="single"/>
        </w:rPr>
        <w:t>Assignments, Assumptions, and Releases</w:t>
      </w:r>
      <w:r>
        <w:rPr>
          <w:sz w:val="22"/>
        </w:rPr>
        <w:t>.  Effective as of and from the Assignment Effective Date, STAR Assignor hereby assigns and delegates to KSTAR Assignee all of STAR Assignor’s rights, duties, and obligations in and to the Amended Transactions and KSTAR Assignee hereby accepts such assignment and delegation and assumes such rights, duties, and obligations.  As of and from the Assignment Effective Date, STAR Assignor shall be fully released from all rights, duties, and obligations in and to the Amended Transactions and the guaranty of Enron Corp. supporting the obligations of STAR Assignor shall not guaranty the Amended Transaction.  Effective as of and from the Assignment Effective Date, RMT Assignor hereby assigns and delegates to ENA Assignee all of RMT Assignor’s rights, duties, and obligations in and to the Amended Transactions and ENA Assignee hereby accepts such assignment and delegation and assumes such rights, duties, and obligations.  As of and from the Assignment Effective Date, RMT Assignor shall be fully released from all rights, duties, and obligations in and to the Amended Transactions.</w:t>
      </w:r>
    </w:p>
    <w:p>
      <w:pPr>
        <w:pStyle w:val="Normal"/>
        <w:jc w:val="both"/>
        <w:rPr>
          <w:sz w:val="22"/>
        </w:rPr>
      </w:pPr>
      <w:r>
        <w:rPr>
          <w:sz w:val="22"/>
        </w:rPr>
      </w:r>
    </w:p>
    <w:p>
      <w:pPr>
        <w:pStyle w:val="Normal"/>
        <w:jc w:val="both"/>
        <w:rPr/>
      </w:pPr>
      <w:r>
        <w:rPr>
          <w:sz w:val="22"/>
        </w:rPr>
        <w:t xml:space="preserve">3.  </w:t>
      </w:r>
      <w:r>
        <w:rPr>
          <w:sz w:val="22"/>
          <w:u w:val="single"/>
        </w:rPr>
        <w:t>Master Agreement and Transactions</w:t>
      </w:r>
      <w:r>
        <w:rPr>
          <w:sz w:val="22"/>
        </w:rPr>
        <w:t>.  KSTAR Assignee and ENA Assignee further agree that effective as of and from the Assignment Effective Date, the Amended Transactions shall be governed by and subject to the KSTAR ENA Master Agreement wherein KSTAR Assignee is Party B and ENA Assignee is Party A.</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RMT Assignor</w:t>
      </w:r>
      <w:r>
        <w:rPr>
          <w:sz w:val="22"/>
        </w:rPr>
        <w:t>.  RMT Assignor hereby consents to the assignment and delegation by STAR Assignor to KSTAR Assignee of all the rights, duties, and obligations of STAR Assignor in and to the Amended Transactions and acknowledges and agrees that STAR Assignor shall be fully released as of and from the Assignment Effective Date from its rights, duties, and obligations under the Amended Transactions.</w:t>
      </w:r>
    </w:p>
    <w:p>
      <w:pPr>
        <w:pStyle w:val="Normal"/>
        <w:keepNext w:val="true"/>
        <w:jc w:val="both"/>
        <w:rPr>
          <w:sz w:val="22"/>
        </w:rPr>
      </w:pPr>
      <w:r>
        <w:rPr>
          <w:sz w:val="22"/>
        </w:rPr>
      </w:r>
    </w:p>
    <w:p>
      <w:pPr>
        <w:pStyle w:val="Normal"/>
        <w:keepNext w:val="true"/>
        <w:jc w:val="both"/>
        <w:rPr/>
      </w:pPr>
      <w:r>
        <w:rPr>
          <w:sz w:val="22"/>
        </w:rPr>
        <w:t xml:space="preserve">5.  </w:t>
      </w:r>
      <w:r>
        <w:rPr>
          <w:sz w:val="22"/>
          <w:u w:val="single"/>
        </w:rPr>
        <w:t>Consent and Acknowledgment of STAR Assignor</w:t>
      </w:r>
      <w:r>
        <w:rPr>
          <w:sz w:val="22"/>
        </w:rPr>
        <w:t>.  STAR Assignor hereby consents to the assignment and delegation by RMT Assignor to ENA Assignee of all the rights, duties, and obligations of RMT Assignor in and to the Amended Transactions and acknowledges and agrees that RMT Assignor shall be fully released as of and from the Assignment Effective Date from its rights, duties, and obligations under the Amended Transactions.</w:t>
      </w:r>
    </w:p>
    <w:p>
      <w:pPr>
        <w:pStyle w:val="Normal"/>
        <w:jc w:val="both"/>
        <w:rPr>
          <w:sz w:val="22"/>
        </w:rPr>
      </w:pPr>
      <w:r>
        <w:rPr>
          <w:sz w:val="22"/>
        </w:rPr>
      </w:r>
    </w:p>
    <w:p>
      <w:pPr>
        <w:pStyle w:val="Normal"/>
        <w:jc w:val="both"/>
        <w:rPr/>
      </w:pPr>
      <w:r>
        <w:rPr>
          <w:sz w:val="22"/>
        </w:rPr>
        <w:t xml:space="preserve">6.  </w:t>
      </w:r>
      <w:r>
        <w:rPr>
          <w:sz w:val="22"/>
          <w:u w:val="single"/>
        </w:rPr>
        <w:t>Representations</w:t>
      </w:r>
      <w:r>
        <w:rPr>
          <w:sz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7.  </w:t>
      </w:r>
      <w:r>
        <w:rPr>
          <w:sz w:val="22"/>
          <w:u w:val="single"/>
        </w:rPr>
        <w:t>Governing Law</w:t>
      </w:r>
      <w:r>
        <w:rPr>
          <w:sz w:val="22"/>
        </w:rPr>
        <w:t>.  This Assignment Agreement shall be governed by and construed in accordance with the laws of the State of New York without reference to its choice of law doctrine.</w:t>
      </w:r>
    </w:p>
    <w:p>
      <w:pPr>
        <w:pStyle w:val="Normal"/>
        <w:jc w:val="both"/>
        <w:rPr>
          <w:sz w:val="22"/>
        </w:rPr>
      </w:pPr>
      <w:r>
        <w:rPr>
          <w:sz w:val="22"/>
        </w:rPr>
      </w:r>
    </w:p>
    <w:p>
      <w:pPr>
        <w:pStyle w:val="Normal"/>
        <w:jc w:val="both"/>
        <w:rPr/>
      </w:pPr>
      <w:r>
        <w:rPr>
          <w:sz w:val="22"/>
        </w:rPr>
        <w:t xml:space="preserve">8.  </w:t>
      </w:r>
      <w:r>
        <w:rPr>
          <w:sz w:val="22"/>
          <w:u w:val="single"/>
        </w:rPr>
        <w:t>Counterparts</w:t>
      </w:r>
      <w:r>
        <w:rPr>
          <w:sz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effective as of the Assignment Effective Date.</w:t>
      </w:r>
    </w:p>
    <w:p>
      <w:pPr>
        <w:pStyle w:val="Normal"/>
        <w:keepNext w:val="true"/>
        <w:jc w:val="both"/>
        <w:rPr>
          <w:sz w:val="22"/>
        </w:rPr>
      </w:pPr>
      <w:r>
        <w:rPr>
          <w:sz w:val="22"/>
        </w:rPr>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RISK MANAGEMENT &amp; TRADING  CORP.</w:t>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STAR VPP, LP</w:t>
      </w:r>
    </w:p>
    <w:p>
      <w:pPr>
        <w:pStyle w:val="Normal"/>
        <w:ind w:start="4320" w:end="0"/>
        <w:jc w:val="both"/>
        <w:rPr>
          <w:b/>
          <w:bCs/>
          <w:sz w:val="22"/>
        </w:rPr>
      </w:pPr>
      <w:r>
        <w:rPr>
          <w:b/>
          <w:bCs/>
          <w:sz w:val="22"/>
        </w:rPr>
      </w:r>
    </w:p>
    <w:p>
      <w:pPr>
        <w:pStyle w:val="Normal"/>
        <w:ind w:start="4320" w:end="0"/>
        <w:jc w:val="both"/>
        <w:rPr>
          <w:b/>
          <w:bCs/>
          <w:sz w:val="22"/>
        </w:rPr>
      </w:pPr>
      <w:r>
        <w:rPr>
          <w:b/>
          <w:bCs/>
          <w:sz w:val="22"/>
        </w:rPr>
        <w:t>BY:  KCSE STAR,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KSTAR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MAGUEY VPP,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ind w:start="4320" w:end="0"/>
        <w:jc w:val="both"/>
        <w:rPr>
          <w:b/>
          <w:bCs/>
          <w:sz w:val="22"/>
        </w:rPr>
      </w:pPr>
      <w:r>
        <w:rPr>
          <w:b/>
          <w:bCs/>
          <w:sz w:val="22"/>
        </w:rPr>
      </w:r>
    </w:p>
    <w:p>
      <w:pPr>
        <w:pStyle w:val="Normal"/>
        <w:jc w:val="center"/>
        <w:rPr>
          <w:b/>
          <w:bCs/>
          <w:sz w:val="22"/>
        </w:rPr>
      </w:pPr>
      <w:r>
        <w:rPr>
          <w:b/>
          <w:bCs/>
          <w:sz w:val="22"/>
        </w:rPr>
        <w:t>SCHEDULE 1</w:t>
      </w:r>
    </w:p>
    <w:p>
      <w:pPr>
        <w:pStyle w:val="Normal"/>
        <w:jc w:val="center"/>
        <w:rPr>
          <w:b/>
          <w:bCs/>
          <w:sz w:val="22"/>
        </w:rPr>
      </w:pPr>
      <w:r>
        <w:rPr>
          <w:b/>
          <w:bCs/>
          <w:sz w:val="22"/>
        </w:rPr>
      </w:r>
    </w:p>
    <w:p>
      <w:pPr>
        <w:pStyle w:val="Normal"/>
        <w:jc w:val="center"/>
        <w:rPr>
          <w:b/>
          <w:bCs/>
          <w:sz w:val="22"/>
        </w:rPr>
      </w:pPr>
      <w:r>
        <w:rPr>
          <w:b/>
          <w:bCs/>
          <w:sz w:val="22"/>
        </w:rPr>
        <w:t>(The Transactions)</w:t>
      </w:r>
    </w:p>
    <w:p>
      <w:pPr>
        <w:pStyle w:val="Normal"/>
        <w:jc w:val="center"/>
        <w:rPr>
          <w:b/>
          <w:bCs/>
          <w:sz w:val="22"/>
        </w:rPr>
      </w:pPr>
      <w:r>
        <w:rPr>
          <w:b/>
          <w:bCs/>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/mnt/main-storage/datasets/enron-docs/doc/Kstar_interest_rate_ass_KCS_1.doc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/mnt/main-storage/datasets/enron-docs/doc/Kstar_interest_rate_ass_KCS_1.doc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val="false"/>
    </w:pPr>
    <w:rPr>
      <w:b/>
      <w:u w:val="single"/>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BodyText2">
    <w:name w:val="Body Text 2"/>
    <w:basedOn w:val="Normal"/>
    <w:qFormat/>
    <w:pPr>
      <w:widowControl w:val="false"/>
      <w:tabs>
        <w:tab w:val="clear" w:pos="720"/>
        <w:tab w:val="left" w:pos="90" w:leader="none"/>
        <w:tab w:val="left" w:pos="2160" w:leader="none"/>
        <w:tab w:val="left" w:pos="6480" w:leader="none"/>
      </w:tabs>
      <w:ind w:hanging="0" w:start="-720" w:end="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2001-06-12T20:11:00Z</dcterms:created>
  <dc:creator>tjones</dc:creator>
  <dc:description/>
  <dc:language>en-CA</dc:language>
  <cp:lastModifiedBy>mcook</cp:lastModifiedBy>
  <cp:lastPrinted>2001-06-14T12:11:00Z</cp:lastPrinted>
  <dcterms:modified xsi:type="dcterms:W3CDTF">2001-06-14T14:42:00Z</dcterms:modified>
  <cp:revision>20</cp:revision>
  <dc:subject/>
  <dc:title>ASSIGNMENT AGREEMENT</dc:title>
</cp:coreProperties>
</file>