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-810"/>
        <w:rPr>
          <w:sz w:val="24"/>
        </w:rPr>
      </w:pPr>
      <w:r>
        <w:rPr>
          <w:sz w:val="24"/>
        </w:rPr>
        <w:t>Kristi DeMaiolo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</w:rPr>
      </w:pPr>
      <w:r>
        <w:rPr>
          <w:b/>
        </w:rPr>
        <w:t>Background: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>
          <w:b/>
        </w:rPr>
      </w:pPr>
      <w:r>
        <w:rPr/>
        <w:t>DealBench – August 28</w:t>
      </w:r>
      <w:r>
        <w:rPr>
          <w:vertAlign w:val="superscript"/>
        </w:rPr>
        <w:t>th</w:t>
      </w:r>
      <w:r>
        <w:rPr/>
        <w:t xml:space="preserve"> through year end</w:t>
      </w:r>
    </w:p>
    <w:p>
      <w:pPr>
        <w:pStyle w:val="Normal"/>
        <w:numPr>
          <w:ilvl w:val="0"/>
          <w:numId w:val="3"/>
        </w:numPr>
        <w:rPr>
          <w:b/>
        </w:rPr>
      </w:pPr>
      <w:r>
        <w:rPr/>
        <w:t>Royal Bank of Scotland: 1990 to August,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Summary of Reviews: </w:t>
      </w:r>
    </w:p>
    <w:p>
      <w:pPr>
        <w:pStyle w:val="Normal"/>
        <w:ind w:firstLine="720" w:start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20" w:start="720" w:end="0"/>
        <w:rPr/>
      </w:pPr>
      <w:r>
        <w:rPr>
          <w:b/>
          <w:u w:val="single"/>
        </w:rPr>
        <w:t>Reviewer</w:t>
      </w:r>
      <w:r>
        <w:rPr/>
        <w:tab/>
        <w:tab/>
        <w:tab/>
        <w:tab/>
      </w:r>
      <w:r>
        <w:rPr>
          <w:b/>
          <w:u w:val="single"/>
        </w:rPr>
        <w:t>Rating</w:t>
      </w:r>
    </w:p>
    <w:p>
      <w:pPr>
        <w:pStyle w:val="Normal"/>
        <w:ind w:firstLine="720" w:start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20" w:start="720" w:end="0"/>
        <w:rPr/>
      </w:pPr>
      <w:r>
        <w:rPr/>
        <w:t>Don Herrick</w:t>
        <w:tab/>
        <w:tab/>
        <w:tab/>
        <w:tab/>
        <w:t>Excellent</w:t>
      </w:r>
    </w:p>
    <w:p>
      <w:pPr>
        <w:pStyle w:val="Normal"/>
        <w:ind w:firstLine="720" w:start="720" w:end="0"/>
        <w:rPr/>
      </w:pPr>
      <w:r>
        <w:rPr/>
        <w:t>Sarah Heineman</w:t>
        <w:tab/>
        <w:tab/>
        <w:tab/>
        <w:tab/>
        <w:t>Excellent</w:t>
      </w:r>
    </w:p>
    <w:p>
      <w:pPr>
        <w:pStyle w:val="Normal"/>
        <w:rPr/>
      </w:pPr>
      <w:r>
        <w:rPr/>
        <w:tab/>
        <w:tab/>
        <w:t>Kevin Howard (RBS)</w:t>
        <w:tab/>
        <w:tab/>
        <w:tab/>
        <w:t>Superior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Consensus Rating</w:t>
        <w:tab/>
        <w:tab/>
        <w:tab/>
        <w:t>Excellent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Achievements: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Developed Bank Product marketing presentation.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Set up demo site template for the Bank Product domain.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Assisted in all aspects of our marketing effort over the past 90 days including close to 50 product demos.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Created Bank Product marketing information brochure.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Liaison to Enron Global Finance for DealBench.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Recommended Ranking: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b/>
        </w:rPr>
        <w:t>Excellent</w:t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b/>
        </w:rPr>
        <w:t>Kristi has only been with Enron for four months and should move up to a Superior ranking next year when she takes on independent responsibilities in the Bank Product relationship/marketing effort.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594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720" w:end="0"/>
      <w:outlineLvl w:val="2"/>
    </w:pPr>
    <w:rPr>
      <w:b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2000-11-28T18:59:00Z</dcterms:created>
  <dc:creator>sraghava</dc:creator>
  <dc:description/>
  <dc:language>en-CA</dc:language>
  <cp:lastModifiedBy>dherric</cp:lastModifiedBy>
  <cp:lastPrinted>2000-11-28T14:17:00Z</cp:lastPrinted>
  <dcterms:modified xsi:type="dcterms:W3CDTF">2000-11-28T19:22:00Z</dcterms:modified>
  <cp:revision>4</cp:revision>
  <dc:subject/>
  <dc:title>Ross Mesquita – Summary of reviews, achievements, descriptions and recommended ranking</dc:title>
</cp:coreProperties>
</file>