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Knauf Fiber Glass GmbH.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smallCaps/>
        </w:rPr>
      </w:pPr>
      <w:r>
        <w:rPr>
          <w:b/>
          <w:smallCaps/>
        </w:rPr>
        <w:t>Enron Power Marketing, Inc.</w:t>
        <w:tab/>
        <w:tab/>
        <w:t>Knauf Fiber Glass GmbH</w:t>
      </w:r>
    </w:p>
    <w:p>
      <w:pPr>
        <w:pStyle w:val="Signature-dbl"/>
        <w:rPr>
          <w:b/>
          <w:smallCaps/>
        </w:rPr>
      </w:pPr>
      <w:r>
        <w:rPr>
          <w:b/>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2"/>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Knauf Fiber Glass GmbH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 xml:space="preserve">The aggregate amount covered by this Guarantee shall not exceed </w:t>
      </w:r>
      <w:r>
        <w:rPr>
          <w:b/>
          <w:spacing w:val="-2"/>
        </w:rPr>
        <w:t>[TBD].</w:t>
      </w:r>
      <w:r>
        <w:rPr>
          <w:spacing w:val="-2"/>
        </w:rPr>
        <w:t xml:space="preserve"> </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t>Knauf Fiber Glass GmbH</w:t>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3"/>
      <w:footerReference w:type="first" r:id="rId4"/>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sz w:val="16"/>
      </w:rPr>
    </w:pPr>
    <w:r>
      <w:rPr>
        <w:sz w:val="16"/>
      </w:rPr>
      <w:t>Portlnd3-1344065.1  0045413-00009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sz w:val="16"/>
      </w:rPr>
    </w:pPr>
    <w:bookmarkStart w:id="0" w:name="DocID"/>
    <w:r>
      <w:rPr>
        <w:sz w:val="16"/>
      </w:rPr>
      <w:t>Portlnd3-1344065.1  0045413-00009</w:t>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0" w:end="0"/>
      <w:jc w:val="both"/>
    </w:pPr>
    <w:rPr>
      <w:sz w:val="22"/>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2001-06-07T16:28:00Z</dcterms:created>
  <dc:creator>WordProcessing</dc:creator>
  <dc:description/>
  <dc:language>en-CA</dc:language>
  <cp:lastModifiedBy>Stoel Rives</cp:lastModifiedBy>
  <cp:lastPrinted>2000-04-26T14:24:00Z</cp:lastPrinted>
  <dcterms:modified xsi:type="dcterms:W3CDTF">2001-06-07T16:28:00Z</dcterms:modified>
  <cp:revision>2</cp:revision>
  <dc:subject/>
  <dc:title>  </dc:title>
</cp:coreProperties>
</file>