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jc w:val="center"/>
        <w:rPr>
          <w:sz w:val="40"/>
          <w:lang w:val="en-CA" w:eastAsia="en-CA"/>
        </w:rPr>
      </w:pPr>
      <w:r>
        <w:rPr>
          <w:sz w:val="40"/>
          <w:lang w:val="en-CA" w:eastAsia="en-CA"/>
        </w:rPr>
        <w:object w:dxaOrig="2861" w:dyaOrig="256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4.4pt;margin-top:0.9pt;width:79.25pt;height:79.25pt;mso-wrap-distance-left:9.05pt;mso-wrap-distance-right:9.05pt;mso-position-horizontal-relative:text;mso-position-vertical-relative:text" filled="f" o:ole="">
            <v:imagedata r:id="rId3" o:title=""/>
          </v:shape>
          <o:OLEObject Type="Embed" ProgID="" ShapeID="ole_rId2" DrawAspect="Content" ObjectID="_2135615458" r:id="rId2"/>
        </w:object>
      </w:r>
    </w:p>
    <w:p>
      <w:pPr>
        <w:pStyle w:val="Normal"/>
        <w:tabs>
          <w:tab w:val="left" w:pos="-1440" w:leader="none"/>
          <w:tab w:val="left" w:pos="-720" w:leader="none"/>
          <w:tab w:val="left" w:pos="-1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start="1440" w:end="0"/>
        <w:rPr>
          <w:rFonts w:ascii="Arial" w:hAnsi="Arial" w:cs="Arial"/>
          <w:sz w:val="36"/>
          <w:u w:val="single"/>
        </w:rPr>
      </w:pPr>
      <w:r>
        <w:rPr>
          <w:rFonts w:cs="Arial" w:ascii="Arial" w:hAnsi="Arial"/>
          <w:b/>
          <w:i/>
          <w:sz w:val="36"/>
          <w:u w:val="single"/>
        </w:rPr>
        <w:t>MARINER ENERGY, INC.</w:t>
      </w:r>
    </w:p>
    <w:p>
      <w:pPr>
        <w:pStyle w:val="Normal"/>
        <w:tabs>
          <w:tab w:val="left" w:pos="-1440" w:leader="none"/>
          <w:tab w:val="left" w:pos="-720" w:leader="none"/>
          <w:tab w:val="left" w:pos="-1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rFonts w:ascii="Arial" w:hAnsi="Arial" w:cs="Arial"/>
        </w:rPr>
      </w:pPr>
      <w:r>
        <w:rPr>
          <w:rFonts w:eastAsia="Arial" w:cs="Arial" w:ascii="Arial" w:hAnsi="Arial"/>
        </w:rPr>
        <w:t xml:space="preserve">    </w:t>
      </w:r>
      <w:r>
        <w:rPr>
          <w:rFonts w:cs="Arial" w:ascii="Arial" w:hAnsi="Arial"/>
        </w:rPr>
        <w:t>580 WestLake Park Blvd., Suite 1300   Houston, Texas  77079</w:t>
      </w:r>
    </w:p>
    <w:p>
      <w:pPr>
        <w:pStyle w:val="Normal"/>
        <w:rPr>
          <w:rFonts w:ascii="Arial" w:hAnsi="Arial" w:cs="Arial"/>
          <w:b/>
        </w:rPr>
      </w:pPr>
      <w:r>
        <w:rPr>
          <w:rFonts w:cs="Arial" w:ascii="Arial" w:hAnsi="Arial"/>
          <w:b/>
        </w:rPr>
      </w:r>
    </w:p>
    <w:p>
      <w:pPr>
        <w:pStyle w:val="Heading5"/>
        <w:rPr/>
      </w:pPr>
      <w:r>
        <w:rPr>
          <w:sz w:val="28"/>
        </w:rPr>
        <w:t>News  Release</w:t>
      </w:r>
      <w:r>
        <w:rPr>
          <w:sz w:val="22"/>
        </w:rPr>
        <w:t xml:space="preserve"> </w:t>
      </w:r>
    </w:p>
    <w:p>
      <w:pPr>
        <w:pStyle w:val="Normal"/>
        <w:jc w:val="end"/>
        <w:rPr>
          <w:rFonts w:ascii="Arial" w:hAnsi="Arial" w:cs="Arial"/>
          <w:b/>
          <w:sz w:val="22"/>
        </w:rPr>
      </w:pPr>
      <w:r>
        <w:rPr>
          <w:rFonts w:cs="Arial" w:ascii="Arial" w:hAnsi="Arial"/>
          <w:b/>
          <w:sz w:val="22"/>
        </w:rPr>
        <w:tab/>
        <w:tab/>
        <w:tab/>
        <w:tab/>
        <w:tab/>
        <w:tab/>
        <w:tab/>
        <w:tab/>
      </w:r>
      <w:r>
        <w:rPr>
          <w:rFonts w:cs="Arial" w:ascii="Arial" w:hAnsi="Arial"/>
          <w:sz w:val="22"/>
        </w:rPr>
        <w:t>For Further Information Contact:</w:t>
      </w:r>
    </w:p>
    <w:p>
      <w:pPr>
        <w:pStyle w:val="Normal"/>
        <w:jc w:val="end"/>
        <w:rPr>
          <w:rFonts w:ascii="Arial" w:hAnsi="Arial" w:cs="Arial"/>
          <w:b/>
          <w:sz w:val="22"/>
        </w:rPr>
      </w:pPr>
      <w:r>
        <w:rPr>
          <w:rFonts w:cs="Arial" w:ascii="Arial" w:hAnsi="Arial"/>
          <w:b/>
          <w:sz w:val="22"/>
        </w:rPr>
        <w:t>Frank A. Pici, Chief Financial Officer</w:t>
      </w:r>
    </w:p>
    <w:p>
      <w:pPr>
        <w:pStyle w:val="Normal"/>
        <w:jc w:val="end"/>
        <w:rPr>
          <w:rFonts w:ascii="Arial" w:hAnsi="Arial" w:cs="Arial"/>
          <w:b/>
          <w:sz w:val="22"/>
        </w:rPr>
      </w:pPr>
      <w:r>
        <w:rPr>
          <w:rFonts w:cs="Arial" w:ascii="Arial" w:hAnsi="Arial"/>
          <w:b/>
          <w:sz w:val="22"/>
        </w:rPr>
        <w:t>(281) 584-5540</w:t>
      </w:r>
    </w:p>
    <w:p>
      <w:pPr>
        <w:pStyle w:val="Normal"/>
        <w:pBdr>
          <w:bottom w:val="single" w:sz="12" w:space="1" w:color="000000"/>
        </w:pBdr>
        <w:rPr>
          <w:rFonts w:ascii="Arial" w:hAnsi="Arial" w:cs="Arial"/>
          <w:b/>
          <w:sz w:val="22"/>
        </w:rPr>
      </w:pPr>
      <w:r>
        <w:rPr>
          <w:rFonts w:cs="Arial" w:ascii="Arial" w:hAnsi="Arial"/>
          <w:b/>
          <w:sz w:val="22"/>
        </w:rPr>
      </w:r>
    </w:p>
    <w:p>
      <w:pPr>
        <w:pStyle w:val="Normal"/>
        <w:rPr>
          <w:rFonts w:ascii="Arial" w:hAnsi="Arial" w:cs="Arial"/>
          <w:b/>
          <w:sz w:val="24"/>
        </w:rPr>
      </w:pPr>
      <w:r>
        <w:rPr>
          <w:rFonts w:cs="Arial" w:ascii="Arial" w:hAnsi="Arial"/>
          <w:b/>
          <w:sz w:val="24"/>
        </w:rPr>
      </w:r>
    </w:p>
    <w:p>
      <w:pPr>
        <w:pStyle w:val="BodyText"/>
        <w:rPr/>
      </w:pPr>
      <w:r>
        <w:rPr/>
        <w:t>Mariner Energy Announces “King Kong” Deepwater Gulf Development Project Granted Royalty Relief by the MMS</w:t>
      </w:r>
    </w:p>
    <w:p>
      <w:pPr>
        <w:pStyle w:val="BodyText"/>
        <w:rPr>
          <w:sz w:val="24"/>
        </w:rPr>
      </w:pPr>
      <w:r>
        <w:rPr>
          <w:sz w:val="24"/>
        </w:rPr>
      </w:r>
    </w:p>
    <w:p>
      <w:pPr>
        <w:pStyle w:val="BodyText"/>
        <w:rPr>
          <w:b w:val="false"/>
          <w:sz w:val="24"/>
          <w:u w:val="none"/>
        </w:rPr>
      </w:pPr>
      <w:r>
        <w:rPr>
          <w:b w:val="false"/>
          <w:sz w:val="24"/>
          <w:u w:val="none"/>
        </w:rPr>
        <w:tab/>
        <w:t>Houston, TX – June 19, 2001 – Mariner Energy, Inc. today announced that the Minerals Management Service (MMS) of the U. S. Department of the Interior has granted royalty relief to the Company for its “King Kong” Deepwater Gulf development project.  King Kong is located in Green Canyon blocks 472 and 473, approximately 150 miles southeast of New Orleans, in 3,900 feet of water.</w:t>
      </w:r>
    </w:p>
    <w:p>
      <w:pPr>
        <w:pStyle w:val="BodyText"/>
        <w:rPr>
          <w:b w:val="false"/>
          <w:sz w:val="24"/>
          <w:u w:val="none"/>
        </w:rPr>
      </w:pPr>
      <w:r>
        <w:rPr>
          <w:b w:val="false"/>
          <w:sz w:val="24"/>
          <w:u w:val="none"/>
        </w:rPr>
      </w:r>
    </w:p>
    <w:p>
      <w:pPr>
        <w:pStyle w:val="BodyText"/>
        <w:rPr>
          <w:b w:val="false"/>
          <w:sz w:val="24"/>
          <w:u w:val="none"/>
        </w:rPr>
      </w:pPr>
      <w:r>
        <w:rPr>
          <w:b w:val="false"/>
          <w:sz w:val="24"/>
          <w:u w:val="none"/>
        </w:rPr>
        <w:tab/>
        <w:t>By granting the royalty relief, the MMS has suspended royalty payments on the first 87.5 million barrels of oil equivalent produced from the field.  First production from King Kong is anticipated in December 2001.</w:t>
      </w:r>
    </w:p>
    <w:p>
      <w:pPr>
        <w:pStyle w:val="BodyText"/>
        <w:rPr>
          <w:b w:val="false"/>
          <w:sz w:val="24"/>
          <w:u w:val="none"/>
        </w:rPr>
      </w:pPr>
      <w:r>
        <w:rPr>
          <w:b w:val="false"/>
          <w:sz w:val="24"/>
          <w:u w:val="none"/>
        </w:rPr>
      </w:r>
    </w:p>
    <w:p>
      <w:pPr>
        <w:pStyle w:val="BodyText"/>
        <w:rPr>
          <w:b w:val="false"/>
          <w:sz w:val="24"/>
          <w:u w:val="none"/>
        </w:rPr>
      </w:pPr>
      <w:r>
        <w:rPr>
          <w:b w:val="false"/>
          <w:sz w:val="24"/>
          <w:u w:val="none"/>
        </w:rPr>
        <w:tab/>
        <w:t>Mariner is the operator of the King Kong project and owns a 50 percent working interest.  Agip Petroleum Company, Inc., the U.S. upstream division of Eni SpA, owns the remaining 50 percent.</w:t>
      </w:r>
    </w:p>
    <w:p>
      <w:pPr>
        <w:pStyle w:val="BodyText"/>
        <w:rPr>
          <w:b w:val="false"/>
          <w:sz w:val="24"/>
          <w:u w:val="none"/>
        </w:rPr>
      </w:pPr>
      <w:r>
        <w:rPr>
          <w:b w:val="false"/>
          <w:sz w:val="24"/>
          <w:u w:val="none"/>
        </w:rPr>
      </w:r>
    </w:p>
    <w:p>
      <w:pPr>
        <w:pStyle w:val="Normal"/>
        <w:jc w:val="center"/>
        <w:rPr>
          <w:rFonts w:ascii="Arial" w:hAnsi="Arial" w:cs="Arial"/>
          <w:sz w:val="22"/>
        </w:rPr>
      </w:pPr>
      <w:r>
        <w:rPr>
          <w:rFonts w:cs="Arial" w:ascii="Arial" w:hAnsi="Arial"/>
          <w:sz w:val="22"/>
        </w:rPr>
        <w:t>------------</w:t>
      </w:r>
    </w:p>
    <w:p>
      <w:pPr>
        <w:pStyle w:val="Normal"/>
        <w:ind w:firstLine="720" w:end="0"/>
        <w:rPr>
          <w:rFonts w:ascii="Arial" w:hAnsi="Arial" w:cs="Arial"/>
          <w:sz w:val="22"/>
        </w:rPr>
      </w:pPr>
      <w:r>
        <w:rPr>
          <w:rFonts w:cs="Arial" w:ascii="Arial" w:hAnsi="Arial"/>
          <w:sz w:val="22"/>
        </w:rPr>
      </w:r>
    </w:p>
    <w:p>
      <w:pPr>
        <w:pStyle w:val="Normal"/>
        <w:ind w:firstLine="720" w:end="0"/>
        <w:rPr>
          <w:rFonts w:ascii="Arial" w:hAnsi="Arial" w:cs="Arial"/>
        </w:rPr>
      </w:pPr>
      <w:r>
        <w:rPr>
          <w:rFonts w:cs="Arial" w:ascii="Arial" w:hAnsi="Arial"/>
        </w:rPr>
        <w:t>Mariner Energy, Inc. is a Houston-based oil and gas exploration and production company with principal operations in the Gulf of Mexico and along the U.S. Gulf Coast.  The Company is majority owned by an affiliate of Enron North America Corp. which, along with a group of Mariner employees, provided equity financing for a management-led buyout in 1996.  Mariner has been an active explorer in the Gulf Coast area since the mid-1980s (initially as Trafalgar House Oil and Gas USA Inc. and then as Hardy Oil &amp; Gas USA) and has successfully grown its production and reserve base through the drill bit.  Mariner is one of the most experienced independent operators in the Deepwater Gulf of Mexico, having operated nine field developments in the Deepwater Gulf since 1995.</w:t>
      </w:r>
    </w:p>
    <w:p>
      <w:pPr>
        <w:pStyle w:val="Normal"/>
        <w:ind w:firstLine="720" w:end="0"/>
        <w:rPr>
          <w:rFonts w:ascii="Arial" w:hAnsi="Arial" w:cs="Arial"/>
        </w:rPr>
      </w:pPr>
      <w:r>
        <w:rPr>
          <w:rFonts w:cs="Arial" w:ascii="Arial" w:hAnsi="Arial"/>
        </w:rPr>
      </w:r>
    </w:p>
    <w:p>
      <w:pPr>
        <w:pStyle w:val="Normal"/>
        <w:ind w:firstLine="720" w:end="0"/>
        <w:rPr>
          <w:rFonts w:ascii="Arial" w:hAnsi="Arial" w:cs="Arial"/>
          <w:b/>
          <w:u w:val="single"/>
        </w:rPr>
      </w:pPr>
      <w:r>
        <w:rPr>
          <w:rFonts w:cs="Arial" w:ascii="Arial" w:hAnsi="Arial"/>
        </w:rPr>
        <w:t>This news release, along with previous news releases and a link to the Company’s filings with the Securities and Exchange Commission, can now be accessed over the Internet using its web site (</w:t>
      </w:r>
      <w:hyperlink r:id="rId4">
        <w:r>
          <w:rPr>
            <w:rStyle w:val="Hyperlink"/>
            <w:rFonts w:cs="Arial" w:ascii="Arial" w:hAnsi="Arial"/>
          </w:rPr>
          <w:t>www.mariner-energy.com)</w:t>
        </w:r>
      </w:hyperlink>
      <w:r>
        <w:rPr>
          <w:rFonts w:cs="Arial" w:ascii="Arial" w:hAnsi="Arial"/>
        </w:rPr>
        <w:t xml:space="preserve">. </w:t>
      </w:r>
    </w:p>
    <w:p>
      <w:pPr>
        <w:pStyle w:val="Normal"/>
        <w:ind w:firstLine="720" w:end="0"/>
        <w:rPr>
          <w:rFonts w:ascii="Arial" w:hAnsi="Arial" w:cs="Arial"/>
          <w:b/>
          <w:u w:val="single"/>
        </w:rPr>
      </w:pPr>
      <w:r>
        <w:rPr>
          <w:rFonts w:cs="Arial" w:ascii="Arial" w:hAnsi="Arial"/>
          <w:b/>
          <w:u w:val="single"/>
        </w:rPr>
      </w:r>
    </w:p>
    <w:p>
      <w:pPr>
        <w:pStyle w:val="Normal"/>
        <w:ind w:firstLine="720" w:end="0"/>
        <w:rPr>
          <w:rFonts w:ascii="Arial" w:hAnsi="Arial" w:cs="Arial"/>
        </w:rPr>
      </w:pPr>
      <w:r>
        <w:rPr>
          <w:rFonts w:cs="Arial" w:ascii="Arial" w:hAnsi="Arial"/>
        </w:rPr>
        <w:t>This news release contains statements regarding future financial performance and results and other statements which are not historical facts.  These constitute forward-looking statements which are subject to risks and uncertainties that could cause actual results to differ materially.  Such risks include, but are not limited to, oil and gas price volatility, results of future drilling, availability of drilling rigs, future production and costs and other factors described in the Company’s publicly available Securities and Exchange Commission filings.</w:t>
      </w:r>
    </w:p>
    <w:p>
      <w:pPr>
        <w:pStyle w:val="Normal"/>
        <w:rPr>
          <w:rFonts w:ascii="Arial" w:hAnsi="Arial" w:cs="Arial"/>
        </w:rPr>
      </w:pPr>
      <w:r>
        <w:rPr>
          <w:rFonts w:cs="Arial" w:ascii="Arial" w:hAnsi="Arial"/>
        </w:rPr>
      </w:r>
    </w:p>
    <w:sectPr>
      <w:footerReference w:type="default" r:id="rId5"/>
      <w:type w:val="nextPage"/>
      <w:pgSz w:w="12240" w:h="15840"/>
      <w:pgMar w:left="1440" w:right="1354" w:gutter="0" w:header="0" w:top="720" w:footer="605"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sz w:val="22"/>
      </w:rPr>
    </w:pPr>
    <w:r>
      <w:rPr>
        <w:rFonts w:cs="Arial" w:ascii="Arial" w:hAnsi="Arial"/>
        <w:sz w:val="2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3">
    <w:name w:val="heading 3"/>
    <w:basedOn w:val="Normal"/>
    <w:next w:val="Normal"/>
    <w:qFormat/>
    <w:pPr>
      <w:keepNext w:val="true"/>
      <w:numPr>
        <w:ilvl w:val="2"/>
        <w:numId w:val="1"/>
      </w:numPr>
      <w:outlineLvl w:val="2"/>
    </w:pPr>
    <w:rPr>
      <w:rFonts w:ascii="Arial" w:hAnsi="Arial" w:cs="Arial"/>
      <w:b/>
      <w:i/>
    </w:rPr>
  </w:style>
  <w:style w:type="paragraph" w:styleId="Heading5">
    <w:name w:val="heading 5"/>
    <w:basedOn w:val="Normal"/>
    <w:next w:val="Normal"/>
    <w:qFormat/>
    <w:pPr>
      <w:keepNext w:val="true"/>
      <w:numPr>
        <w:ilvl w:val="4"/>
        <w:numId w:val="1"/>
      </w:numPr>
      <w:ind w:hanging="0" w:start="1170" w:end="0"/>
      <w:jc w:val="end"/>
      <w:outlineLvl w:val="4"/>
    </w:pPr>
    <w:rPr>
      <w:rFonts w:ascii="Arial" w:hAnsi="Arial" w:cs="Arial"/>
      <w:b/>
      <w:sz w:val="32"/>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b/>
      <w:sz w:val="28"/>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yperlink" Target=""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Mariner Energy Press Release Template</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2001-06-14T13:25:00Z</dcterms:created>
  <dc:creator>Barry L. Morris</dc:creator>
  <dc:description/>
  <dc:language>en-CA</dc:language>
  <cp:lastModifiedBy>KCASHIOLA</cp:lastModifiedBy>
  <cp:lastPrinted>2001-06-14T11:09:00Z</cp:lastPrinted>
  <dcterms:modified xsi:type="dcterms:W3CDTF">2001-06-19T16:46:00Z</dcterms:modified>
  <cp:revision>3</cp:revision>
  <dc:subject/>
  <dc:title/>
</cp:coreProperties>
</file>