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 xml:space="preserve">Speaker’s Luncheon </w:t>
      </w:r>
    </w:p>
    <w:p>
      <w:pPr>
        <w:pStyle w:val="Normal"/>
        <w:jc w:val="center"/>
        <w:rPr>
          <w:sz w:val="32"/>
        </w:rPr>
      </w:pPr>
      <w:r>
        <w:rPr>
          <w:sz w:val="32"/>
        </w:rPr>
      </w:r>
    </w:p>
    <w:p>
      <w:pPr>
        <w:pStyle w:val="Normal"/>
        <w:jc w:val="center"/>
        <w:rPr/>
      </w:pPr>
      <w:r>
        <w:rPr/>
        <w:t>Featuring</w:t>
      </w:r>
    </w:p>
    <w:p>
      <w:pPr>
        <w:pStyle w:val="Normal"/>
        <w:jc w:val="center"/>
        <w:rPr/>
      </w:pPr>
      <w:r>
        <w:rPr/>
      </w:r>
    </w:p>
    <w:p>
      <w:pPr>
        <w:pStyle w:val="Subtitle"/>
        <w:rPr>
          <w:sz w:val="46"/>
        </w:rPr>
      </w:pPr>
      <w:r>
        <w:rPr>
          <w:sz w:val="46"/>
        </w:rPr>
        <w:t>Richard Kinder</w:t>
      </w:r>
    </w:p>
    <w:p>
      <w:pPr>
        <w:pStyle w:val="Header"/>
        <w:tabs>
          <w:tab w:val="clear" w:pos="4320"/>
          <w:tab w:val="clear" w:pos="8640"/>
        </w:tabs>
        <w:jc w:val="center"/>
        <w:rPr/>
      </w:pPr>
      <w:r>
        <w:rPr/>
        <w:t>Chairman and Chief Executive Officer,</w:t>
      </w:r>
    </w:p>
    <w:p>
      <w:pPr>
        <w:pStyle w:val="Normal"/>
        <w:jc w:val="center"/>
        <w:rPr/>
      </w:pPr>
      <w:r>
        <w:rPr/>
        <w:t>Kinder Morgan Inc. and Kinder Morgan Energy partners, LP.</w:t>
      </w:r>
    </w:p>
    <w:p>
      <w:pPr>
        <w:pStyle w:val="Normal"/>
        <w:rPr>
          <w:sz w:val="20"/>
        </w:rPr>
      </w:pPr>
      <w:r>
        <w:rPr>
          <w:sz w:val="20"/>
        </w:rPr>
      </w:r>
    </w:p>
    <w:p>
      <w:pPr>
        <w:pStyle w:val="Normal"/>
        <w:rPr>
          <w:sz w:val="32"/>
        </w:rPr>
      </w:pPr>
      <w:r>
        <w:rPr>
          <w:sz w:val="32"/>
        </w:rPr>
      </w:r>
    </w:p>
    <w:p>
      <w:pPr>
        <w:pStyle w:val="Heading1"/>
        <w:ind w:hanging="0" w:start="0"/>
        <w:rPr>
          <w:bCs/>
          <w:iCs/>
          <w:sz w:val="38"/>
        </w:rPr>
      </w:pPr>
      <w:r>
        <w:rPr>
          <w:bCs/>
          <w:iCs/>
          <w:sz w:val="38"/>
        </w:rPr>
        <w:t>“</w:t>
      </w:r>
      <w:r>
        <w:rPr>
          <w:bCs/>
          <w:iCs/>
          <w:sz w:val="38"/>
        </w:rPr>
        <w:t>Stable Platforms Exceptional Growth”</w:t>
      </w:r>
    </w:p>
    <w:p>
      <w:pPr>
        <w:pStyle w:val="Normal"/>
        <w:jc w:val="center"/>
        <w:rPr>
          <w:bCs/>
          <w:iCs/>
          <w:sz w:val="30"/>
        </w:rPr>
      </w:pPr>
      <w:r>
        <w:rPr>
          <w:bCs/>
          <w:iCs/>
          <w:sz w:val="30"/>
        </w:rPr>
      </w:r>
    </w:p>
    <w:p>
      <w:pPr>
        <w:pStyle w:val="Normal"/>
        <w:rPr>
          <w:sz w:val="20"/>
        </w:rPr>
      </w:pPr>
      <w:r>
        <w:rPr>
          <w:sz w:val="20"/>
        </w:rPr>
      </w:r>
    </w:p>
    <w:p>
      <w:pPr>
        <w:pStyle w:val="Normal"/>
        <w:rPr>
          <w:sz w:val="20"/>
        </w:rPr>
      </w:pPr>
      <w:r>
        <w:rPr>
          <w:sz w:val="20"/>
        </w:rPr>
      </w:r>
    </w:p>
    <w:p>
      <w:pPr>
        <w:pStyle w:val="Normal"/>
        <w:jc w:val="both"/>
        <w:rPr/>
      </w:pPr>
      <w:r>
        <w:rPr/>
        <w:t>Kinder Morgan is one of the largest midstream energy companies in America, operating more than 30,000 miles of natural gas and products pipelines in 26 states.  It also has significant retail distribution, electric generation and terminal assets.  Kinder Morgan through it general partner interest, operates Kinder Morgan Energy partners, America’s largest pipeline master limited partnership.  The companies have been existence for four years and have an enterprise value of $17 billion.</w:t>
      </w:r>
    </w:p>
    <w:p>
      <w:pPr>
        <w:pStyle w:val="Normal"/>
        <w:jc w:val="both"/>
        <w:rPr/>
      </w:pPr>
      <w:r>
        <w:rPr/>
      </w:r>
    </w:p>
    <w:p>
      <w:pPr>
        <w:pStyle w:val="Normal"/>
        <w:jc w:val="both"/>
        <w:rPr/>
      </w:pPr>
      <w:r>
        <w:rPr/>
      </w:r>
    </w:p>
    <w:p>
      <w:pPr>
        <w:pStyle w:val="Normal"/>
        <w:jc w:val="both"/>
        <w:rPr/>
      </w:pPr>
      <w:r>
        <w:rPr/>
        <w:t xml:space="preserve">Mr. Kinder was with Enron Corporation since 1980 and from 1990 to 1996 served as President and Chief Operating Officer.  He is presently a Director of Baker Hughes and Transocean Sedco Forex.  He is past Chairman of the Interstate Natural Gas Association of America and is a Trustee of the Museum of Fine Arts, Houston.  Mr. Kinder holds B.A. and J.D. degrees from the University of Missouri.  </w:t>
      </w:r>
    </w:p>
    <w:p>
      <w:pPr>
        <w:pStyle w:val="Normal"/>
        <w:jc w:val="both"/>
        <w:rPr/>
      </w:pPr>
      <w:r>
        <w:rPr/>
      </w:r>
    </w:p>
    <w:p>
      <w:pPr>
        <w:pStyle w:val="Normal"/>
        <w:jc w:val="both"/>
        <w:rPr/>
      </w:pPr>
      <w:r>
        <w:rPr/>
      </w:r>
    </w:p>
    <w:p>
      <w:pPr>
        <w:pStyle w:val="Normal"/>
        <w:jc w:val="both"/>
        <w:rPr/>
      </w:pPr>
      <w:r>
        <w:rPr/>
        <w:t>We encourage you arrive promptly at 11:30 AM in order to allow plenty of time for Mr. Kinder’s comments and your questions.  The lunch and presentation will end promptly at 1:00 PM.</w:t>
      </w:r>
    </w:p>
    <w:p>
      <w:pPr>
        <w:pStyle w:val="Header"/>
        <w:tabs>
          <w:tab w:val="clear" w:pos="4320"/>
          <w:tab w:val="clear" w:pos="8640"/>
        </w:tabs>
        <w:ind w:firstLine="720" w:start="3600" w:end="0"/>
        <w:rPr/>
      </w:pPr>
      <w:r>
        <w:rPr/>
      </w:r>
    </w:p>
    <w:p>
      <w:pPr>
        <w:pStyle w:val="Header"/>
        <w:tabs>
          <w:tab w:val="clear" w:pos="4320"/>
          <w:tab w:val="clear" w:pos="8640"/>
        </w:tabs>
        <w:ind w:firstLine="720" w:start="3600" w:end="0"/>
        <w:rPr/>
      </w:pPr>
      <w:r>
        <w:rPr/>
      </w:r>
    </w:p>
    <w:p>
      <w:pPr>
        <w:pStyle w:val="Normal"/>
        <w:jc w:val="center"/>
        <w:rPr/>
      </w:pPr>
      <w:r>
        <w:rPr/>
        <w:t>Tuesday, October 30, 2001</w:t>
      </w:r>
    </w:p>
    <w:p>
      <w:pPr>
        <w:pStyle w:val="Normal"/>
        <w:jc w:val="center"/>
        <w:rPr>
          <w:sz w:val="22"/>
        </w:rPr>
      </w:pPr>
      <w:r>
        <w:rPr>
          <w:sz w:val="22"/>
        </w:rPr>
        <w:t>11:30 AM – 1:00 PM</w:t>
      </w:r>
    </w:p>
    <w:p>
      <w:pPr>
        <w:pStyle w:val="Normal"/>
        <w:jc w:val="center"/>
        <w:rPr>
          <w:sz w:val="22"/>
        </w:rPr>
      </w:pPr>
      <w:r>
        <w:rPr>
          <w:sz w:val="22"/>
        </w:rPr>
      </w:r>
    </w:p>
    <w:p>
      <w:pPr>
        <w:pStyle w:val="Header"/>
        <w:tabs>
          <w:tab w:val="clear" w:pos="4320"/>
          <w:tab w:val="clear" w:pos="8640"/>
        </w:tabs>
        <w:jc w:val="center"/>
        <w:rPr>
          <w:sz w:val="22"/>
        </w:rPr>
      </w:pPr>
      <w:r>
        <w:rPr>
          <w:sz w:val="22"/>
        </w:rPr>
        <w:t>$25 Per Person</w:t>
      </w:r>
    </w:p>
    <w:sectPr>
      <w:headerReference w:type="default" r:id="rId2"/>
      <w:footerReference w:type="default" r:id="rId3"/>
      <w:type w:val="nextPage"/>
      <w:pgSz w:w="12240" w:h="15840"/>
      <w:pgMar w:left="1800" w:right="1800" w:gutter="0" w:header="720" w:top="864"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20"/>
      </w:rPr>
      <w:t>910 Travis, 5</w:t>
    </w:r>
    <w:r>
      <w:rPr>
        <w:sz w:val="20"/>
        <w:vertAlign w:val="superscript"/>
      </w:rPr>
      <w:t>th</w:t>
    </w:r>
    <w:r>
      <w:rPr>
        <w:sz w:val="20"/>
      </w:rPr>
      <w:t xml:space="preserve"> Floor – 713 659-2426 – Fax: 713 659-2428 – </w:t>
    </w:r>
    <w:hyperlink r:id="rId1">
      <w:r>
        <w:rPr>
          <w:rStyle w:val="Hyperlink"/>
          <w:sz w:val="20"/>
        </w:rPr>
        <w:t>Reservations@CoronadoClub.com</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82590" cy="1376045"/>
          <wp:effectExtent l="0" t="0" r="0" b="0"/>
          <wp:docPr id="1" name="Work%20In%20Progress:Coronado%20Club:Newsflash"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20In%20Progress:Coronado%20Club:Newsflash" descr="" title=""/>
                  <pic:cNvPicPr>
                    <a:picLocks noChangeAspect="1" noChangeArrowheads="1"/>
                  </pic:cNvPicPr>
                </pic:nvPicPr>
                <pic:blipFill>
                  <a:blip r:embed="rId1"/>
                  <a:srcRect l="-2" t="-6" r="-2" b="-6"/>
                  <a:stretch>
                    <a:fillRect/>
                  </a:stretch>
                </pic:blipFill>
                <pic:spPr bwMode="auto">
                  <a:xfrm>
                    <a:off x="0" y="0"/>
                    <a:ext cx="5482590" cy="137604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Times New Roman" w:hAnsi="Times;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i/>
    </w:rPr>
  </w:style>
  <w:style w:type="paragraph" w:styleId="Heading2">
    <w:name w:val="heading 2"/>
    <w:basedOn w:val="Normal"/>
    <w:next w:val="Normal"/>
    <w:qFormat/>
    <w:pPr>
      <w:keepNext w:val="true"/>
      <w:numPr>
        <w:ilvl w:val="1"/>
        <w:numId w:val="1"/>
      </w:numPr>
      <w:jc w:val="center"/>
      <w:outlineLvl w:val="1"/>
    </w:pPr>
    <w:rPr>
      <w:sz w:val="30"/>
    </w:rPr>
  </w:style>
  <w:style w:type="paragraph" w:styleId="Heading3">
    <w:name w:val="heading 3"/>
    <w:basedOn w:val="Normal"/>
    <w:next w:val="Normal"/>
    <w:qFormat/>
    <w:pPr>
      <w:keepNext w:val="true"/>
      <w:numPr>
        <w:ilvl w:val="2"/>
        <w:numId w:val="1"/>
      </w:numPr>
      <w:jc w:val="center"/>
      <w:outlineLvl w:val="2"/>
    </w:pPr>
    <w:rPr>
      <w:b/>
      <w:i/>
      <w:sz w:val="36"/>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jc w:val="center"/>
    </w:pPr>
    <w:rPr>
      <w:sz w:val="4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Reservations@CoronadoClub.com"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2001-10-08T12:47:00Z</dcterms:created>
  <dc:creator>MYERS</dc:creator>
  <dc:description/>
  <dc:language>en-CA</dc:language>
  <cp:lastModifiedBy>Reservations</cp:lastModifiedBy>
  <cp:lastPrinted>1998-09-28T13:43:00Z</cp:lastPrinted>
  <dcterms:modified xsi:type="dcterms:W3CDTF">2001-10-08T12:47:00Z</dcterms:modified>
  <cp:revision>2</cp:revision>
  <dc:subject/>
  <dc:title>Speaker’s Luncheons</dc:title>
</cp:coreProperties>
</file>