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KIMBERLEY A. JACOBSON</w:t>
      </w:r>
    </w:p>
    <w:p>
      <w:pPr>
        <w:pStyle w:val="Heading"/>
        <w:jc w:val="both"/>
        <w:rPr/>
      </w:pPr>
      <w:r>
        <w:rPr/>
      </w:r>
    </w:p>
    <w:p>
      <w:pPr>
        <w:pStyle w:val="Heading"/>
        <w:jc w:val="both"/>
        <w:rPr/>
      </w:pPr>
      <w:r>
        <w:rPr/>
        <w:t>Address:</w:t>
        <w:tab/>
        <w:tab/>
        <w:tab/>
        <w:tab/>
        <w:tab/>
        <w:tab/>
        <w:tab/>
        <w:tab/>
        <w:t>Telephone Numbers:</w:t>
      </w:r>
    </w:p>
    <w:p>
      <w:pPr>
        <w:pStyle w:val="Heading"/>
        <w:jc w:val="both"/>
        <w:rPr>
          <w:b w:val="false"/>
        </w:rPr>
      </w:pPr>
      <w:r>
        <w:rPr>
          <w:b w:val="false"/>
        </w:rPr>
        <w:t>4143 Rice Blvd.</w:t>
        <w:tab/>
        <w:tab/>
        <w:tab/>
        <w:tab/>
        <w:tab/>
        <w:tab/>
        <w:tab/>
        <w:t>(281) 340-9505  (Office)</w:t>
      </w:r>
    </w:p>
    <w:p>
      <w:pPr>
        <w:pStyle w:val="Heading"/>
        <w:jc w:val="both"/>
        <w:rPr>
          <w:b w:val="false"/>
        </w:rPr>
      </w:pPr>
      <w:r>
        <w:rPr>
          <w:b w:val="false"/>
        </w:rPr>
        <w:t>Houston, Texas 77005</w:t>
        <w:tab/>
        <w:tab/>
        <w:tab/>
        <w:tab/>
        <w:tab/>
        <w:tab/>
        <w:t>(713) 669-0463  (Home)</w:t>
      </w:r>
    </w:p>
    <w:p>
      <w:pPr>
        <w:pStyle w:val="Heading"/>
        <w:jc w:val="both"/>
        <w:rPr>
          <w:b w:val="false"/>
        </w:rPr>
      </w:pPr>
      <w:r>
        <w:rPr>
          <w:b w:val="false"/>
        </w:rPr>
      </w:r>
    </w:p>
    <w:p>
      <w:pPr>
        <w:pStyle w:val="Heading"/>
        <w:jc w:val="both"/>
        <w:rPr>
          <w:b w:val="false"/>
        </w:rPr>
      </w:pPr>
      <w:r>
        <w:rPr>
          <w:b w:val="false"/>
        </w:rPr>
      </w:r>
    </w:p>
    <w:p>
      <w:pPr>
        <w:pStyle w:val="Heading"/>
        <w:rPr/>
      </w:pPr>
      <w:r>
        <w:rPr/>
        <w:t>PROFESSIONAL EXPERIENCE</w:t>
      </w:r>
    </w:p>
    <w:p>
      <w:pPr>
        <w:pStyle w:val="Heading"/>
        <w:rPr/>
      </w:pPr>
      <w:r>
        <w:rPr/>
      </w:r>
    </w:p>
    <w:p>
      <w:pPr>
        <w:pStyle w:val="Heading"/>
        <w:jc w:val="both"/>
        <w:rPr/>
      </w:pPr>
      <w:r>
        <w:rPr/>
        <w:t xml:space="preserve">JACOBSON &amp; McINNIS, L.L.P., </w:t>
      </w:r>
      <w:r>
        <w:rPr>
          <w:b w:val="false"/>
        </w:rPr>
        <w:t>Houston, TX</w:t>
        <w:tab/>
        <w:tab/>
        <w:tab/>
        <w:tab/>
        <w:tab/>
        <w:tab/>
      </w:r>
    </w:p>
    <w:p>
      <w:pPr>
        <w:pStyle w:val="Heading"/>
        <w:jc w:val="both"/>
        <w:rPr>
          <w:b w:val="false"/>
        </w:rPr>
      </w:pPr>
      <w:r>
        <w:rPr>
          <w:b w:val="false"/>
        </w:rPr>
        <w:t>April 1993 – Present</w:t>
      </w:r>
    </w:p>
    <w:p>
      <w:pPr>
        <w:pStyle w:val="Heading"/>
        <w:jc w:val="both"/>
        <w:rPr>
          <w:b w:val="false"/>
        </w:rPr>
      </w:pPr>
      <w:r>
        <w:rPr>
          <w:b w:val="false"/>
        </w:rPr>
        <w:tab/>
        <w:tab/>
      </w:r>
    </w:p>
    <w:p>
      <w:pPr>
        <w:pStyle w:val="Heading"/>
        <w:ind w:start="720" w:end="0"/>
        <w:jc w:val="both"/>
        <w:rPr/>
      </w:pPr>
      <w:r>
        <w:rPr/>
        <w:t>Transactional</w:t>
        <w:tab/>
        <w:t xml:space="preserve">   </w:t>
      </w:r>
      <w:r>
        <w:rPr>
          <w:b w:val="false"/>
        </w:rPr>
        <w:t>-   Revolving credit facilities; asset and stock sales; transfers of partnership interests; commercial leases; purchase and sale of drilling equipment; sale of professional practice; financing of drilling rigs; commercial agency agreements; professional services contracts; software development agreements; online services agreements; software license agreements; safety valve purchase and sale agreement ($15 million transaction).</w:t>
      </w:r>
    </w:p>
    <w:p>
      <w:pPr>
        <w:pStyle w:val="Heading"/>
        <w:jc w:val="both"/>
        <w:rPr>
          <w:b w:val="false"/>
        </w:rPr>
      </w:pPr>
      <w:r>
        <w:rPr>
          <w:b w:val="false"/>
        </w:rPr>
      </w:r>
    </w:p>
    <w:p>
      <w:pPr>
        <w:pStyle w:val="Heading"/>
        <w:ind w:start="720" w:end="0"/>
        <w:jc w:val="both"/>
        <w:rPr/>
      </w:pPr>
      <w:r>
        <w:rPr/>
        <w:t xml:space="preserve">Corporate   </w:t>
      </w:r>
      <w:r>
        <w:rPr>
          <w:b w:val="false"/>
        </w:rPr>
        <w:t>-   Represent  international and domestic business ventures; Organization and maintenance of corporations, limited liability companies and limited partnerships; preparation of partnership agreements; preparation of shareholder agreements; organization of offshore entities; preparation of buy-sell agreements; resolution of shareholder disputes.</w:t>
      </w:r>
    </w:p>
    <w:p>
      <w:pPr>
        <w:pStyle w:val="Heading"/>
        <w:ind w:start="720" w:end="0"/>
        <w:jc w:val="both"/>
        <w:rPr>
          <w:b w:val="false"/>
        </w:rPr>
      </w:pPr>
      <w:r>
        <w:rPr>
          <w:b w:val="false"/>
        </w:rPr>
      </w:r>
    </w:p>
    <w:p>
      <w:pPr>
        <w:pStyle w:val="Heading"/>
        <w:ind w:start="720" w:end="0"/>
        <w:jc w:val="both"/>
        <w:rPr/>
      </w:pPr>
      <w:r>
        <w:rPr/>
        <w:t>Labor/Employment</w:t>
      </w:r>
      <w:r>
        <w:rPr>
          <w:b w:val="false"/>
        </w:rPr>
        <w:t xml:space="preserve">   -   Preparation of employee handbooks; review and/or preparation of employment agreements, non-disclosure agreements, non-compete agreements, and severance agreements; provided general advice to management on a variety of employment issues and potential claims; defended employers in lawsuits involving wrongful termination, sexual harassment, FLSA and retaliation claims.</w:t>
      </w:r>
    </w:p>
    <w:p>
      <w:pPr>
        <w:pStyle w:val="Heading"/>
        <w:ind w:start="720" w:end="0"/>
        <w:jc w:val="both"/>
        <w:rPr>
          <w:b w:val="false"/>
        </w:rPr>
      </w:pPr>
      <w:r>
        <w:rPr>
          <w:b w:val="false"/>
        </w:rPr>
      </w:r>
    </w:p>
    <w:p>
      <w:pPr>
        <w:pStyle w:val="Heading"/>
        <w:ind w:start="720" w:end="0"/>
        <w:jc w:val="both"/>
        <w:rPr/>
      </w:pPr>
      <w:r>
        <w:rPr/>
        <w:t xml:space="preserve">Commercial/Civil Litigation   </w:t>
      </w:r>
      <w:r>
        <w:rPr>
          <w:b w:val="false"/>
        </w:rPr>
        <w:t xml:space="preserve">-   Premises liability; product liability; maritime; DTPA; breach of contract; fraud; negligence; employment claims.     </w:t>
      </w:r>
    </w:p>
    <w:p>
      <w:pPr>
        <w:pStyle w:val="Heading"/>
        <w:jc w:val="both"/>
        <w:rPr>
          <w:b w:val="false"/>
        </w:rPr>
      </w:pPr>
      <w:r>
        <w:rPr>
          <w:b w:val="false"/>
        </w:rPr>
      </w:r>
    </w:p>
    <w:p>
      <w:pPr>
        <w:pStyle w:val="Heading"/>
        <w:jc w:val="both"/>
        <w:rPr>
          <w:b w:val="false"/>
        </w:rPr>
      </w:pPr>
      <w:r>
        <w:rPr>
          <w:b w:val="false"/>
        </w:rPr>
      </w:r>
    </w:p>
    <w:p>
      <w:pPr>
        <w:pStyle w:val="Heading"/>
        <w:jc w:val="both"/>
        <w:rPr/>
      </w:pPr>
      <w:r>
        <w:rPr/>
        <w:t xml:space="preserve">HAIGHT, GARDNER, POOR &amp; HAVENS, </w:t>
      </w:r>
      <w:r>
        <w:rPr>
          <w:b w:val="false"/>
        </w:rPr>
        <w:t>Houston, TX</w:t>
        <w:tab/>
      </w:r>
    </w:p>
    <w:p>
      <w:pPr>
        <w:pStyle w:val="Heading"/>
        <w:jc w:val="both"/>
        <w:rPr>
          <w:b w:val="false"/>
        </w:rPr>
      </w:pPr>
      <w:r>
        <w:rPr>
          <w:b w:val="false"/>
        </w:rPr>
        <w:t>September 1984 – March 1993</w:t>
      </w:r>
    </w:p>
    <w:p>
      <w:pPr>
        <w:pStyle w:val="Heading"/>
        <w:jc w:val="both"/>
        <w:rPr>
          <w:b w:val="false"/>
        </w:rPr>
      </w:pPr>
      <w:r>
        <w:rPr>
          <w:b w:val="false"/>
        </w:rPr>
      </w:r>
    </w:p>
    <w:p>
      <w:pPr>
        <w:pStyle w:val="Heading"/>
        <w:ind w:start="720" w:end="0"/>
        <w:jc w:val="both"/>
        <w:rPr/>
      </w:pPr>
      <w:r>
        <w:rPr/>
        <w:t>Finance</w:t>
      </w:r>
      <w:r>
        <w:rPr>
          <w:b w:val="false"/>
        </w:rPr>
        <w:t xml:space="preserve">   -   Equipment and project financing including vessel, drilling rig and aircraft financings, as well as natural gas and oil pipeline project financings. Represented European lenders in majority of transactions. Also worked on restructurings, workouts, foreclosures and limited experience representing creditors in bankruptcy proceedings. </w:t>
      </w:r>
    </w:p>
    <w:p>
      <w:pPr>
        <w:pStyle w:val="Heading"/>
        <w:jc w:val="both"/>
        <w:rPr>
          <w:b w:val="false"/>
        </w:rPr>
      </w:pPr>
      <w:r>
        <w:rPr>
          <w:b w:val="false"/>
        </w:rPr>
      </w:r>
    </w:p>
    <w:p>
      <w:pPr>
        <w:pStyle w:val="Heading"/>
        <w:ind w:start="720" w:end="0"/>
        <w:jc w:val="both"/>
        <w:rPr/>
      </w:pPr>
      <w:r>
        <w:rPr/>
        <w:t xml:space="preserve">Corporate Law   </w:t>
      </w:r>
      <w:r>
        <w:rPr>
          <w:b w:val="false"/>
        </w:rPr>
        <w:t>-</w:t>
        <w:tab/>
        <w:t>Represented international and domestic business ventures; organized offshore and domestic corporations; negotiated and prepared partnership agreements and joint venture agreements; completed mergers and acquisitions involving closely held corporations; substantial experience with commercial contracts including agency agreements, marketing representative agreements, employment agreements, shareholder agreements, etc.</w:t>
      </w:r>
      <w:r>
        <w:rPr/>
        <w:tab/>
      </w:r>
    </w:p>
    <w:p>
      <w:pPr>
        <w:pStyle w:val="Heading"/>
        <w:jc w:val="both"/>
        <w:rPr/>
      </w:pPr>
      <w:r>
        <w:rPr/>
      </w:r>
    </w:p>
    <w:p>
      <w:pPr>
        <w:pStyle w:val="Heading"/>
        <w:ind w:start="720" w:end="0"/>
        <w:jc w:val="both"/>
        <w:rPr/>
      </w:pPr>
      <w:r>
        <w:rPr/>
        <w:t xml:space="preserve">Computer Law   </w:t>
      </w:r>
      <w:r>
        <w:rPr>
          <w:b w:val="false"/>
        </w:rPr>
        <w:t xml:space="preserve">-   Negotiated and prepared software licenses, distributorship agreements, equipment purchase and lease agreements, information provider agreements and on-line services subscriber agreements. Represented corporate client in negotiation of complex joint venture agreements with Bell Canada and Southwestern Bell Telephone. </w:t>
      </w:r>
      <w:r>
        <w:rPr/>
        <w:t xml:space="preserve">  </w:t>
      </w:r>
    </w:p>
    <w:p>
      <w:pPr>
        <w:pStyle w:val="Heading"/>
        <w:jc w:val="both"/>
        <w:rPr/>
      </w:pPr>
      <w:r>
        <w:rPr/>
      </w:r>
    </w:p>
    <w:p>
      <w:pPr>
        <w:pStyle w:val="Heading"/>
        <w:ind w:start="720" w:end="0"/>
        <w:jc w:val="both"/>
        <w:rPr/>
      </w:pPr>
      <w:r>
        <w:rPr/>
        <w:t xml:space="preserve">Intellectual Property Rights   </w:t>
      </w:r>
      <w:r>
        <w:rPr>
          <w:b w:val="false"/>
        </w:rPr>
        <w:t>-   Negotiated and prepared purchases, assignments and licenses of trademarks; applied for and obtained federal registrations of trademarks; negotiated and prepared patent licenses; substantial experience in area of trade secrets, non-disclosure and confidentiality agreements.</w:t>
      </w:r>
    </w:p>
    <w:p>
      <w:pPr>
        <w:pStyle w:val="Heading"/>
        <w:jc w:val="both"/>
        <w:rPr>
          <w:b w:val="false"/>
        </w:rPr>
      </w:pPr>
      <w:r>
        <w:rPr>
          <w:b w:val="false"/>
        </w:rPr>
      </w:r>
    </w:p>
    <w:p>
      <w:pPr>
        <w:pStyle w:val="Heading"/>
        <w:jc w:val="both"/>
        <w:rPr>
          <w:b w:val="false"/>
        </w:rPr>
      </w:pPr>
      <w:r>
        <w:rPr>
          <w:b w:val="false"/>
        </w:rPr>
      </w:r>
    </w:p>
    <w:p>
      <w:pPr>
        <w:pStyle w:val="Heading"/>
        <w:rPr/>
      </w:pPr>
      <w:r>
        <w:rPr/>
        <w:t>EDUCATION</w:t>
      </w:r>
    </w:p>
    <w:p>
      <w:pPr>
        <w:pStyle w:val="Heading"/>
        <w:jc w:val="both"/>
        <w:rPr/>
      </w:pPr>
      <w:r>
        <w:rPr/>
      </w:r>
    </w:p>
    <w:p>
      <w:pPr>
        <w:pStyle w:val="Heading"/>
        <w:jc w:val="both"/>
        <w:rPr/>
      </w:pPr>
      <w:r>
        <w:rPr/>
        <w:t xml:space="preserve">University of Texas School of Law, </w:t>
      </w:r>
      <w:r>
        <w:rPr>
          <w:b w:val="false"/>
        </w:rPr>
        <w:t>Austin, TX</w:t>
      </w:r>
    </w:p>
    <w:p>
      <w:pPr>
        <w:pStyle w:val="Heading"/>
        <w:jc w:val="both"/>
        <w:rPr>
          <w:b w:val="false"/>
        </w:rPr>
      </w:pPr>
      <w:r>
        <w:rPr>
          <w:b w:val="false"/>
        </w:rPr>
        <w:tab/>
        <w:t>J.D. May 1984</w:t>
      </w:r>
    </w:p>
    <w:p>
      <w:pPr>
        <w:pStyle w:val="Heading"/>
        <w:jc w:val="both"/>
        <w:rPr>
          <w:b w:val="false"/>
        </w:rPr>
      </w:pPr>
      <w:r>
        <w:rPr>
          <w:b w:val="false"/>
        </w:rPr>
      </w:r>
    </w:p>
    <w:p>
      <w:pPr>
        <w:pStyle w:val="Heading"/>
        <w:jc w:val="both"/>
        <w:rPr/>
      </w:pPr>
      <w:r>
        <w:rPr/>
        <w:t xml:space="preserve">Iowa State University, </w:t>
      </w:r>
      <w:r>
        <w:rPr>
          <w:b w:val="false"/>
        </w:rPr>
        <w:t>Ames, IA</w:t>
      </w:r>
    </w:p>
    <w:p>
      <w:pPr>
        <w:pStyle w:val="Heading"/>
        <w:jc w:val="both"/>
        <w:rPr>
          <w:b w:val="false"/>
        </w:rPr>
      </w:pPr>
      <w:r>
        <w:rPr>
          <w:b w:val="false"/>
        </w:rPr>
        <w:tab/>
        <w:t>Bachelor of Science, May 1981</w:t>
      </w:r>
    </w:p>
    <w:p>
      <w:pPr>
        <w:pStyle w:val="Heading"/>
        <w:jc w:val="both"/>
        <w:rPr>
          <w:b w:val="false"/>
        </w:rPr>
      </w:pPr>
      <w:r>
        <w:rPr>
          <w:b w:val="false"/>
        </w:rPr>
      </w:r>
    </w:p>
    <w:p>
      <w:pPr>
        <w:pStyle w:val="Heading"/>
        <w:jc w:val="both"/>
        <w:rPr/>
      </w:pPr>
      <w:r>
        <w:rPr/>
        <w:t>American School in Japan,</w:t>
      </w:r>
      <w:r>
        <w:rPr>
          <w:b w:val="false"/>
        </w:rPr>
        <w:t xml:space="preserve"> Tokyo, Japan</w:t>
      </w:r>
    </w:p>
    <w:p>
      <w:pPr>
        <w:pStyle w:val="Heading"/>
        <w:jc w:val="both"/>
        <w:rPr>
          <w:b w:val="false"/>
        </w:rPr>
      </w:pPr>
      <w:r>
        <w:rPr>
          <w:b w:val="false"/>
        </w:rPr>
        <w:tab/>
        <w:t>Graduated May 1977</w:t>
      </w:r>
    </w:p>
    <w:p>
      <w:pPr>
        <w:pStyle w:val="Heading"/>
        <w:jc w:val="both"/>
        <w:rPr>
          <w:b w:val="false"/>
        </w:rPr>
      </w:pPr>
      <w:r>
        <w:rPr>
          <w:b w:val="false"/>
        </w:rPr>
      </w:r>
    </w:p>
    <w:p>
      <w:pPr>
        <w:pStyle w:val="Heading"/>
        <w:jc w:val="both"/>
        <w:rPr>
          <w:b w:val="false"/>
        </w:rPr>
      </w:pPr>
      <w:r>
        <w:rPr>
          <w:b w:val="false"/>
        </w:rPr>
      </w:r>
    </w:p>
    <w:p>
      <w:pPr>
        <w:pStyle w:val="Heading"/>
        <w:rPr/>
      </w:pPr>
      <w:r>
        <w:rPr/>
        <w:t>PROFESSIONAL ASSOCIATIONS &amp; LICENSES</w:t>
      </w:r>
    </w:p>
    <w:p>
      <w:pPr>
        <w:pStyle w:val="Heading"/>
        <w:jc w:val="both"/>
        <w:rPr/>
      </w:pPr>
      <w:r>
        <w:rPr/>
      </w:r>
    </w:p>
    <w:p>
      <w:pPr>
        <w:pStyle w:val="Heading"/>
        <w:jc w:val="both"/>
        <w:rPr>
          <w:b w:val="false"/>
        </w:rPr>
      </w:pPr>
      <w:r>
        <w:rPr>
          <w:b w:val="false"/>
        </w:rPr>
        <w:t>American Bar Association</w:t>
      </w:r>
    </w:p>
    <w:p>
      <w:pPr>
        <w:pStyle w:val="Heading"/>
        <w:jc w:val="both"/>
        <w:rPr>
          <w:b w:val="false"/>
        </w:rPr>
      </w:pPr>
      <w:r>
        <w:rPr>
          <w:b w:val="false"/>
        </w:rPr>
        <w:t>Houston Bar Association</w:t>
      </w:r>
    </w:p>
    <w:p>
      <w:pPr>
        <w:pStyle w:val="Heading"/>
        <w:jc w:val="both"/>
        <w:rPr>
          <w:b w:val="false"/>
        </w:rPr>
      </w:pPr>
      <w:r>
        <w:rPr>
          <w:b w:val="false"/>
        </w:rPr>
        <w:t>Maritime Law Association</w:t>
      </w:r>
    </w:p>
    <w:p>
      <w:pPr>
        <w:pStyle w:val="Heading"/>
        <w:jc w:val="both"/>
        <w:rPr>
          <w:b w:val="false"/>
        </w:rPr>
      </w:pPr>
      <w:r>
        <w:rPr>
          <w:b w:val="false"/>
        </w:rPr>
      </w:r>
    </w:p>
    <w:p>
      <w:pPr>
        <w:pStyle w:val="Heading"/>
        <w:jc w:val="both"/>
        <w:rPr>
          <w:b w:val="false"/>
        </w:rPr>
      </w:pPr>
      <w:r>
        <w:rPr>
          <w:b w:val="false"/>
        </w:rPr>
        <w:t>Member of the State Bar of Texas; licensed to practice before the Fifth Circuit Court of Appeals and the Federal District Courts in the Southern District of Texas.</w:t>
      </w:r>
    </w:p>
    <w:p>
      <w:pPr>
        <w:pStyle w:val="Heading"/>
        <w:jc w:val="both"/>
        <w:rPr>
          <w:b w:val="false"/>
        </w:rPr>
      </w:pPr>
      <w:r>
        <w:rPr>
          <w:b w:val="false"/>
        </w:rPr>
      </w:r>
    </w:p>
    <w:p>
      <w:pPr>
        <w:pStyle w:val="Heading"/>
        <w:jc w:val="both"/>
        <w:rPr>
          <w:b w:val="false"/>
        </w:rPr>
      </w:pPr>
      <w:r>
        <w:rPr>
          <w:b w:val="false"/>
        </w:rPr>
      </w:r>
    </w:p>
    <w:p>
      <w:pPr>
        <w:pStyle w:val="Heading"/>
        <w:jc w:val="both"/>
        <w:rPr>
          <w:b w:val="false"/>
        </w:rPr>
      </w:pPr>
      <w:r>
        <w:rPr>
          <w:b w:val="false"/>
        </w:rPr>
      </w:r>
    </w:p>
    <w:p>
      <w:pPr>
        <w:pStyle w:val="Heading"/>
        <w:jc w:val="both"/>
        <w:rPr>
          <w:b w:val="false"/>
        </w:rPr>
      </w:pPr>
      <w:r>
        <w:rPr>
          <w:b w:val="false"/>
        </w:rPr>
      </w:r>
    </w:p>
    <w:p>
      <w:pPr>
        <w:pStyle w:val="Heading"/>
        <w:rPr/>
      </w:pPr>
      <w:r>
        <w:rPr/>
        <w:t>REFERENCES AVAILABLE UPON REQUEST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b/>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cs="Times New Roman"/>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Arial" w:hAnsi="Arial" w:cs="Arial"/>
      <w:b w:val="false"/>
    </w:rPr>
  </w:style>
  <w:style w:type="paragraph" w:styleId="EnvelopeReturn">
    <w:name w:val="envelope return"/>
    <w:basedOn w:val="Normal"/>
    <w:pPr/>
    <w:rPr>
      <w:rFonts w:ascii="Arial" w:hAnsi="Arial" w:cs="Arial"/>
      <w:b w:val="false"/>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2001-05-16T16:10:00Z</dcterms:created>
  <dc:creator>Kimberley Jacobson</dc:creator>
  <dc:description/>
  <dc:language>en-CA</dc:language>
  <cp:lastModifiedBy>Melissa Dozier</cp:lastModifiedBy>
  <cp:lastPrinted>2001-05-16T13:40:00Z</cp:lastPrinted>
  <dcterms:modified xsi:type="dcterms:W3CDTF">2001-05-16T16:11:00Z</dcterms:modified>
  <cp:revision>3</cp:revision>
  <dc:subject/>
  <dc:title>KIMBERLEY A</dc:title>
</cp:coreProperties>
</file>