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</w:rPr>
      </w:pPr>
      <w:r>
        <w:rPr>
          <w:sz w:val="26"/>
        </w:rPr>
        <w:t xml:space="preserve">Stage 2 - March 1, 2001 Filing </w:t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Key Dates and Milestones</w:t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12/14 (F)</w:t>
        <w:tab/>
        <w:t xml:space="preserve">   Distribute initial drafts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Congestion Management</w:t>
      </w:r>
    </w:p>
    <w:p>
      <w:pPr>
        <w:pStyle w:val="Normal"/>
        <w:rPr/>
      </w:pPr>
      <w:r>
        <w:rPr/>
        <w:tab/>
        <w:tab/>
        <w:tab/>
        <w:t>Pricing and Losses</w:t>
      </w:r>
    </w:p>
    <w:p>
      <w:pPr>
        <w:pStyle w:val="Normal"/>
        <w:rPr/>
      </w:pPr>
      <w:r>
        <w:rPr/>
        <w:tab/>
        <w:tab/>
        <w:tab/>
        <w:t>Planning</w:t>
      </w:r>
    </w:p>
    <w:p>
      <w:pPr>
        <w:pStyle w:val="Normal"/>
        <w:rPr/>
      </w:pPr>
      <w:r>
        <w:rPr/>
        <w:tab/>
        <w:tab/>
        <w:tab/>
        <w:t>Market Monitoring</w:t>
      </w:r>
    </w:p>
    <w:p>
      <w:pPr>
        <w:pStyle w:val="Normal"/>
        <w:rPr/>
      </w:pPr>
      <w:r>
        <w:rPr/>
        <w:tab/>
        <w:tab/>
        <w:tab/>
        <w:t>Facilities Inclusion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12/19 (W)</w:t>
        <w:tab/>
        <w:t xml:space="preserve">   Initial Stakeholder Meeting to clarify the drafts distributed on 12/14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trike/>
        </w:rPr>
        <w:t>1/8 (T)</w:t>
        <w:tab/>
      </w:r>
      <w:r>
        <w:rPr/>
        <w:tab/>
        <w:t xml:space="preserve">   Written comments due on drafts distributed on 12/14</w:t>
      </w:r>
    </w:p>
    <w:p>
      <w:pPr>
        <w:pStyle w:val="Normal"/>
        <w:rPr/>
      </w:pPr>
      <w:r>
        <w:rPr/>
        <w:t>1/10 (Th)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1/15 (T)</w:t>
        <w:tab/>
        <w:t xml:space="preserve">   Distribute initial drafts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Paying Agent Agreement</w:t>
      </w:r>
    </w:p>
    <w:p>
      <w:pPr>
        <w:pStyle w:val="Normal"/>
        <w:rPr/>
      </w:pPr>
      <w:r>
        <w:rPr/>
        <w:tab/>
        <w:tab/>
        <w:tab/>
        <w:t>Credit Appendix</w:t>
      </w:r>
    </w:p>
    <w:p>
      <w:pPr>
        <w:pStyle w:val="Normal"/>
        <w:rPr/>
      </w:pPr>
      <w:r>
        <w:rPr/>
        <w:tab/>
        <w:tab/>
        <w:tab/>
        <w:t>Scheduling Coordinator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rPr/>
      </w:pPr>
      <w:r>
        <w:rPr/>
        <w:t>1/21 (M)</w:t>
        <w:tab/>
        <w:t xml:space="preserve">   Distribute initial drafts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Filing letter</w:t>
      </w:r>
    </w:p>
    <w:p>
      <w:pPr>
        <w:pStyle w:val="Normal"/>
        <w:rPr/>
      </w:pPr>
      <w:r>
        <w:rPr/>
        <w:tab/>
        <w:tab/>
        <w:tab/>
        <w:t>Ancillary Services</w:t>
      </w:r>
    </w:p>
    <w:p>
      <w:pPr>
        <w:pStyle w:val="Normal"/>
        <w:rPr/>
      </w:pPr>
      <w:r>
        <w:rPr/>
        <w:tab/>
        <w:tab/>
        <w:tab/>
        <w:t>TOA</w:t>
      </w:r>
    </w:p>
    <w:p>
      <w:pPr>
        <w:pStyle w:val="Normal"/>
        <w:rPr/>
      </w:pPr>
      <w:r>
        <w:rPr/>
        <w:tab/>
        <w:tab/>
        <w:tab/>
        <w:t>Bylaws</w:t>
      </w:r>
    </w:p>
    <w:p>
      <w:pPr>
        <w:pStyle w:val="Normal"/>
        <w:rPr/>
      </w:pPr>
      <w:r>
        <w:rPr/>
        <w:tab/>
        <w:tab/>
        <w:tab/>
        <w:t>Interregional Coordination (Canadian Participation)</w:t>
      </w:r>
    </w:p>
    <w:p>
      <w:pPr>
        <w:pStyle w:val="Normal"/>
        <w:ind w:start="2160" w:end="0"/>
        <w:rPr/>
      </w:pPr>
      <w:r>
        <w:rPr/>
        <w:t>GIA, LIA, and/or Billing and Settlements Section as appropriate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1/24  (Th)</w:t>
        <w:tab/>
        <w:t xml:space="preserve">    Second Stakeholder Meeting to clarify the drafts distributed on 1/15 &amp; 21</w:t>
      </w:r>
    </w:p>
    <w:p>
      <w:pPr>
        <w:pStyle w:val="Normal"/>
        <w:rPr/>
      </w:pPr>
      <w:r>
        <w:rPr/>
      </w:r>
    </w:p>
    <w:p>
      <w:pPr>
        <w:pStyle w:val="BodyTextIndent"/>
        <w:ind w:hanging="1680" w:start="1680" w:end="0"/>
        <w:rPr/>
      </w:pPr>
      <w:r>
        <w:rPr/>
        <w:t>1/29 (T)</w:t>
        <w:tab/>
        <w:t>Written comments due on drafts distributed on 1/15 and 1/21; modifications     to 1/8 comments on 12/14 materials also welcomed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2/4 (M)</w:t>
        <w:tab/>
        <w:t xml:space="preserve">     Full Filing Draft distributed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2/6&amp;7 (W&amp;Th)    RTO RRG Days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2/15 (F)</w:t>
        <w:tab/>
        <w:t xml:space="preserve">     Final written comments due on full filing package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3/1 (F)</w:t>
        <w:tab/>
        <w:tab/>
        <w:t xml:space="preserve">     File with FERC</w:t>
      </w:r>
    </w:p>
    <w:sectPr>
      <w:type w:val="nextPage"/>
      <w:pgSz w:w="12240" w:h="15840"/>
      <w:pgMar w:left="180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Omeg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8"/>
        </w:tabs>
        <w:ind w:start="708" w:hanging="708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08"/>
        </w:tabs>
        <w:ind w:start="1416" w:hanging="708"/>
      </w:pPr>
    </w:lvl>
    <w:lvl w:ilvl="2">
      <w:start w:val="1"/>
      <w:numFmt w:val="decimal"/>
      <w:lvlText w:val="%1.%2.%3."/>
      <w:lvlJc w:val="start"/>
      <w:pPr>
        <w:tabs>
          <w:tab w:val="num" w:pos="708"/>
        </w:tabs>
        <w:ind w:start="2124" w:hanging="708"/>
      </w:pPr>
    </w:lvl>
    <w:lvl w:ilvl="3">
      <w:start w:val="1"/>
      <w:pStyle w:val="Heading4"/>
      <w:numFmt w:val="decimal"/>
      <w:lvlText w:val="%1.%2.%3.%4."/>
      <w:lvlJc w:val="start"/>
      <w:pPr>
        <w:tabs>
          <w:tab w:val="num" w:pos="708"/>
        </w:tabs>
        <w:ind w:start="2808" w:hanging="708"/>
      </w:pPr>
    </w:lvl>
    <w:lvl w:ilvl="4">
      <w:start w:val="1"/>
      <w:numFmt w:val="decimal"/>
      <w:lvlText w:val="%1.%2.%3.%4.%5."/>
      <w:lvlJc w:val="start"/>
      <w:pPr>
        <w:tabs>
          <w:tab w:val="num" w:pos="708"/>
        </w:tabs>
        <w:ind w:start="3540" w:hanging="708"/>
      </w:pPr>
    </w:lvl>
    <w:lvl w:ilvl="5">
      <w:start w:val="1"/>
      <w:numFmt w:val="decimal"/>
      <w:lvlText w:val="%1.%2.%3.%4.%5.%6."/>
      <w:lvlJc w:val="start"/>
      <w:pPr>
        <w:tabs>
          <w:tab w:val="num" w:pos="708"/>
        </w:tabs>
        <w:ind w:start="4248" w:hanging="708"/>
      </w:pPr>
    </w:lvl>
    <w:lvl w:ilvl="6">
      <w:start w:val="1"/>
      <w:numFmt w:val="decimal"/>
      <w:lvlText w:val="%1.%2.%3.%4.%5.%6.%7."/>
      <w:lvlJc w:val="start"/>
      <w:pPr>
        <w:tabs>
          <w:tab w:val="num" w:pos="708"/>
        </w:tabs>
        <w:ind w:start="4956" w:hanging="708"/>
      </w:pPr>
    </w:lvl>
    <w:lvl w:ilvl="7">
      <w:start w:val="1"/>
      <w:numFmt w:val="decimal"/>
      <w:lvlText w:val="%1.%2.%3.%4.%5.%6.%7.%8."/>
      <w:lvlJc w:val="start"/>
      <w:pPr>
        <w:tabs>
          <w:tab w:val="num" w:pos="708"/>
        </w:tabs>
        <w:ind w:start="5664" w:hanging="708"/>
      </w:pPr>
    </w:lvl>
    <w:lvl w:ilvl="8">
      <w:start w:val="1"/>
      <w:numFmt w:val="decimal"/>
      <w:lvlText w:val="%1.%2.%3.%4.%5.%6.%7.%8.%9."/>
      <w:lvlJc w:val="start"/>
      <w:pPr>
        <w:tabs>
          <w:tab w:val="num" w:pos="708"/>
        </w:tabs>
        <w:ind w:start="6372" w:hanging="708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verflowPunct w:val="false"/>
      <w:autoSpaceDE w:val="false"/>
      <w:spacing w:lineRule="auto" w:line="300"/>
      <w:jc w:val="both"/>
      <w:textAlignment w:val="baseline"/>
      <w:outlineLvl w:val="1"/>
    </w:pPr>
    <w:rPr>
      <w:rFonts w:ascii="CG Omega" w:hAnsi="CG Omega" w:cs="CG Omega"/>
      <w:b/>
      <w:szCs w:val="20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verflowPunct w:val="false"/>
      <w:autoSpaceDE w:val="false"/>
      <w:spacing w:lineRule="auto" w:line="300"/>
      <w:jc w:val="both"/>
      <w:textAlignment w:val="baseline"/>
      <w:outlineLvl w:val="3"/>
    </w:pPr>
    <w:rPr>
      <w:rFonts w:ascii="CG Omega" w:hAnsi="CG Omega" w:cs="CG Omega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3">
    <w:name w:val="toc 3"/>
    <w:basedOn w:val="Normal"/>
    <w:next w:val="Normal"/>
    <w:pPr>
      <w:tabs>
        <w:tab w:val="clear" w:pos="720"/>
        <w:tab w:val="right" w:pos="8306" w:leader="dot"/>
      </w:tabs>
      <w:overflowPunct w:val="false"/>
      <w:autoSpaceDE w:val="false"/>
      <w:spacing w:lineRule="auto" w:line="300"/>
      <w:ind w:hanging="0" w:start="480" w:end="0"/>
      <w:textAlignment w:val="baseline"/>
    </w:pPr>
    <w:rPr>
      <w:sz w:val="20"/>
      <w:szCs w:val="20"/>
      <w:lang w:val="en-AU"/>
    </w:rPr>
  </w:style>
  <w:style w:type="paragraph" w:styleId="BodyTextIndent">
    <w:name w:val="Body Text Indent"/>
    <w:basedOn w:val="Normal"/>
    <w:pPr>
      <w:ind w:hanging="1440" w:start="144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2001-12-20T14:28:00Z</dcterms:created>
  <dc:creator>Barney Speckman</dc:creator>
  <dc:description/>
  <dc:language>en-CA</dc:language>
  <cp:lastModifiedBy>RTO11</cp:lastModifiedBy>
  <cp:lastPrinted>2001-12-20T08:58:00Z</cp:lastPrinted>
  <dcterms:modified xsi:type="dcterms:W3CDTF">2001-12-21T18:44:00Z</dcterms:modified>
  <cp:revision>3</cp:revision>
  <dc:subject/>
  <dc:title>Key Dates and Milestones</dc:title>
</cp:coreProperties>
</file>