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 US Gas Transaction with Enron North America Corp., under which Seller shall sell and Buyer shall purchase a quantity of natural gas equal to the Daily Contract Quantity at the Contract Price on a firm basis. The Contract Price shall be as submitted by Counterparty via the Website.  The Period of Delivery shall be from the Effective Date through the Termination Date.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term of the Transaction shall correspond to the date(s) set forth in the Product description on the Website.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transaction is for delivery of Kern Las Vegas Pool Gas on Kern River Transmission Pipeline.  The following meters define Kern Las Vegas Pool Gas: Harry Allen (2-4015), Apex (2-4002), Pecos (2-4013), Lone Mountain (2-4012), and Blue Diamond (2-4016).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price is quoted in US Dollars per unit of volume, which will be the Contractual Currency.  </w:t>
      </w:r>
    </w:p>
    <w:p>
      <w:pPr>
        <w:pStyle w:val="Normal"/>
        <w:rPr/>
      </w:pPr>
      <w:r>
        <w:rPr/>
        <w:t>The unit of measure against which the price is quoted shall be millions of British thermal units and the quantity shown shall be in millions of BTUs per day.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iCs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2001-10-16T15:29:00Z</dcterms:created>
  <dc:creator>mgrigsb</dc:creator>
  <dc:description/>
  <dc:language>en-CA</dc:language>
  <cp:lastModifiedBy>mgrigsb</cp:lastModifiedBy>
  <dcterms:modified xsi:type="dcterms:W3CDTF">2001-10-16T16:33:00Z</dcterms:modified>
  <cp:revision>5</cp:revision>
  <dc:subject/>
  <dc:title>A US Gas Transaction with Enron North America Corp</dc:title>
</cp:coreProperties>
</file>