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sz w:val="20"/>
          <w:szCs w:val="20"/>
        </w:rPr>
      </w:pPr>
      <w:r>
        <w:rPr>
          <w:sz w:val="20"/>
          <w:szCs w:val="20"/>
        </w:rPr>
        <w:drawing>
          <wp:inline distT="0" distB="0" distL="0" distR="0">
            <wp:extent cx="1021715"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21715" cy="1005840"/>
                    </a:xfrm>
                    <a:prstGeom prst="rect">
                      <a:avLst/>
                    </a:prstGeom>
                    <a:noFill/>
                  </pic:spPr>
                </pic:pic>
              </a:graphicData>
            </a:graphic>
          </wp:inline>
        </w:drawing>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ENRON NORTH AMERICA CORP.</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RESERVES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RESERVES GENERAL TERMS &amp; CONDITIONS GOVERN</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April 1, 2001</w:t>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sz w:val="20"/>
          <w:szCs w:val="20"/>
        </w:rPr>
        <w:t>KENNEDY OIL</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ENRON NORTH AMERICA CORP.</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Client Services</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p>
      <w:pPr>
        <w:pStyle w:val="Normal"/>
        <w:widowControl/>
        <w:jc w:val="both"/>
        <w:rPr/>
      </w:pPr>
      <w:r>
        <w:rPr>
          <w:rFonts w:eastAsia="Arial Narrow" w:cs="Arial Narrow" w:ascii="Arial Narrow" w:hAnsi="Arial Narrow"/>
          <w:sz w:val="20"/>
          <w:szCs w:val="20"/>
        </w:rPr>
        <w:t xml:space="preserve">ABA Routing </w:t>
      </w:r>
      <w:r>
        <w:rPr>
          <w:rFonts w:eastAsia="Arial Narrow" w:cs="Arial Narrow" w:ascii="Arial Narrow" w:hAnsi="Arial Narrow"/>
          <w:b/>
          <w:bCs/>
          <w:sz w:val="20"/>
          <w:szCs w:val="20"/>
        </w:rPr>
        <w:t>[</w:t>
      </w:r>
      <w:r>
        <w:rPr>
          <w:rFonts w:eastAsia="Arial Narrow" w:cs="Arial Narrow" w:ascii="Arial Narrow" w:hAnsi="Arial Narrow"/>
          <w:sz w:val="20"/>
          <w:szCs w:val="20"/>
        </w:rPr>
        <w:t>_#########_</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NationsBank Tx  Account  </w:t>
      </w:r>
      <w:r>
        <w:rPr>
          <w:rFonts w:eastAsia="Arial Narrow" w:cs="Arial Narrow" w:ascii="Arial Narrow" w:hAnsi="Arial Narrow"/>
          <w:b/>
          <w:bCs/>
          <w:sz w:val="20"/>
          <w:szCs w:val="20"/>
        </w:rPr>
        <w:t>[</w:t>
      </w:r>
      <w:r>
        <w:rPr>
          <w:rFonts w:eastAsia="Arial Narrow" w:cs="Arial Narrow" w:ascii="Arial Narrow" w:hAnsi="Arial Narrow"/>
          <w:sz w:val="20"/>
          <w:szCs w:val="20"/>
        </w:rPr>
        <w:t>_###########_</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TRANSACTION NUMBER: 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color w:val="000000"/>
        </w:rPr>
      </w:pPr>
      <w:r>
        <w:rPr>
          <w:rFonts w:eastAsia="Arial Narrow" w:cs="Arial Narrow" w:ascii="Arial Narrow" w:hAnsi="Arial Narrow"/>
          <w:b/>
          <w:bCs/>
          <w:sz w:val="20"/>
          <w:szCs w:val="20"/>
        </w:rPr>
        <w:t xml:space="preserve">RELEASED GAS:  </w:t>
      </w:r>
      <w:r>
        <w:rPr>
          <w:rFonts w:eastAsia="Arial Narrow" w:cs="Arial Narrow" w:ascii="Arial Narrow" w:hAnsi="Arial Narrow"/>
          <w:sz w:val="20"/>
          <w:szCs w:val="20"/>
        </w:rPr>
        <w:t xml:space="preserve">Notwithstanding anything to the contrary contained in the GTC (hereafter defined) or this Confirmation, Seller and Buyer agree that the Buyer shall only have the right to take and purchase that portion of the Seller’s Daily Deliverability that has been released from committment that certain Gas Purchase Agreement (Reserve Committed/Index Pricing) between Buyer and Seller dated August 27, 1999 (the “Long Term Contract”).  Futhermore, Seller and Buyer agree that the portion of Seller’s Daily Delivery being purchased by Buyer hereunder has been released from the Long Term Contract in accordance with the Long Term Contract’s terms and conditions.  Seller acknowledges that Seller requested Buyer to purchase such released gas and that Buyer submitted an offer to purchase such released gas which has been accepted by the Seller and such agreement is contained herein.  </w:t>
      </w:r>
    </w:p>
    <w:p>
      <w:pPr>
        <w:pStyle w:val="Normal"/>
        <w:widowControl/>
        <w:jc w:val="both"/>
        <w:rPr>
          <w:rFonts w:ascii="Arial Narrow" w:hAnsi="Arial Narrow" w:eastAsia="Arial Narrow" w:cs="Arial Narrow"/>
          <w:b/>
          <w:bCs/>
          <w:color w:val="000000"/>
          <w:sz w:val="20"/>
          <w:szCs w:val="20"/>
        </w:rPr>
      </w:pPr>
      <w:r>
        <w:rPr>
          <w:rFonts w:eastAsia="Arial Narrow" w:cs="Arial Narrow" w:ascii="Arial Narrow" w:hAnsi="Arial Narrow"/>
          <w:b/>
          <w:bCs/>
          <w:color w:val="000000"/>
          <w:sz w:val="20"/>
          <w:szCs w:val="20"/>
        </w:rPr>
      </w:r>
    </w:p>
    <w:p>
      <w:pPr>
        <w:pStyle w:val="Normal"/>
        <w:widowControl/>
        <w:jc w:val="both"/>
        <w:rPr/>
      </w:pPr>
      <w:r>
        <w:rPr>
          <w:rFonts w:eastAsia="Arial Narrow" w:cs="Arial Narrow" w:ascii="Arial Narrow" w:hAnsi="Arial Narrow"/>
          <w:b/>
          <w:bCs/>
          <w:sz w:val="20"/>
          <w:szCs w:val="20"/>
        </w:rPr>
        <w:t xml:space="preserve">COMMITTED RESERVES: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u w:val="single"/>
        </w:rPr>
      </w:pPr>
      <w:r>
        <w:rPr>
          <w:rFonts w:eastAsia="Arial Narrow" w:cs="Arial Narrow" w:ascii="Arial Narrow" w:hAnsi="Arial Narrow"/>
          <w:b/>
          <w:bCs/>
          <w:sz w:val="20"/>
          <w:szCs w:val="20"/>
        </w:rPr>
        <w:t xml:space="preserve">FIELD NAME/COUNTY/STATE: </w:t>
      </w:r>
      <w:r>
        <w:rPr>
          <w:rFonts w:eastAsia="Arial Narrow" w:cs="Arial Narrow" w:ascii="Arial Narrow" w:hAnsi="Arial Narrow"/>
          <w:sz w:val="20"/>
          <w:szCs w:val="20"/>
        </w:rPr>
        <w:t>SOUTH KITTY &amp; NORTH KITTY/__________________/WYOMING</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u w:val="single"/>
        </w:rPr>
        <w:t>WELL NAME                                                                 METER NO./PIPELINE</w:t>
        <w:tab/>
        <w:tab/>
        <w:tab/>
        <w:tab/>
        <w:t>WORKING INTEREST</w:t>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See Exhibit “A” attached hereto.</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See the well names listed above.</w:t>
        <w:tab/>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April 1, 2001 through April 30, 2001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Per MMBtu, determined on a dry basis, for gas delivered hereunder each month, equal to the</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Colorado Interstate Gas Co. – Rocky Mountains Index as published in the first publication of the month in </w:t>
      </w:r>
      <w:r>
        <w:rPr>
          <w:rFonts w:eastAsia="Arial Narrow" w:cs="Arial Narrow" w:ascii="Arial Narrow" w:hAnsi="Arial Narrow"/>
          <w:sz w:val="20"/>
          <w:szCs w:val="20"/>
          <w:u w:val="single"/>
        </w:rPr>
        <w:t>Inside F.E.R.C.'s Gas Market Report</w:t>
      </w:r>
      <w:r>
        <w:rPr>
          <w:rFonts w:eastAsia="Arial Narrow" w:cs="Arial Narrow" w:ascii="Arial Narrow" w:hAnsi="Arial Narrow"/>
          <w:sz w:val="20"/>
          <w:szCs w:val="20"/>
        </w:rPr>
        <w:t xml:space="preserve"> </w:t>
      </w:r>
      <w:bookmarkStart w:id="0" w:name="ferc"/>
      <w:r>
        <w:rPr>
          <w:rFonts w:eastAsia="Arial Narrow" w:cs="Arial Narrow" w:ascii="Arial Narrow" w:hAnsi="Arial Narrow"/>
          <w:sz w:val="20"/>
          <w:szCs w:val="20"/>
        </w:rPr>
        <w:t>LESS $</w:t>
      </w:r>
      <w:bookmarkEnd w:id="0"/>
      <w:r>
        <w:rPr>
          <w:rFonts w:eastAsia="Arial Narrow" w:cs="Arial Narrow" w:ascii="Arial Narrow" w:hAnsi="Arial Narrow"/>
          <w:sz w:val="20"/>
          <w:szCs w:val="20"/>
        </w:rPr>
        <w:t>0.55, together with any and all costs and expenses, including without  limitation, fuel and lost and unaccounted for, attributable to the compression, gathering, transporting and other post production operations necessary to transport the gas for delivery into the pipeline system of Wyoming Interstate Company, Colorado Interstate Gas Compnay, or KN Energy, Inc.  at Glenrock</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(collectively, the "</w:t>
      </w:r>
      <w:r>
        <w:rPr>
          <w:rFonts w:eastAsia="Arial Narrow" w:cs="Arial Narrow" w:ascii="Arial Narrow" w:hAnsi="Arial Narrow"/>
          <w:sz w:val="20"/>
          <w:szCs w:val="20"/>
          <w:u w:val="single"/>
        </w:rPr>
        <w:t>Deduction</w:t>
      </w:r>
      <w:r>
        <w:rPr>
          <w:rFonts w:eastAsia="Arial Narrow" w:cs="Arial Narrow" w:ascii="Arial Narrow" w:hAnsi="Arial Narrow"/>
          <w:sz w:val="20"/>
          <w:szCs w:val="20"/>
        </w:rPr>
        <w:t>");</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provided, if Seller shall deliver to Buyer a quantity of gas from the Committed Reserves for any month in excess of 12,800 MMBtu per day multiplied by the number of days in the month (the "</w:t>
      </w:r>
      <w:r>
        <w:rPr>
          <w:rFonts w:eastAsia="Arial Narrow" w:cs="Arial Narrow" w:ascii="Arial Narrow" w:hAnsi="Arial Narrow"/>
          <w:sz w:val="20"/>
          <w:szCs w:val="20"/>
          <w:u w:val="single"/>
        </w:rPr>
        <w:t>Monthly Excess Gas</w:t>
      </w:r>
      <w:r>
        <w:rPr>
          <w:rFonts w:eastAsia="Arial Narrow" w:cs="Arial Narrow" w:ascii="Arial Narrow" w:hAnsi="Arial Narrow"/>
          <w:sz w:val="20"/>
          <w:szCs w:val="20"/>
        </w:rPr>
        <w:t xml:space="preserve">"), Buyer shall pay a Contract Price per MMBtu for the Monthly Excess Gas, determined on a dry basis, equal to Gas Daily Price for the Rockies, CIG (North System) for each day, LESS $0.55, LESS the Deduction.  For the purposes of this Confirmation, Gas Daily Price shall mean </w:t>
      </w:r>
      <w:r>
        <w:rPr>
          <w:rFonts w:eastAsia="Arial Narrow" w:cs="Arial Narrow" w:ascii="Arial Narrow" w:hAnsi="Arial Narrow"/>
          <w:color w:val="000000"/>
          <w:sz w:val="20"/>
          <w:szCs w:val="20"/>
        </w:rPr>
        <w:t xml:space="preserve">the "Daily Midpoint" price stated in </w:t>
      </w:r>
      <w:r>
        <w:rPr>
          <w:rFonts w:eastAsia="Arial Narrow" w:cs="Arial Narrow" w:ascii="Arial Narrow" w:hAnsi="Arial Narrow"/>
          <w:color w:val="000000"/>
          <w:sz w:val="20"/>
          <w:szCs w:val="20"/>
          <w:u w:val="single"/>
        </w:rPr>
        <w:t>Gas Daily</w:t>
      </w:r>
      <w:r>
        <w:rPr>
          <w:rFonts w:eastAsia="Arial Narrow" w:cs="Arial Narrow" w:ascii="Arial Narrow" w:hAnsi="Arial Narrow"/>
          <w:color w:val="000000"/>
          <w:sz w:val="20"/>
          <w:szCs w:val="20"/>
        </w:rPr>
        <w:t xml:space="preserve">® (Pasha Publications, Inc.), or successor publication, in the column "Daily Price Survey" </w:t>
      </w:r>
      <w:r>
        <w:rPr>
          <w:rFonts w:eastAsia="Arial Narrow" w:cs="Arial Narrow" w:ascii="Arial Narrow" w:hAnsi="Arial Narrow"/>
          <w:sz w:val="20"/>
          <w:szCs w:val="20"/>
        </w:rPr>
        <w:t>for the relevant Gas Day</w:t>
      </w:r>
      <w:r>
        <w:rPr>
          <w:rFonts w:eastAsia="Arial Narrow" w:cs="Arial Narrow" w:ascii="Arial Narrow" w:hAnsi="Arial Narrow"/>
          <w:color w:val="000000"/>
          <w:sz w:val="20"/>
          <w:szCs w:val="20"/>
        </w:rPr>
        <w:t>.  If there is no single "Daily Midpoint" price published for that particular Gas Day, but there is published a "Common" price range under such column and listing, then the Gas Daily Price shall be the average of such "Common" high and low prices.</w:t>
      </w:r>
      <w:r>
        <w:rPr>
          <w:rFonts w:eastAsia="Arial Narrow" w:cs="Arial Narrow" w:ascii="Arial Narrow" w:hAnsi="Arial Narrow"/>
          <w:sz w:val="20"/>
          <w:szCs w:val="20"/>
        </w:rPr>
        <w:t xml:space="preserve">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RESERVES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With respect to the above stated Transaction Number,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ENRON NORTH AMERICA CORP.</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KENNEDY OIL</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By:</w:t>
              <w:tab/>
            </w:r>
            <w:r>
              <w:rPr>
                <w:rFonts w:eastAsia="Arial Narrow" w:cs="Arial Narrow" w:ascii="Arial Narrow" w:hAnsi="Arial Narrow"/>
                <w:sz w:val="20"/>
                <w:szCs w:val="20"/>
                <w:u w:val="single"/>
              </w:rPr>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pPr>
            <w:r>
              <w:rPr>
                <w:rFonts w:eastAsia="Arial Narrow" w:cs="Arial Narrow" w:ascii="Arial Narrow" w:hAnsi="Arial Narrow"/>
                <w:sz w:val="20"/>
                <w:szCs w:val="20"/>
              </w:rPr>
              <w:t>By:</w:t>
            </w:r>
            <w:r>
              <w:rPr>
                <w:rFonts w:eastAsia="Arial Narrow" w:cs="Arial Narrow" w:ascii="Arial Narrow" w:hAnsi="Arial Narrow"/>
                <w:sz w:val="20"/>
                <w:szCs w:val="20"/>
                <w:u w:val="single"/>
              </w:rPr>
              <w:tab/>
            </w:r>
            <w:r>
              <w:rPr>
                <w:rFonts w:eastAsia="Arial Narrow" w:cs="Arial Narrow" w:ascii="Arial Narrow" w:hAnsi="Arial Narrow"/>
                <w:sz w:val="20"/>
                <w:szCs w:val="20"/>
              </w:rPr>
              <w:t>_______________________________________________</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p>
        </w:tc>
      </w:tr>
    </w:tbl>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355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2001-04-03T19:19:00Z</dcterms:created>
  <dc:creator>ECT</dc:creator>
  <dc:description/>
  <dc:language>en-CA</dc:language>
  <cp:lastModifiedBy>gnemec</cp:lastModifiedBy>
  <cp:lastPrinted>2001-04-04T14:49:00Z</cp:lastPrinted>
  <dcterms:modified xsi:type="dcterms:W3CDTF">2001-04-04T17:25:00Z</dcterms:modified>
  <cp:revision>18</cp:revision>
  <dc:subject/>
  <dc:title>[ECT LETTERHEAD]</dc:title>
</cp:coreProperties>
</file>