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__________,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is hereby amended and restated 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December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for volumes of Gas delivered hereunder each Day up to 15,000 MMBtu per Day (the "Firm Quantity")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for volumes up to 10,000 MMBtu per Day the price per MMBtu shall equal the Inside F.E.R.C. first of the Month "Index Price" for NGPL – MidCon, less $0.47,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for volumes in excess of 10,000 MMBtu per Day and up to 15,000 MMBtu per Day the price per MMBtu shall equal settlement price on the last trading day for the NYMEX Gas futures contracts applicable to the Month of delivery, less $0.62,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 $0.03,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Normal"/>
        <w:widowControl/>
        <w:autoSpaceDE w:val="false"/>
        <w:ind w:start="1440" w:end="0"/>
        <w:rPr/>
      </w:pPr>
      <w:r>
        <w:rPr/>
        <w:t xml:space="preserve">If any referenced index is not available in the future, and the Parties do not agree to an alternative as of the end of the first Month for which the price could not be determined, then the determination of a replacement index shall be subject to arbitration.  The Parties may mutually agree to revise all or a portion of the CIG index component of the Contract Price during the Pricing Term to reflect other market and transport opportunities. </w:t>
      </w:r>
    </w:p>
    <w:p>
      <w:pPr>
        <w:pStyle w:val="BodyTextIndent"/>
        <w:ind w:start="144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r>
        <w:rPr/>
        <w:t>2.</w:t>
        <w:tab/>
        <w:t>“Article 3. Quantity Obligations” of the Agreement is hereby amended by adding Section 3.5 as follows:</w:t>
      </w:r>
    </w:p>
    <w:p>
      <w:pPr>
        <w:pStyle w:val="Normal"/>
        <w:widowControl/>
        <w:ind w:hanging="630" w:start="630" w:end="0"/>
        <w:rPr/>
      </w:pPr>
      <w:r>
        <w:rPr/>
      </w:r>
    </w:p>
    <w:p>
      <w:pPr>
        <w:pStyle w:val="Normal"/>
        <w:widowControl/>
        <w:ind w:start="1440" w:end="0"/>
        <w:rPr/>
      </w:pPr>
      <w:r>
        <w:rPr/>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r>
        <w:rPr/>
        <w:t>3.</w:t>
        <w:tab/>
        <w:t>“Article 3. Quantity Obligations” of the Agreement is hereby amended by adding Section 3.6 as follows:</w:t>
      </w:r>
    </w:p>
    <w:p>
      <w:pPr>
        <w:pStyle w:val="Normal"/>
        <w:ind w:firstLine="720" w:start="1440" w:end="0"/>
        <w:rPr/>
      </w:pPr>
      <w:r>
        <w:rPr/>
      </w:r>
    </w:p>
    <w:p>
      <w:pPr>
        <w:pStyle w:val="Normal"/>
        <w:widowControl/>
        <w:ind w:start="1440" w:end="0"/>
        <w:rPr/>
      </w:pPr>
      <w:r>
        <w:rPr/>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w:t>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2001-10-17T17:40:00Z</dcterms:created>
  <dc:creator>gnemec</dc:creator>
  <dc:description/>
  <dc:language>en-CA</dc:language>
  <cp:lastModifiedBy>gnemec</cp:lastModifiedBy>
  <cp:lastPrinted>2001-10-17T07:55:00Z</cp:lastPrinted>
  <dcterms:modified xsi:type="dcterms:W3CDTF">2001-10-17T17:40:00Z</dcterms:modified>
  <cp:revision>2</cp:revision>
  <dc:subject/>
  <dc:title>AMENDMENT</dc:title>
</cp:coreProperties>
</file>