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rFonts w:eastAsia="Arial;Helvetica"/>
        </w:rPr>
        <w:t xml:space="preserve"> </w: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Randy Petersen, Chris Helfrich</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David Fontana, Becky Caudle, Sharon Sullo</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Assessment &amp; Control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KIST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11, 2000</w:t>
            </w:r>
          </w:p>
        </w:tc>
      </w:tr>
    </w:tbl>
    <w:p>
      <w:pPr>
        <w:pStyle w:val="Body"/>
        <w:rPr/>
      </w:pPr>
      <w:r>
        <w:rPr/>
      </w:r>
      <w:bookmarkStart w:id="1" w:name="StartOfMemo"/>
      <w:bookmarkStart w:id="2" w:name="StartOfMemo"/>
      <w:bookmarkEnd w:id="2"/>
    </w:p>
    <w:p>
      <w:pPr>
        <w:pStyle w:val="Body"/>
        <w:rPr/>
      </w:pPr>
      <w:r>
        <w:rPr/>
        <w:t xml:space="preserve">On March 20, 2000 we visited Kenaf Industries of South Texas (“KIST” or “the Company”) a subsidiary of Kafus Industries, (“Kafus”).  The purpose of our visit was to determine the scope of the current operations, cost associated with these operations and the current financial condition of this startup company.  Our visit included a tour of the farming operations which are located 8 miles west of Raymondville Texas, and interviews with Dr. Charles Taylor, COO and Delphine Taylor, Comptroller. </w:t>
      </w:r>
    </w:p>
    <w:p>
      <w:pPr>
        <w:pStyle w:val="Body"/>
        <w:ind w:start="720" w:end="720"/>
        <w:rPr/>
      </w:pPr>
      <w:r>
        <w:rPr/>
      </w:r>
    </w:p>
    <w:p>
      <w:pPr>
        <w:pStyle w:val="Body"/>
        <w:rPr/>
      </w:pPr>
      <w:r>
        <w:rPr/>
      </w:r>
    </w:p>
    <w:p>
      <w:pPr>
        <w:pStyle w:val="Body"/>
        <w:pBdr>
          <w:top w:val="double" w:sz="4" w:space="1" w:color="000000"/>
          <w:left w:val="double" w:sz="4" w:space="4" w:color="000000"/>
          <w:bottom w:val="double" w:sz="4" w:space="1" w:color="000000"/>
          <w:right w:val="double" w:sz="4" w:space="4" w:color="000000"/>
        </w:pBdr>
        <w:ind w:start="720" w:end="720"/>
        <w:rPr>
          <w:b/>
        </w:rPr>
      </w:pPr>
      <w:r>
        <w:rPr>
          <w:b/>
        </w:rPr>
        <w:t>Findings and Conclusions</w:t>
      </w:r>
    </w:p>
    <w:p>
      <w:pPr>
        <w:pStyle w:val="Body"/>
        <w:pBdr>
          <w:top w:val="double" w:sz="4" w:space="1" w:color="000000"/>
          <w:left w:val="double" w:sz="4" w:space="4" w:color="000000"/>
          <w:bottom w:val="double" w:sz="4" w:space="1" w:color="000000"/>
          <w:right w:val="double" w:sz="4" w:space="4" w:color="000000"/>
        </w:pBdr>
        <w:ind w:start="720" w:end="720"/>
        <w:rPr>
          <w:b/>
        </w:rPr>
      </w:pPr>
      <w:r>
        <w:rPr>
          <w:b/>
        </w:rPr>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Dr. Charles Taylor is currently renegotiating his employment contract with Kafus.  Dr.Taylor appears to be committed to developing a kenaf paper plant.  We believe his continued involvement with KIST is critical to the operations.  If Kafus is unable to develop the KPM Lasara project, we believe Dr. Taylor may leave the Company.</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 xml:space="preserve">The quality of KIST’s processed kenaf does not meet quality standards for Indiana Bio-Composites (“IBC”), another Kafus project company which uses kenaf bast fiber as a raw material.  Additional modifications to the KIST’s processing line are necessary to bring the product up to specifications. </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720"/>
        <w:rPr/>
      </w:pPr>
      <w:r>
        <w:rPr/>
        <w:t>Kafus has entered into a Joint Venture to start up Kenaf Eco Fibers Italia (“KEFI”), another kenaf facility in Italy.  Since KIST is still in the start up phase, we believe this initiative is overly aggressive. .</w:t>
      </w:r>
    </w:p>
    <w:p>
      <w:pPr>
        <w:pStyle w:val="Body"/>
        <w:pBdr>
          <w:top w:val="double" w:sz="4" w:space="1" w:color="000000"/>
          <w:left w:val="double" w:sz="4" w:space="4" w:color="000000"/>
          <w:bottom w:val="double" w:sz="4" w:space="1" w:color="000000"/>
          <w:right w:val="double" w:sz="4" w:space="4" w:color="000000"/>
        </w:pBdr>
        <w:ind w:start="720" w:end="720"/>
        <w:rPr>
          <w:rFonts w:eastAsia="Arial;Helvetica"/>
        </w:rPr>
      </w:pPr>
      <w:r>
        <w:rPr>
          <w:rFonts w:eastAsia="Arial;Helvetica"/>
        </w:rPr>
        <w:t xml:space="preserve">     </w:t>
      </w:r>
    </w:p>
    <w:p>
      <w:pPr>
        <w:pStyle w:val="Body"/>
        <w:pBdr>
          <w:top w:val="double" w:sz="4" w:space="1" w:color="000000"/>
          <w:left w:val="double" w:sz="4" w:space="4" w:color="000000"/>
          <w:bottom w:val="double" w:sz="4" w:space="1" w:color="000000"/>
          <w:right w:val="double" w:sz="4" w:space="4" w:color="000000"/>
        </w:pBdr>
        <w:ind w:start="720" w:end="720"/>
        <w:rPr/>
      </w:pPr>
      <w:r>
        <w:rPr>
          <w:b/>
          <w:i/>
        </w:rPr>
        <w:t>Attached are pictures of KIST’s farming and processing operations taken during our visit.</w:t>
      </w:r>
      <w:r>
        <w:rPr/>
        <w:t xml:space="preserve">     </w:t>
      </w:r>
    </w:p>
    <w:p>
      <w:pPr>
        <w:pStyle w:val="Body"/>
        <w:pBdr>
          <w:top w:val="double" w:sz="4" w:space="1" w:color="000000"/>
          <w:left w:val="double" w:sz="4" w:space="4" w:color="000000"/>
          <w:bottom w:val="double" w:sz="4" w:space="1" w:color="000000"/>
          <w:right w:val="double" w:sz="4" w:space="4" w:color="000000"/>
        </w:pBdr>
        <w:ind w:start="720" w:end="720"/>
        <w:rPr/>
      </w:pPr>
      <w:r>
        <w:rPr/>
      </w:r>
    </w:p>
    <w:p>
      <w:pPr>
        <w:pStyle w:val="Body"/>
        <w:ind w:start="720" w:end="720"/>
        <w:rPr/>
      </w:pPr>
      <w:r>
        <w:rPr/>
      </w:r>
    </w:p>
    <w:p>
      <w:pPr>
        <w:pStyle w:val="Body"/>
        <w:ind w:start="0" w:end="0"/>
        <w:rPr>
          <w:b/>
          <w:u w:val="single"/>
        </w:rPr>
      </w:pPr>
      <w:r>
        <w:rPr>
          <w:b/>
          <w:u w:val="single"/>
        </w:rPr>
        <w:t>Deal Background and Operational Overview:</w:t>
      </w:r>
    </w:p>
    <w:p>
      <w:pPr>
        <w:pStyle w:val="Body"/>
        <w:ind w:start="0" w:end="0"/>
        <w:rPr/>
      </w:pPr>
      <w:r>
        <w:rPr/>
        <w:t>ENA has equity and debt investments in Kafus at the corporate level and in three of Kafus’ subsidiaries at the project level; CanFibre Riverside, CanFibre Lackawanna and Kafus Fortra-Fibre Cement.  As of 2/28/00, ENA and affiliates’ total cost basis in Kafus and its subsidiaries was greater than $100MM.  Kafus Industries is a publicly held company with the goal of becoming a global low cost producer of commodity type products from alternative materials, including post consumer and industrial waste and other non-conventional production raw materials.  In May of 1996, Kafus acquired controlling interest in Kenaf Industries, Ltd.  Kafus owns 90% of KIST while Charles Taylor owns the remaining 10%.</w:t>
      </w:r>
    </w:p>
    <w:p>
      <w:pPr>
        <w:pStyle w:val="Body"/>
        <w:ind w:start="0" w:end="0"/>
        <w:rPr/>
      </w:pPr>
      <w:r>
        <w:rPr/>
      </w:r>
    </w:p>
    <w:p>
      <w:pPr>
        <w:pStyle w:val="Body"/>
        <w:ind w:start="0" w:end="0"/>
        <w:rPr/>
      </w:pPr>
      <w:r>
        <w:rPr/>
        <w:t>KIST’s primary business is growing, harvesting and processing the kenaf plant.  Kenaf is a hardy low maintenance, fast-growing plant, which is cultivated as a source of fiber used primarily in paper processing in the form of newsprint, but also has several other applications.  The kenaf bark, called bast fiber, will be used by IBC to create an environmentally friendly fiberglass substitute that is used in the manufacturing of interior car panels, furniture, etc.  The absorbent kenaf core has been shown to be effective as animal bedding or kitty litter.  The core has also been tested in a powder form to soak up the hydrocarbons in petroleum refinery wastewater streams, and the clean water can be replaced into the water supply.  When the kenaf powder is removed from the wastewater, the resulting oily residue can be used as biomass based solid fuel.</w:t>
      </w:r>
    </w:p>
    <w:p>
      <w:pPr>
        <w:pStyle w:val="Body"/>
        <w:ind w:start="0" w:end="0"/>
        <w:rPr/>
      </w:pPr>
      <w:r>
        <w:rPr/>
      </w:r>
    </w:p>
    <w:p>
      <w:pPr>
        <w:pStyle w:val="Body"/>
        <w:ind w:start="0" w:end="0"/>
        <w:rPr/>
      </w:pPr>
      <w:r>
        <w:rPr/>
        <w:t xml:space="preserve">Kenaf is well suited for Kafus’ business plan of developing products from renewable or recycled sources.  The Company currently has approximately 6K acres under cultivation (30% is owned by KIST and the remaining 70% is either leased or under contract farming agreements.)  In the future KIST plans to expand to 25K acres to meet the capacity requirements of the KPM Lasara plant.   The 1999 crop yield averaged 5 tons per acre and management forecasts yield at 7 tons per acre.  Dr. Taylor and his staff have developed 7 varieties of the kenaf plant and they have also harvested and stored enough seeds to plant approximately 60K acres.   </w:t>
      </w:r>
    </w:p>
    <w:p>
      <w:pPr>
        <w:pStyle w:val="Body"/>
        <w:ind w:start="0" w:end="0"/>
        <w:rPr/>
      </w:pPr>
      <w:r>
        <w:rPr/>
      </w:r>
    </w:p>
    <w:p>
      <w:pPr>
        <w:pStyle w:val="Body"/>
        <w:ind w:start="0" w:end="0"/>
        <w:rPr/>
      </w:pPr>
      <w:r>
        <w:rPr/>
        <w:t xml:space="preserve">As noted above, the primary market for KIST’s production is the planned paper plant.  The Company has developed additional products for the kenaf plant, but without the paper plant the viability of this operation is questionable.  KIST has a five-year contract with IBC for scheduled tonnage, however the bast fiber that KIST is making is not up to the standards set by IBC.  Dr. Taylor stated that KIST is currently looking to re-engineer some of its processing equipment to meet the quality standards required by IBC.  KIST’s processing facility is still in start up phase.  Once the process is stabilized, KIST plans to triple farming equipment to build inventory for the proposed paper mill.  </w:t>
      </w:r>
    </w:p>
    <w:p>
      <w:pPr>
        <w:pStyle w:val="Body"/>
        <w:ind w:start="0" w:end="0"/>
        <w:rPr/>
      </w:pPr>
      <w:r>
        <w:rPr/>
      </w:r>
    </w:p>
    <w:p>
      <w:pPr>
        <w:pStyle w:val="Body"/>
        <w:ind w:start="0" w:end="0"/>
        <w:rPr/>
      </w:pPr>
      <w:r>
        <w:rPr/>
        <w:t>As noted above, Kafus recently formed a partnership in Northern Italy known as Kenaf Eco Fibers Italia (“KEFI”).  This entity is 50% owned by Futura Composites Corp, which is a 90% owned subsidiary of Kafus Industries and 50% owned by the Gallusi family of Italy.  KEFI will cultivate kenaf in Italy and is building a plant to process the fiber.  Since KIST is still in the startup phase and does not yet have a reliable proven facility, we believe development of this entity is aggressive.</w:t>
      </w:r>
    </w:p>
    <w:p>
      <w:pPr>
        <w:pStyle w:val="Body"/>
        <w:ind w:start="0" w:end="0"/>
        <w:rPr>
          <w:rFonts w:eastAsia="Arial;Helvetica"/>
        </w:rPr>
      </w:pPr>
      <w:r>
        <w:rPr>
          <w:rFonts w:eastAsia="Arial;Helvetica"/>
        </w:rPr>
        <w:t xml:space="preserve"> </w:t>
      </w:r>
    </w:p>
    <w:p>
      <w:pPr>
        <w:pStyle w:val="Body"/>
        <w:ind w:start="0" w:end="0"/>
        <w:rPr/>
      </w:pPr>
      <w:r>
        <w:rPr/>
        <w:t xml:space="preserve">As noted, Dr. Charles Taylor is the only KIST employee under contract, which he is currently renegotiating with Kafus.  Dr. Taylor has been involved with the production of the kenaf plant since college and joined Kafus to pursue his desire to build and manage a paper plant using kenaf as the primary fiber source.  If Kafus is unable to complete the paper plant in a reasonable time, we are concerned that Dr. Taylor may leave the Company.  We believe he is KIST’s key employee because of his knowledge of kenaf cultivation and processing.   </w:t>
      </w:r>
    </w:p>
    <w:p>
      <w:pPr>
        <w:pStyle w:val="Body"/>
        <w:ind w:start="0" w:end="0"/>
        <w:rPr/>
      </w:pPr>
      <w:r>
        <w:rPr/>
      </w:r>
    </w:p>
    <w:p>
      <w:pPr>
        <w:pStyle w:val="Body"/>
        <w:ind w:start="0" w:end="0"/>
        <w:rPr/>
      </w:pPr>
      <w:r>
        <w:rPr/>
        <w:t xml:space="preserve">Delphine Taylor, Comptroller, handles all financial related issues and payroll is out-sourced to ADP.  She oversees the day to day operations of the office and employees.  Ms. Taylor voiced concern about her ability to hire qualified office support.  Because of KIST’s remote rural location, finding qualified professional people will be an ongoing issue.  Farmers and laborers are plentiful.  For 2000 there will be approximately 70 people on staff, with about two-thirds seasonal.  For 2000, KIST is also implementing a training program for the exceptional laborers to ensure that these individuals will be retained as full time employees.  All full time employees are given full benefits through Kafus Industries. </w:t>
      </w:r>
    </w:p>
    <w:p>
      <w:pPr>
        <w:pStyle w:val="Body"/>
        <w:ind w:start="0" w:end="0"/>
        <w:rPr/>
      </w:pPr>
      <w:r>
        <w:rPr/>
      </w:r>
    </w:p>
    <w:p>
      <w:pPr>
        <w:pStyle w:val="Body"/>
        <w:ind w:start="0" w:end="0"/>
        <w:rPr>
          <w:b/>
          <w:u w:val="single"/>
        </w:rPr>
      </w:pPr>
      <w:r>
        <w:rPr>
          <w:b/>
          <w:u w:val="single"/>
        </w:rPr>
        <w:t>Financial/Accounting:</w:t>
      </w:r>
    </w:p>
    <w:p>
      <w:pPr>
        <w:pStyle w:val="Body"/>
        <w:ind w:start="0" w:end="0"/>
        <w:rPr/>
      </w:pPr>
      <w:r>
        <w:rPr/>
        <w:t>We reviewed invoices for property and equipment on a random basis and examined  financial statements in an effort to understand the Company’s current cash constraints and capital structure.  Our review did not indicate that funds were spent frivolously or fraudulently.</w:t>
      </w:r>
    </w:p>
    <w:p>
      <w:pPr>
        <w:pStyle w:val="Body"/>
        <w:ind w:start="0" w:end="0"/>
        <w:rPr/>
      </w:pPr>
      <w:r>
        <w:rPr/>
      </w:r>
    </w:p>
    <w:p>
      <w:pPr>
        <w:pStyle w:val="Body"/>
        <w:ind w:start="0" w:end="0"/>
        <w:rPr>
          <w:b/>
          <w:u w:val="single"/>
        </w:rPr>
      </w:pPr>
      <w:r>
        <w:rPr/>
        <w:t xml:space="preserve">KIST has yet to produce any significant revenue and probably will not until the KPM Lasara paper plant is up and running.  The projected cost of this particular project is approximately $200MM.  The timeline on the project is determined to take 18 months to construct, once proper funding is in place, and another 6 months before the plant is producing at full capacity. </w:t>
      </w:r>
    </w:p>
    <w:p>
      <w:pPr>
        <w:pStyle w:val="Body"/>
        <w:ind w:start="0" w:end="0"/>
        <w:rPr>
          <w:b/>
          <w:u w:val="single"/>
        </w:rPr>
      </w:pPr>
      <w:r>
        <w:rPr>
          <w:b/>
          <w:u w:val="single"/>
        </w:rPr>
      </w:r>
    </w:p>
    <w:p>
      <w:pPr>
        <w:pStyle w:val="Body"/>
        <w:ind w:start="0" w:end="0"/>
        <w:rPr>
          <w:b/>
          <w:u w:val="single"/>
        </w:rPr>
      </w:pPr>
      <w:r>
        <w:rPr>
          <w:b/>
          <w:u w:val="single"/>
        </w:rPr>
        <w:t>Insurance Coverage:</w:t>
      </w:r>
    </w:p>
    <w:p>
      <w:pPr>
        <w:pStyle w:val="Body"/>
        <w:ind w:start="0" w:end="0"/>
        <w:rPr/>
      </w:pPr>
      <w:r>
        <w:rPr/>
        <w:t>KIST holds a property protection policy valued at over $4.4MM, an inland marine policy that covers contracted equipment for a total value of $5.5MM, a flood coverage policy valued at over $640K, a general liability policy valued at over $2MM, an umbrella policy valued at $3MM and a automobile policy that covers 16 vehicles with a value of $1MM for liability and $1MM for uninsured motorist.  We believe the amounts and coverage are adequate for the present operations.  The values and the cost of the policies will however grow significantly as the operations expand and more equipment is purchased and leased.  The current premium is approximately $80K per year.</w:t>
      </w:r>
    </w:p>
    <w:p>
      <w:pPr>
        <w:pStyle w:val="Body"/>
        <w:ind w:start="0" w:end="0"/>
        <w:rPr>
          <w:rFonts w:eastAsia="Arial;Helvetica"/>
        </w:rPr>
      </w:pPr>
      <w:r>
        <w:rPr>
          <w:rFonts w:eastAsia="Arial;Helvetica"/>
        </w:rPr>
        <w:t xml:space="preserve"> </w:t>
      </w:r>
    </w:p>
    <w:p>
      <w:pPr>
        <w:pStyle w:val="Body"/>
        <w:ind w:start="0" w:end="0"/>
        <w:rPr/>
      </w:pPr>
      <w:r>
        <w:rPr/>
      </w:r>
    </w:p>
    <w:p>
      <w:pPr>
        <w:pStyle w:val="Body"/>
        <w:ind w:start="0" w:end="0"/>
        <w:rPr/>
      </w:pPr>
      <w:r>
        <w:rPr/>
        <w:t>Cc:  Rick Buy, Rick Carson, Dave Gorte, Dan Lyons</w:t>
      </w:r>
    </w:p>
    <w:sectPr>
      <w:headerReference w:type="default" r:id="rId3"/>
      <w:headerReference w:type="first" r:id="rId4"/>
      <w:footerReference w:type="default" r:id="rId5"/>
      <w:footerReference w:type="first" r:id="rId6"/>
      <w:type w:val="nextPage"/>
      <w:pgSz w:w="12240" w:h="15840"/>
      <w:pgMar w:left="720" w:right="720" w:gutter="0" w:header="720" w:top="776" w:footer="36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Helvetica" w:hAnsi="Arial;Helvetica" w:eastAsia="Times New Roman" w:cs="Arial;Helvetica"/>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000000"/>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Helvetica" w:hAnsi="Arial;Helvetica" w:cs="Arial;Helvetica"/>
      <w:sz w:val="20"/>
    </w:rPr>
  </w:style>
  <w:style w:type="paragraph" w:styleId="Body">
    <w:name w:val="Body"/>
    <w:basedOn w:val="Normal"/>
    <w:qFormat/>
    <w:pPr>
      <w:tabs>
        <w:tab w:val="clear" w:pos="540"/>
      </w:tabs>
      <w:ind w:hanging="0" w:start="72" w:end="0"/>
    </w:pPr>
    <w:rPr>
      <w:rFonts w:ascii="Arial;Helvetica" w:hAnsi="Arial;Helvetica" w:cs="Arial;Helvetica"/>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2000-03-22T12:46:00Z</dcterms:created>
  <dc:creator>Jeff Ford</dc:creator>
  <dc:description/>
  <dc:language>en-CA</dc:language>
  <cp:lastModifiedBy>Becky Caudle</cp:lastModifiedBy>
  <cp:lastPrinted>2000-04-11T14:39:00Z</cp:lastPrinted>
  <dcterms:modified xsi:type="dcterms:W3CDTF">2000-04-13T19:25:00Z</dcterms:modified>
  <cp:revision>70</cp:revision>
  <dc:subject>Ecogas</dc:subject>
  <dc:title>Eron Capital &amp; Trade Resources Memo</dc:title>
</cp:coreProperties>
</file>