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drawing>
          <wp:inline distT="0" distB="0" distL="0" distR="0">
            <wp:extent cx="1952625" cy="685800"/>
            <wp:effectExtent l="0" t="0" r="0" b="0"/>
            <wp:docPr id="1" name="FF%20Final%20Logo_very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20Final%20Logo_very_small" descr="" title=""/>
                    <pic:cNvPicPr>
                      <a:picLocks noChangeAspect="1" noChangeArrowheads="1"/>
                    </pic:cNvPicPr>
                  </pic:nvPicPr>
                  <pic:blipFill>
                    <a:blip r:embed="rId2"/>
                    <a:srcRect l="-18" t="-52" r="-18" b="-52"/>
                    <a:stretch>
                      <a:fillRect/>
                    </a:stretch>
                  </pic:blipFill>
                  <pic:spPr bwMode="auto">
                    <a:xfrm>
                      <a:off x="0" y="0"/>
                      <a:ext cx="1952625" cy="685800"/>
                    </a:xfrm>
                    <a:prstGeom prst="rect">
                      <a:avLst/>
                    </a:prstGeom>
                    <a:noFill/>
                  </pic:spPr>
                </pic:pic>
              </a:graphicData>
            </a:graphic>
          </wp:inline>
        </w:drawing>
      </w:r>
    </w:p>
    <w:p>
      <w:pPr>
        <w:pStyle w:val="Normal"/>
        <w:rPr>
          <w:sz w:val="20"/>
        </w:rPr>
      </w:pPr>
      <w:r>
        <w:rPr>
          <w:sz w:val="20"/>
        </w:rPr>
      </w:r>
    </w:p>
    <w:p>
      <w:pPr>
        <w:pStyle w:val="Normal"/>
        <w:rPr>
          <w:sz w:val="20"/>
        </w:rPr>
      </w:pPr>
      <w:r>
        <w:rPr>
          <w:sz w:val="20"/>
        </w:rPr>
        <w:t>November 13, 2000</w:t>
      </w:r>
    </w:p>
    <w:p>
      <w:pPr>
        <w:pStyle w:val="Normal"/>
        <w:rPr>
          <w:sz w:val="20"/>
        </w:rPr>
      </w:pPr>
      <w:r>
        <w:rPr>
          <w:sz w:val="20"/>
        </w:rPr>
      </w:r>
    </w:p>
    <w:p>
      <w:pPr>
        <w:pStyle w:val="Normal"/>
        <w:rPr>
          <w:sz w:val="20"/>
        </w:rPr>
      </w:pPr>
      <w:r>
        <w:rPr>
          <w:sz w:val="20"/>
        </w:rPr>
        <w:t>Dr. Kenneth L. Lay, Chairman</w:t>
      </w:r>
    </w:p>
    <w:p>
      <w:pPr>
        <w:pStyle w:val="Normal"/>
        <w:rPr>
          <w:sz w:val="20"/>
        </w:rPr>
      </w:pPr>
      <w:r>
        <w:rPr>
          <w:sz w:val="20"/>
        </w:rPr>
        <w:t>Enron Corp.</w:t>
      </w:r>
    </w:p>
    <w:p>
      <w:pPr>
        <w:pStyle w:val="Normal"/>
        <w:rPr>
          <w:sz w:val="20"/>
        </w:rPr>
      </w:pPr>
      <w:r>
        <w:rPr>
          <w:sz w:val="20"/>
        </w:rPr>
        <w:t xml:space="preserve">1400 Smith </w:t>
      </w:r>
    </w:p>
    <w:p>
      <w:pPr>
        <w:pStyle w:val="Normal"/>
        <w:rPr>
          <w:sz w:val="20"/>
        </w:rPr>
      </w:pPr>
      <w:r>
        <w:rPr>
          <w:sz w:val="20"/>
        </w:rPr>
        <w:t>Houston, Texas  77002</w:t>
      </w:r>
    </w:p>
    <w:p>
      <w:pPr>
        <w:pStyle w:val="Normal"/>
        <w:rPr>
          <w:sz w:val="20"/>
        </w:rPr>
      </w:pPr>
      <w:r>
        <w:rPr>
          <w:sz w:val="20"/>
        </w:rPr>
      </w:r>
    </w:p>
    <w:p>
      <w:pPr>
        <w:pStyle w:val="Normal"/>
        <w:rPr>
          <w:sz w:val="20"/>
        </w:rPr>
      </w:pPr>
      <w:r>
        <w:rPr>
          <w:sz w:val="20"/>
        </w:rPr>
        <w:t>Dear Ken:</w:t>
      </w:r>
    </w:p>
    <w:p>
      <w:pPr>
        <w:pStyle w:val="Normal"/>
        <w:rPr>
          <w:sz w:val="20"/>
        </w:rPr>
      </w:pPr>
      <w:r>
        <w:rPr>
          <w:sz w:val="20"/>
        </w:rPr>
      </w:r>
    </w:p>
    <w:p>
      <w:pPr>
        <w:pStyle w:val="Normal"/>
        <w:rPr>
          <w:sz w:val="20"/>
        </w:rPr>
      </w:pPr>
      <w:r>
        <w:rPr>
          <w:sz w:val="20"/>
        </w:rPr>
        <w:t>I appreciate you meeting with me last month regarding FlashFind. You asked to remain updated.  Thanks to you the following is happening:</w:t>
      </w:r>
    </w:p>
    <w:p>
      <w:pPr>
        <w:pStyle w:val="Normal"/>
        <w:rPr>
          <w:sz w:val="20"/>
        </w:rPr>
      </w:pPr>
      <w:r>
        <w:rPr>
          <w:sz w:val="20"/>
        </w:rPr>
      </w:r>
    </w:p>
    <w:p>
      <w:pPr>
        <w:pStyle w:val="Heading1"/>
        <w:ind w:hanging="0" w:start="0"/>
        <w:rPr>
          <w:sz w:val="20"/>
          <w:u w:val="single"/>
        </w:rPr>
      </w:pPr>
      <w:r>
        <w:rPr>
          <w:sz w:val="20"/>
          <w:u w:val="single"/>
        </w:rPr>
        <w:t>Enron Transportation</w:t>
      </w:r>
    </w:p>
    <w:p>
      <w:pPr>
        <w:pStyle w:val="Normal"/>
        <w:rPr>
          <w:sz w:val="20"/>
        </w:rPr>
      </w:pPr>
      <w:r>
        <w:rPr>
          <w:sz w:val="20"/>
        </w:rPr>
        <w:t xml:space="preserve">We are meeting with Stan Horton, Phil Lowry, Rick Craig, Philippe Bibi, and Steve Hotte today at 2:30. The meeting will include an update on FlashFind and a recommendation taken from your suggestion in our meeting, i.e., that Enron and many different Owner/Operators have a number of common equipment models in use throughout the pipeline industry. </w:t>
      </w:r>
    </w:p>
    <w:p>
      <w:pPr>
        <w:pStyle w:val="Normal"/>
        <w:rPr>
          <w:sz w:val="20"/>
        </w:rPr>
      </w:pPr>
      <w:r>
        <w:rPr>
          <w:sz w:val="20"/>
        </w:rPr>
      </w:r>
    </w:p>
    <w:p>
      <w:pPr>
        <w:pStyle w:val="Normal"/>
        <w:rPr>
          <w:sz w:val="20"/>
        </w:rPr>
      </w:pPr>
      <w:r>
        <w:rPr>
          <w:sz w:val="20"/>
        </w:rPr>
        <w:t xml:space="preserve">It makes sense for Enron in conjunction with two or three major pipelines to take the lead in identifying those and making them available in a common database.  The next step then, is to communicate with Manufacturers the desire to have a standard format for those manuals and their revisions, again in one place. </w:t>
      </w:r>
    </w:p>
    <w:p>
      <w:pPr>
        <w:pStyle w:val="Normal"/>
        <w:rPr>
          <w:sz w:val="20"/>
        </w:rPr>
      </w:pPr>
      <w:r>
        <w:rPr>
          <w:sz w:val="20"/>
        </w:rPr>
      </w:r>
    </w:p>
    <w:p>
      <w:pPr>
        <w:pStyle w:val="Heading1"/>
        <w:ind w:hanging="0" w:start="0"/>
        <w:rPr>
          <w:sz w:val="20"/>
          <w:u w:val="single"/>
        </w:rPr>
      </w:pPr>
      <w:r>
        <w:rPr>
          <w:sz w:val="20"/>
          <w:u w:val="single"/>
        </w:rPr>
        <w:t>Industrial Strength Wireless Device</w:t>
      </w:r>
    </w:p>
    <w:p>
      <w:pPr>
        <w:pStyle w:val="Normal"/>
        <w:rPr>
          <w:sz w:val="20"/>
        </w:rPr>
      </w:pPr>
      <w:r>
        <w:rPr>
          <w:sz w:val="20"/>
        </w:rPr>
        <w:t>Chip ____ called the Friday after the Compaq board meeting.  Bottom line, he believes there is a good market possible for our device, but Compaq’s resources are being strained by demand for iPaq.  Any development for our proposal will require resources from another company, probably Symbol.</w:t>
      </w:r>
    </w:p>
    <w:p>
      <w:pPr>
        <w:pStyle w:val="Normal"/>
        <w:rPr>
          <w:sz w:val="20"/>
        </w:rPr>
      </w:pPr>
      <w:r>
        <w:rPr>
          <w:sz w:val="20"/>
        </w:rPr>
      </w:r>
    </w:p>
    <w:p>
      <w:pPr>
        <w:pStyle w:val="BodyText"/>
        <w:rPr/>
      </w:pPr>
      <w:r>
        <w:rPr/>
        <w:t>I was able to secure a conference call with the VP of Marketing for Symbol, who put me in touch with the VP of Manufacturing.  This is excellent timing for them, as they are just now establishing an energy vertical, and are anxious to make inroads.  We are meeting within the next ten days at their New York headquarters.  After that, I will circle back with Compaq.</w:t>
      </w:r>
    </w:p>
    <w:p>
      <w:pPr>
        <w:pStyle w:val="Normal"/>
        <w:rPr>
          <w:sz w:val="20"/>
        </w:rPr>
      </w:pPr>
      <w:r>
        <w:rPr>
          <w:sz w:val="20"/>
        </w:rPr>
      </w:r>
    </w:p>
    <w:p>
      <w:pPr>
        <w:pStyle w:val="Heading1"/>
        <w:ind w:hanging="0" w:start="0"/>
        <w:rPr>
          <w:sz w:val="20"/>
          <w:u w:val="single"/>
        </w:rPr>
      </w:pPr>
      <w:r>
        <w:rPr>
          <w:sz w:val="20"/>
          <w:u w:val="single"/>
        </w:rPr>
        <w:t>Financing</w:t>
      </w:r>
    </w:p>
    <w:p>
      <w:pPr>
        <w:pStyle w:val="Normal"/>
        <w:rPr>
          <w:sz w:val="20"/>
        </w:rPr>
      </w:pPr>
      <w:r>
        <w:rPr>
          <w:sz w:val="20"/>
        </w:rPr>
        <w:t>Strategic capital is by far the best capital to scale this into the energy industry.  We are still considered “early-stage”, so strategic Angels and/or investment arms of energy companies should be our best bet  (great for public relations potential)! We anticipate selling 33% of the company in exchange for $10,000,000; entire future capital required for investment to successfully implement FlashFind is $15,000,000.</w:t>
      </w:r>
    </w:p>
    <w:p>
      <w:pPr>
        <w:pStyle w:val="Normal"/>
        <w:rPr>
          <w:sz w:val="20"/>
        </w:rPr>
      </w:pPr>
      <w:r>
        <w:rPr>
          <w:sz w:val="20"/>
        </w:rPr>
      </w:r>
    </w:p>
    <w:p>
      <w:pPr>
        <w:pStyle w:val="Normal"/>
        <w:rPr>
          <w:sz w:val="20"/>
        </w:rPr>
      </w:pPr>
      <w:r>
        <w:rPr>
          <w:sz w:val="20"/>
        </w:rPr>
        <w:t>As you and I discussed, this really requires the buy-in of several major CEOs who see the potential for decreasing risk and operations costs.  This does not require a great deal of marketing expense, just a few people with powerful vision.  The savings numbers are becoming available now from Cisco ($125MM/yr. on going paperless for customer service) and GE.  The timing is perfect, but pressing.</w:t>
      </w:r>
    </w:p>
    <w:p>
      <w:pPr>
        <w:pStyle w:val="Normal"/>
        <w:rPr>
          <w:sz w:val="20"/>
        </w:rPr>
      </w:pPr>
      <w:r>
        <w:rPr>
          <w:sz w:val="20"/>
        </w:rPr>
        <w:t xml:space="preserve">  </w:t>
      </w:r>
    </w:p>
    <w:p>
      <w:pPr>
        <w:pStyle w:val="Normal"/>
        <w:rPr>
          <w:sz w:val="20"/>
        </w:rPr>
      </w:pPr>
      <w:r>
        <w:rPr>
          <w:sz w:val="20"/>
        </w:rPr>
        <w:t>I am attaching a status report.  Will keep you abreast of the above developments as you requested.  Thank you again for your interest and support!</w:t>
      </w:r>
    </w:p>
    <w:p>
      <w:pPr>
        <w:pStyle w:val="Normal"/>
        <w:rPr>
          <w:sz w:val="20"/>
        </w:rPr>
      </w:pPr>
      <w:r>
        <w:rPr>
          <w:sz w:val="20"/>
        </w:rPr>
      </w:r>
    </w:p>
    <w:p>
      <w:pPr>
        <w:pStyle w:val="Normal"/>
        <w:rPr>
          <w:sz w:val="20"/>
        </w:rPr>
      </w:pPr>
      <w:r>
        <w:rPr>
          <w:sz w:val="20"/>
        </w:rPr>
        <w:t>Cordially,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Deborah Peppers</w:t>
      </w:r>
    </w:p>
    <w:p>
      <w:pPr>
        <w:pStyle w:val="Normal"/>
        <w:rPr>
          <w:sz w:val="20"/>
        </w:rPr>
      </w:pPr>
      <w:r>
        <w:rPr>
          <w:sz w:val="20"/>
        </w:rPr>
        <w:t>Founder and Chairman</w:t>
      </w:r>
    </w:p>
    <w:sectPr>
      <w:type w:val="nextPage"/>
      <w:pgSz w:w="12240" w:h="15840"/>
      <w:pgMar w:left="1800" w:right="1800" w:gutter="0" w:header="0" w:top="3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2000-11-13T12:13:00Z</dcterms:created>
  <dc:creator>FlashFind FlashFind Corporati</dc:creator>
  <dc:description/>
  <dc:language>en-CA</dc:language>
  <cp:lastModifiedBy>Shirley Manzon</cp:lastModifiedBy>
  <cp:lastPrinted>2000-11-13T08:41:00Z</cp:lastPrinted>
  <dcterms:modified xsi:type="dcterms:W3CDTF">2000-11-13T12:13:00Z</dcterms:modified>
  <cp:revision>2</cp:revision>
  <dc:subject/>
  <dc:title>Ken Lay thx 1112</dc:title>
</cp:coreProperties>
</file>