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val="false"/>
          <w:i w:val="false"/>
          <w:iCs w:val="false"/>
          <w:sz w:val="32"/>
        </w:rPr>
      </w:pPr>
      <w:r>
        <w:rPr>
          <w:i w:val="false"/>
          <w:iCs w:val="false"/>
          <w:sz w:val="32"/>
        </w:rPr>
        <w:t>Hitachi</w:t>
      </w:r>
    </w:p>
    <w:p>
      <w:pPr>
        <w:pStyle w:val="Normal"/>
        <w:rPr>
          <w:i/>
          <w:i/>
          <w:iCs/>
          <w:sz w:val="32"/>
        </w:rPr>
      </w:pPr>
      <w:r>
        <w:rPr>
          <w:i/>
          <w:iCs/>
          <w:sz w:val="32"/>
        </w:rPr>
      </w:r>
    </w:p>
    <w:p>
      <w:pPr>
        <w:pStyle w:val="Normal"/>
        <w:numPr>
          <w:ilvl w:val="0"/>
          <w:numId w:val="5"/>
        </w:numPr>
        <w:rPr/>
      </w:pPr>
      <w:r>
        <w:rPr>
          <w:b/>
          <w:bCs/>
        </w:rPr>
        <w:t xml:space="preserve">Enron relationship. </w:t>
      </w:r>
      <w:r>
        <w:rPr/>
        <w:t>Enron is in discussions</w:t>
      </w:r>
      <w:r>
        <w:rPr>
          <w:b/>
          <w:bCs/>
        </w:rPr>
        <w:t xml:space="preserve"> </w:t>
      </w:r>
      <w:r>
        <w:rPr/>
        <w:t>with Hitachi in the area of risk management for Hitachi and retailing of risk management products</w:t>
      </w:r>
    </w:p>
    <w:p>
      <w:pPr>
        <w:pStyle w:val="Normal"/>
        <w:numPr>
          <w:ilvl w:val="0"/>
          <w:numId w:val="5"/>
        </w:numPr>
        <w:rPr/>
      </w:pPr>
      <w:r>
        <w:rPr>
          <w:b/>
          <w:bCs/>
        </w:rPr>
        <w:t>Manufacturer.</w:t>
      </w:r>
      <w:r>
        <w:rPr/>
        <w:t xml:space="preserve"> Hitachi is a leading manufacturer of electronics components, industrial machinery, materials and consumer goods </w:t>
      </w:r>
    </w:p>
    <w:p>
      <w:pPr>
        <w:pStyle w:val="Normal"/>
        <w:numPr>
          <w:ilvl w:val="0"/>
          <w:numId w:val="5"/>
        </w:numPr>
        <w:rPr/>
      </w:pPr>
      <w:r>
        <w:rPr>
          <w:b/>
          <w:bCs/>
        </w:rPr>
        <w:t>Sales.</w:t>
      </w:r>
      <w:r>
        <w:rPr/>
        <w:t xml:space="preserve"> During the year ending March 2000, Hitachi’s sales totaled 8 trillion yen and the company’s assets were valued at 9.8 trillion yen</w:t>
      </w:r>
    </w:p>
    <w:p>
      <w:pPr>
        <w:pStyle w:val="Normal"/>
        <w:numPr>
          <w:ilvl w:val="0"/>
          <w:numId w:val="5"/>
        </w:numPr>
        <w:rPr/>
      </w:pPr>
      <w:r>
        <w:rPr>
          <w:b/>
          <w:bCs/>
        </w:rPr>
        <w:t>Power Plant Systems.</w:t>
      </w:r>
      <w:r>
        <w:rPr/>
        <w:t xml:space="preserve"> Hitachi is a major supplier of nuclear, hydroelectric and thermal power plant systems to Japanese electric utilities </w:t>
      </w:r>
    </w:p>
    <w:p>
      <w:pPr>
        <w:pStyle w:val="Normal"/>
        <w:numPr>
          <w:ilvl w:val="0"/>
          <w:numId w:val="5"/>
        </w:numPr>
        <w:rPr/>
      </w:pPr>
      <w:r>
        <w:rPr>
          <w:b/>
          <w:bCs/>
        </w:rPr>
        <w:t>Gas Turbines.</w:t>
      </w:r>
      <w:r>
        <w:rPr/>
        <w:t xml:space="preserve"> Its gas turbines are manufactured to General Electric (GE) specifications under an agreement that has existed with GE since 1964</w:t>
      </w:r>
    </w:p>
    <w:p>
      <w:pPr>
        <w:pStyle w:val="Normal"/>
        <w:numPr>
          <w:ilvl w:val="0"/>
          <w:numId w:val="5"/>
        </w:numPr>
        <w:rPr/>
      </w:pPr>
      <w:r>
        <w:rPr>
          <w:b/>
          <w:bCs/>
        </w:rPr>
        <w:t>Network Company</w:t>
      </w:r>
      <w:r>
        <w:rPr/>
        <w:t>. In recognition of the emergence of the network economy, Hitachi is attempting to transform itself from a manufacturing company to a solutions-providing company, becoming its customer’s “best solutions partner”</w:t>
      </w:r>
    </w:p>
    <w:p>
      <w:pPr>
        <w:pStyle w:val="Normal"/>
        <w:numPr>
          <w:ilvl w:val="0"/>
          <w:numId w:val="5"/>
        </w:numPr>
        <w:rPr/>
      </w:pPr>
      <w:r>
        <w:rPr>
          <w:b/>
          <w:bCs/>
        </w:rPr>
        <w:t>Internet Focused.</w:t>
      </w:r>
      <w:r>
        <w:rPr/>
        <w:t xml:space="preserve"> The company’s medium term “Hitachi-Plan” particularly focuses the company on providing secure and competitive internet business platforms and integrated internet business solutions to customers</w:t>
      </w:r>
    </w:p>
    <w:p>
      <w:pPr>
        <w:pStyle w:val="Normal"/>
        <w:rPr>
          <w:b/>
          <w:bCs/>
          <w:i/>
          <w:i/>
          <w:iCs/>
        </w:rPr>
      </w:pPr>
      <w:r>
        <w:rPr>
          <w:b/>
          <w:bCs/>
          <w:i/>
          <w:iCs/>
        </w:rPr>
      </w:r>
    </w:p>
    <w:p>
      <w:pPr>
        <w:pStyle w:val="Normal"/>
        <w:rPr>
          <w:b/>
          <w:bCs/>
          <w:sz w:val="32"/>
        </w:rPr>
      </w:pPr>
      <w:r>
        <w:rPr>
          <w:b/>
          <w:bCs/>
          <w:sz w:val="32"/>
        </w:rPr>
        <w:t>Nippon Telegraph &amp; Telecommunications (NTT)</w:t>
      </w:r>
    </w:p>
    <w:p>
      <w:pPr>
        <w:pStyle w:val="Heading2"/>
        <w:ind w:hanging="0" w:start="0"/>
        <w:rPr>
          <w:b/>
          <w:bCs/>
          <w:sz w:val="32"/>
          <w:u w:val="none"/>
        </w:rPr>
      </w:pPr>
      <w:r>
        <w:rPr>
          <w:b/>
          <w:bCs/>
          <w:sz w:val="32"/>
          <w:u w:val="none"/>
        </w:rPr>
      </w:r>
    </w:p>
    <w:p>
      <w:pPr>
        <w:pStyle w:val="Normal"/>
        <w:numPr>
          <w:ilvl w:val="0"/>
          <w:numId w:val="4"/>
        </w:numPr>
        <w:rPr/>
      </w:pPr>
      <w:r>
        <w:rPr>
          <w:b/>
          <w:bCs/>
        </w:rPr>
        <w:t xml:space="preserve">Enron Relationship. </w:t>
      </w:r>
      <w:r>
        <w:rPr/>
        <w:t>Enron is in discussions with NTT on three fronts:</w:t>
      </w:r>
    </w:p>
    <w:p>
      <w:pPr>
        <w:pStyle w:val="Normal"/>
        <w:numPr>
          <w:ilvl w:val="1"/>
          <w:numId w:val="4"/>
        </w:numPr>
        <w:rPr/>
      </w:pPr>
      <w:r>
        <w:rPr/>
        <w:t>Risk management for NTT and retailing of risk management products</w:t>
      </w:r>
    </w:p>
    <w:p>
      <w:pPr>
        <w:pStyle w:val="Normal"/>
        <w:numPr>
          <w:ilvl w:val="1"/>
          <w:numId w:val="4"/>
        </w:numPr>
        <w:rPr/>
      </w:pPr>
      <w:r>
        <w:rPr/>
        <w:t>Power purchase and sales</w:t>
      </w:r>
    </w:p>
    <w:p>
      <w:pPr>
        <w:pStyle w:val="Normal"/>
        <w:numPr>
          <w:ilvl w:val="1"/>
          <w:numId w:val="4"/>
        </w:numPr>
        <w:rPr/>
      </w:pPr>
      <w:r>
        <w:rPr/>
        <w:t xml:space="preserve">Use of NTT’s long distance and last mile network  </w:t>
      </w:r>
    </w:p>
    <w:p>
      <w:pPr>
        <w:pStyle w:val="Normal"/>
        <w:numPr>
          <w:ilvl w:val="0"/>
          <w:numId w:val="4"/>
        </w:numPr>
        <w:rPr/>
      </w:pPr>
      <w:r>
        <w:rPr>
          <w:b/>
          <w:bCs/>
        </w:rPr>
        <w:t>Dominates Japan.</w:t>
      </w:r>
      <w:r>
        <w:rPr/>
        <w:t xml:space="preserve"> NTT is Japan’s largest telecommunications company, owning local, long distance, international and mobile telecommunications operations (through its 67.1% stake in DoCoMo)</w:t>
      </w:r>
    </w:p>
    <w:p>
      <w:pPr>
        <w:pStyle w:val="Normal"/>
        <w:numPr>
          <w:ilvl w:val="0"/>
          <w:numId w:val="5"/>
        </w:numPr>
        <w:rPr/>
      </w:pPr>
      <w:r>
        <w:rPr>
          <w:b/>
          <w:bCs/>
        </w:rPr>
        <w:t>Sales.</w:t>
      </w:r>
      <w:r>
        <w:rPr/>
        <w:t xml:space="preserve"> During the year ending March 2000, NTT’s consolidated sales totaled 10.4 trillion yen and profits totaled 825 billion yen</w:t>
      </w:r>
    </w:p>
    <w:p>
      <w:pPr>
        <w:pStyle w:val="Normal"/>
        <w:numPr>
          <w:ilvl w:val="0"/>
          <w:numId w:val="5"/>
        </w:numPr>
        <w:rPr/>
      </w:pPr>
      <w:r>
        <w:rPr>
          <w:b/>
          <w:bCs/>
        </w:rPr>
        <w:t>Government Owned.</w:t>
      </w:r>
      <w:r>
        <w:rPr/>
        <w:t xml:space="preserve"> NTT was originally a government owned monopoly. Since 1987, the Government has periodically sold off portions of its shareholding, gradually reducing its interest to 59%. NTT is arguing that it should be fully privatized</w:t>
      </w:r>
    </w:p>
    <w:p>
      <w:pPr>
        <w:pStyle w:val="Normal"/>
        <w:numPr>
          <w:ilvl w:val="0"/>
          <w:numId w:val="5"/>
        </w:numPr>
        <w:rPr/>
      </w:pPr>
      <w:r>
        <w:rPr>
          <w:b/>
          <w:bCs/>
        </w:rPr>
        <w:t>Separation commenced.</w:t>
      </w:r>
      <w:r>
        <w:rPr/>
        <w:t xml:space="preserve"> In July 1999, NTT’s businesses were split into several companies under a holding company structure. Market participants argue that a further review of this structure is necessary to promote competition</w:t>
      </w:r>
    </w:p>
    <w:p>
      <w:pPr>
        <w:pStyle w:val="Normal"/>
        <w:numPr>
          <w:ilvl w:val="0"/>
          <w:numId w:val="5"/>
        </w:numPr>
        <w:rPr/>
      </w:pPr>
      <w:r>
        <w:rPr>
          <w:b/>
          <w:bCs/>
        </w:rPr>
        <w:t>Strong US pressure.</w:t>
      </w:r>
      <w:r>
        <w:rPr/>
        <w:t xml:space="preserve"> Recently, the US Government exerted significant pressure on the Japanese Government to force NTT to reduce its interconnection fees. The Japanese Government finally agreed to a reduction of 20% over the next 2 years</w:t>
      </w:r>
    </w:p>
    <w:p>
      <w:pPr>
        <w:pStyle w:val="Heading2"/>
        <w:numPr>
          <w:ilvl w:val="0"/>
          <w:numId w:val="5"/>
        </w:numPr>
        <w:rPr>
          <w:u w:val="none"/>
        </w:rPr>
      </w:pPr>
      <w:r>
        <w:rPr>
          <w:b/>
          <w:bCs/>
          <w:u w:val="none"/>
        </w:rPr>
        <w:t>Largest electricity user.</w:t>
      </w:r>
      <w:r>
        <w:rPr>
          <w:u w:val="none"/>
        </w:rPr>
        <w:t xml:space="preserve"> NTT is the largest consumer of electricity in Japan. It has recently formed a joint venture with Tokyo Gas and Osaka Gas to enter Japan’s deregulated retail electricity business</w:t>
      </w:r>
    </w:p>
    <w:p>
      <w:pPr>
        <w:pStyle w:val="Normal"/>
        <w:rPr>
          <w:u w:val="none"/>
        </w:rPr>
      </w:pPr>
      <w:r>
        <w:rPr>
          <w:u w:val="none"/>
        </w:rPr>
      </w:r>
    </w:p>
    <w:p>
      <w:pPr>
        <w:pStyle w:val="Normal"/>
        <w:rPr/>
      </w:pPr>
      <w:r>
        <w:rPr/>
      </w:r>
    </w:p>
    <w:p>
      <w:pPr>
        <w:pStyle w:val="Normal"/>
        <w:rPr/>
      </w:pPr>
      <w:r>
        <w:rPr/>
      </w:r>
    </w:p>
    <w:p>
      <w:pPr>
        <w:pStyle w:val="Normal"/>
        <w:rPr/>
      </w:pPr>
      <w:r>
        <w:rPr/>
      </w:r>
    </w:p>
    <w:p>
      <w:pPr>
        <w:pStyle w:val="Normal"/>
        <w:rPr>
          <w:b/>
          <w:bCs/>
          <w:sz w:val="32"/>
        </w:rPr>
      </w:pPr>
      <w:r>
        <w:rPr>
          <w:b/>
          <w:bCs/>
          <w:sz w:val="32"/>
        </w:rPr>
        <w:t>Tokyo Electric Power (TEPCO)</w:t>
      </w:r>
    </w:p>
    <w:p>
      <w:pPr>
        <w:pStyle w:val="Normal"/>
        <w:rPr>
          <w:b/>
          <w:bCs/>
          <w:sz w:val="32"/>
        </w:rPr>
      </w:pPr>
      <w:r>
        <w:rPr>
          <w:b/>
          <w:bCs/>
          <w:sz w:val="32"/>
        </w:rPr>
      </w:r>
    </w:p>
    <w:p>
      <w:pPr>
        <w:pStyle w:val="Normal"/>
        <w:numPr>
          <w:ilvl w:val="0"/>
          <w:numId w:val="2"/>
        </w:numPr>
        <w:rPr/>
      </w:pPr>
      <w:r>
        <w:rPr>
          <w:b/>
          <w:bCs/>
        </w:rPr>
        <w:t xml:space="preserve">Enron Relationship. </w:t>
      </w:r>
      <w:r>
        <w:rPr/>
        <w:t xml:space="preserve">TEPCO is Enron’s major competitor in Japan and significantly influences Government policy and the electricity industry in Japan. Enron is in discussions with TEPCO to purchase power.   </w:t>
      </w:r>
    </w:p>
    <w:p>
      <w:pPr>
        <w:pStyle w:val="Normal"/>
        <w:numPr>
          <w:ilvl w:val="0"/>
          <w:numId w:val="2"/>
        </w:numPr>
        <w:rPr/>
      </w:pPr>
      <w:r>
        <w:rPr>
          <w:b/>
          <w:bCs/>
        </w:rPr>
        <w:t>Japan’s largest utility.</w:t>
      </w:r>
      <w:r>
        <w:rPr/>
        <w:t xml:space="preserve"> TEPCO is Japan’s largest electric power company and the second largest private electricity company in the world (behind EDF of France)</w:t>
      </w:r>
    </w:p>
    <w:p>
      <w:pPr>
        <w:pStyle w:val="Normal"/>
        <w:numPr>
          <w:ilvl w:val="0"/>
          <w:numId w:val="2"/>
        </w:numPr>
        <w:rPr/>
      </w:pPr>
      <w:r>
        <w:rPr>
          <w:b/>
          <w:bCs/>
        </w:rPr>
        <w:t>Vertically integrated.</w:t>
      </w:r>
      <w:r>
        <w:rPr/>
        <w:t xml:space="preserve"> TEPCO is a vertically integrated electricity business, with 56.8GW of generating capacity, 26 million customers and 267TWh of sales </w:t>
      </w:r>
    </w:p>
    <w:p>
      <w:pPr>
        <w:pStyle w:val="Normal"/>
        <w:numPr>
          <w:ilvl w:val="0"/>
          <w:numId w:val="2"/>
        </w:numPr>
        <w:rPr/>
      </w:pPr>
      <w:r>
        <w:rPr>
          <w:b/>
          <w:bCs/>
        </w:rPr>
        <w:t>Mix of generation.</w:t>
      </w:r>
      <w:r>
        <w:rPr/>
        <w:t xml:space="preserve"> Its generating profile consists of 31.8GW of thermal generation (mainly crude oil and LNG fired), 7.7GW of hydroelectric generation and 17.3GW of nuclear generation</w:t>
      </w:r>
    </w:p>
    <w:p>
      <w:pPr>
        <w:pStyle w:val="Normal"/>
        <w:numPr>
          <w:ilvl w:val="0"/>
          <w:numId w:val="2"/>
        </w:numPr>
        <w:rPr/>
      </w:pPr>
      <w:r>
        <w:rPr>
          <w:b/>
          <w:bCs/>
        </w:rPr>
        <w:t>Investing in the US.</w:t>
      </w:r>
      <w:r>
        <w:rPr/>
        <w:t xml:space="preserve"> TEPCO is seeking to learn how to compete in deregulated electricity markets by taking strategic equity positions in overseas players. In mid-2000, TEPCO purchased a 30% stake (with Mitsubishi Corp) in Orion Power of the US and a 20% equity stake in the Californian based APX </w:t>
      </w:r>
    </w:p>
    <w:p>
      <w:pPr>
        <w:pStyle w:val="Normal"/>
        <w:numPr>
          <w:ilvl w:val="0"/>
          <w:numId w:val="2"/>
        </w:numPr>
        <w:rPr/>
      </w:pPr>
      <w:r>
        <w:rPr>
          <w:b/>
          <w:bCs/>
        </w:rPr>
        <w:t>Moving into IT sector.</w:t>
      </w:r>
      <w:r>
        <w:rPr/>
        <w:t xml:space="preserve"> TEPCO plans to diversify into other businesses, mainly in the IT sector, and has committed to invest 50 billion yen in these businesses </w:t>
      </w:r>
    </w:p>
    <w:p>
      <w:pPr>
        <w:pStyle w:val="Normal"/>
        <w:numPr>
          <w:ilvl w:val="0"/>
          <w:numId w:val="2"/>
        </w:numPr>
        <w:rPr/>
      </w:pPr>
      <w:r>
        <w:rPr>
          <w:b/>
          <w:bCs/>
        </w:rPr>
        <w:t>World’s largest Data center.</w:t>
      </w:r>
      <w:r>
        <w:rPr/>
        <w:t xml:space="preserve"> For example, TEPCO is the lead investor in a project to establish the world’s largest data center in central Tokyo. In addition, TEPCO has established a joint venture with Softbank and Microsoft Corp to offer flat rate internet access services, utilizing its 40,000km optical fiber network</w:t>
      </w:r>
    </w:p>
    <w:p>
      <w:pPr>
        <w:pStyle w:val="Normal"/>
        <w:rPr/>
      </w:pPr>
      <w:r>
        <w:rPr/>
      </w:r>
    </w:p>
    <w:p>
      <w:pPr>
        <w:pStyle w:val="Heading1"/>
        <w:ind w:hanging="0" w:start="0"/>
        <w:rPr>
          <w:i w:val="false"/>
          <w:i w:val="false"/>
          <w:iCs w:val="false"/>
          <w:sz w:val="32"/>
        </w:rPr>
      </w:pPr>
      <w:r>
        <w:rPr>
          <w:i w:val="false"/>
          <w:iCs w:val="false"/>
          <w:sz w:val="32"/>
        </w:rPr>
        <w:t>Sony</w:t>
      </w:r>
    </w:p>
    <w:p>
      <w:pPr>
        <w:pStyle w:val="Normal"/>
        <w:rPr>
          <w:i/>
          <w:i/>
          <w:iCs/>
          <w:sz w:val="32"/>
        </w:rPr>
      </w:pPr>
      <w:r>
        <w:rPr>
          <w:i/>
          <w:iCs/>
          <w:sz w:val="32"/>
        </w:rPr>
      </w:r>
    </w:p>
    <w:p>
      <w:pPr>
        <w:pStyle w:val="Normal"/>
        <w:numPr>
          <w:ilvl w:val="0"/>
          <w:numId w:val="6"/>
        </w:numPr>
        <w:tabs>
          <w:tab w:val="clear" w:pos="720"/>
          <w:tab w:val="left" w:pos="360" w:leader="none"/>
        </w:tabs>
        <w:ind w:hanging="360" w:start="360" w:end="0"/>
        <w:rPr/>
      </w:pPr>
      <w:r>
        <w:rPr>
          <w:b/>
          <w:bCs/>
        </w:rPr>
        <w:t xml:space="preserve">Enron relationship. </w:t>
      </w:r>
      <w:r>
        <w:rPr/>
        <w:t xml:space="preserve">EBS is discussing JV opportunities with Sony in connection with content in Japan. </w:t>
      </w:r>
      <w:r>
        <w:rPr>
          <w:b/>
          <w:bCs/>
        </w:rPr>
        <w:t xml:space="preserve">  </w:t>
      </w:r>
    </w:p>
    <w:p>
      <w:pPr>
        <w:pStyle w:val="Normal"/>
        <w:numPr>
          <w:ilvl w:val="0"/>
          <w:numId w:val="6"/>
        </w:numPr>
        <w:tabs>
          <w:tab w:val="clear" w:pos="720"/>
          <w:tab w:val="left" w:pos="360" w:leader="none"/>
        </w:tabs>
        <w:ind w:hanging="360" w:start="360" w:end="0"/>
        <w:rPr/>
      </w:pPr>
      <w:r>
        <w:rPr>
          <w:b/>
          <w:bCs/>
        </w:rPr>
        <w:t>Consumer Electronics.</w:t>
      </w:r>
      <w:r>
        <w:rPr/>
        <w:t xml:space="preserve"> Sony is a major producer of consumer electronics goods such as stereo systems, TV’s and video games. The company also owns entertainment assets including Columbia TriStar (movies and TV shows) and record labels Columbia and Epic</w:t>
      </w:r>
    </w:p>
    <w:p>
      <w:pPr>
        <w:pStyle w:val="Normal"/>
        <w:numPr>
          <w:ilvl w:val="0"/>
          <w:numId w:val="6"/>
        </w:numPr>
        <w:tabs>
          <w:tab w:val="clear" w:pos="720"/>
          <w:tab w:val="left" w:pos="360" w:leader="none"/>
        </w:tabs>
        <w:ind w:hanging="360" w:start="360" w:end="0"/>
        <w:rPr/>
      </w:pPr>
      <w:r>
        <w:rPr>
          <w:b/>
          <w:bCs/>
        </w:rPr>
        <w:t>Sales.</w:t>
      </w:r>
      <w:r>
        <w:rPr/>
        <w:t xml:space="preserve"> During the year to March 2000, Sony recorded sales of 6.7 trillion yen and profit of 121 billion yen </w:t>
      </w:r>
    </w:p>
    <w:p>
      <w:pPr>
        <w:pStyle w:val="Normal"/>
        <w:numPr>
          <w:ilvl w:val="0"/>
          <w:numId w:val="6"/>
        </w:numPr>
        <w:tabs>
          <w:tab w:val="clear" w:pos="720"/>
          <w:tab w:val="left" w:pos="360" w:leader="none"/>
        </w:tabs>
        <w:ind w:hanging="360" w:start="360" w:end="0"/>
        <w:rPr/>
      </w:pPr>
      <w:r>
        <w:rPr>
          <w:b/>
          <w:bCs/>
        </w:rPr>
        <w:t>Data streaming.</w:t>
      </w:r>
      <w:r>
        <w:rPr/>
        <w:t xml:space="preserve"> Sony’s vision is to establish links to broadband networks and stream content to consumers through such networks. Sony chairman and CEO, Nobuyuki Idei, says that a real synergy between software and hardware will be a reality in this “Networked Society”</w:t>
      </w:r>
    </w:p>
    <w:p>
      <w:pPr>
        <w:pStyle w:val="Normal"/>
        <w:numPr>
          <w:ilvl w:val="0"/>
          <w:numId w:val="6"/>
        </w:numPr>
        <w:tabs>
          <w:tab w:val="clear" w:pos="720"/>
          <w:tab w:val="left" w:pos="360" w:leader="none"/>
        </w:tabs>
        <w:ind w:hanging="360" w:start="360" w:end="0"/>
        <w:rPr/>
      </w:pPr>
      <w:r>
        <w:rPr>
          <w:b/>
          <w:bCs/>
        </w:rPr>
        <w:t>Digital equipment.</w:t>
      </w:r>
      <w:r>
        <w:rPr/>
        <w:t xml:space="preserve"> To establish the broadband network links, Sony is focusing on producing digital TVs, personal computers, PlayStation 2 and mobile terminals (such as cellular phones) as broadband devices</w:t>
      </w:r>
    </w:p>
    <w:p>
      <w:pPr>
        <w:pStyle w:val="Normal"/>
        <w:numPr>
          <w:ilvl w:val="0"/>
          <w:numId w:val="6"/>
        </w:numPr>
        <w:tabs>
          <w:tab w:val="clear" w:pos="720"/>
          <w:tab w:val="left" w:pos="360" w:leader="none"/>
        </w:tabs>
        <w:ind w:hanging="360" w:start="360" w:end="0"/>
        <w:rPr/>
      </w:pPr>
      <w:r>
        <w:rPr>
          <w:b/>
          <w:bCs/>
        </w:rPr>
        <w:t>NTT and Sony link.</w:t>
      </w:r>
      <w:r>
        <w:rPr/>
        <w:t xml:space="preserve"> As an example, NTT and Sony have partnered to provide video streaming services to PlayStation 2 game consoles over NTT’s fiber network. Full commercialization of these services is expected in 2001</w:t>
      </w:r>
    </w:p>
    <w:p>
      <w:pPr>
        <w:pStyle w:val="Normal"/>
        <w:numPr>
          <w:ilvl w:val="0"/>
          <w:numId w:val="6"/>
        </w:numPr>
        <w:tabs>
          <w:tab w:val="clear" w:pos="720"/>
          <w:tab w:val="left" w:pos="360" w:leader="none"/>
        </w:tabs>
        <w:ind w:hanging="360" w:start="360" w:end="0"/>
        <w:rPr/>
      </w:pPr>
      <w:r>
        <w:rPr>
          <w:b/>
          <w:bCs/>
        </w:rPr>
        <w:t>Heads PM’s IT panel</w:t>
      </w:r>
      <w:r>
        <w:rPr/>
        <w:t>. Mr. Idei heads a government panel that has the task of developing Japan’s future IT strategy. The panel announced that Japan’s aim should be to overtake the US in IT within 5 years</w:t>
      </w:r>
    </w:p>
    <w:p>
      <w:pPr>
        <w:pStyle w:val="Heading1"/>
        <w:ind w:hanging="0" w:start="0"/>
        <w:rPr/>
      </w:pPr>
      <w:r>
        <w:rPr/>
      </w:r>
    </w:p>
    <w:p>
      <w:pPr>
        <w:pStyle w:val="Heading1"/>
        <w:ind w:hanging="0" w:start="0"/>
        <w:rPr>
          <w:i w:val="false"/>
          <w:i w:val="false"/>
          <w:iCs w:val="false"/>
          <w:sz w:val="32"/>
        </w:rPr>
      </w:pPr>
      <w:r>
        <w:rPr>
          <w:i w:val="false"/>
          <w:iCs w:val="false"/>
          <w:sz w:val="32"/>
        </w:rPr>
        <w:t>Kawasaki Heavy Industries</w:t>
      </w:r>
    </w:p>
    <w:p>
      <w:pPr>
        <w:pStyle w:val="Normal"/>
        <w:rPr>
          <w:i/>
          <w:i/>
          <w:iCs/>
          <w:sz w:val="32"/>
        </w:rPr>
      </w:pPr>
      <w:r>
        <w:rPr>
          <w:i/>
          <w:iCs/>
          <w:sz w:val="32"/>
        </w:rPr>
      </w:r>
    </w:p>
    <w:p>
      <w:pPr>
        <w:pStyle w:val="Normal"/>
        <w:numPr>
          <w:ilvl w:val="0"/>
          <w:numId w:val="6"/>
        </w:numPr>
        <w:tabs>
          <w:tab w:val="clear" w:pos="720"/>
          <w:tab w:val="left" w:pos="360" w:leader="none"/>
        </w:tabs>
        <w:ind w:hanging="360" w:start="360" w:end="0"/>
        <w:rPr/>
      </w:pPr>
      <w:r>
        <w:rPr>
          <w:b/>
          <w:bCs/>
        </w:rPr>
        <w:t xml:space="preserve">Enron Relationship. </w:t>
      </w:r>
      <w:r>
        <w:rPr/>
        <w:t xml:space="preserve">Enron and Kawasaki Heavy are exploring a number of power plant development and purchase opportunities in Japan  </w:t>
      </w:r>
    </w:p>
    <w:p>
      <w:pPr>
        <w:pStyle w:val="Normal"/>
        <w:numPr>
          <w:ilvl w:val="0"/>
          <w:numId w:val="8"/>
        </w:numPr>
        <w:rPr/>
      </w:pPr>
      <w:r>
        <w:rPr>
          <w:b/>
          <w:bCs/>
        </w:rPr>
        <w:t>Power plant machinery.</w:t>
      </w:r>
      <w:r>
        <w:rPr/>
        <w:t xml:space="preserve"> Heavy Kawasaki Heavy Industries is one of Japan’s leading shipbuilding and heavy equipment manufacturers, including power plant, environmental control plant, rolling stock, aerospace and industrial plant manufacturing</w:t>
      </w:r>
    </w:p>
    <w:p>
      <w:pPr>
        <w:pStyle w:val="Normal"/>
        <w:numPr>
          <w:ilvl w:val="0"/>
          <w:numId w:val="6"/>
        </w:numPr>
        <w:tabs>
          <w:tab w:val="clear" w:pos="720"/>
          <w:tab w:val="left" w:pos="360" w:leader="none"/>
        </w:tabs>
        <w:ind w:hanging="360" w:start="360" w:end="0"/>
        <w:rPr/>
      </w:pPr>
      <w:r>
        <w:rPr>
          <w:b/>
          <w:bCs/>
        </w:rPr>
        <w:t>Sales.</w:t>
      </w:r>
      <w:r>
        <w:rPr/>
        <w:t xml:space="preserve"> During the year to March 2000, Kawasaki Heavy recorded sales of 1.14 trillion yen and losses of 16 billion yen. Losses were attributed to continued weakness in sectors that are large purchasers of industrial plant, such as steel and cement </w:t>
      </w:r>
    </w:p>
    <w:p>
      <w:pPr>
        <w:pStyle w:val="Normal"/>
        <w:numPr>
          <w:ilvl w:val="0"/>
          <w:numId w:val="6"/>
        </w:numPr>
        <w:tabs>
          <w:tab w:val="clear" w:pos="720"/>
          <w:tab w:val="left" w:pos="360" w:leader="none"/>
        </w:tabs>
        <w:ind w:hanging="360" w:start="360" w:end="0"/>
        <w:rPr/>
      </w:pPr>
      <w:r>
        <w:rPr>
          <w:b/>
          <w:bCs/>
        </w:rPr>
        <w:t>Gas Turbine focus.</w:t>
      </w:r>
      <w:r>
        <w:rPr/>
        <w:t xml:space="preserve"> Kawasaki Heavy’s power plant expertise lies in producing gas turbines, cogeneration systems and combined cycle power plants </w:t>
      </w:r>
    </w:p>
    <w:p>
      <w:pPr>
        <w:pStyle w:val="Normal"/>
        <w:numPr>
          <w:ilvl w:val="0"/>
          <w:numId w:val="6"/>
        </w:numPr>
        <w:tabs>
          <w:tab w:val="clear" w:pos="720"/>
          <w:tab w:val="left" w:pos="360" w:leader="none"/>
        </w:tabs>
        <w:ind w:hanging="360" w:start="360" w:end="0"/>
        <w:rPr/>
      </w:pPr>
      <w:r>
        <w:rPr>
          <w:b/>
          <w:bCs/>
        </w:rPr>
        <w:t>Enron is largest customer.</w:t>
      </w:r>
      <w:r>
        <w:rPr/>
        <w:t xml:space="preserve"> Enron is currently Kawasaki’s largest customer for the supply of power plant equipment. Enron has conducted business with Kawasaki Heavy on a number of important Enron transactions, including the purchase of turbines for the Dahbol project and [Mexico]</w:t>
      </w:r>
    </w:p>
    <w:p>
      <w:pPr>
        <w:pStyle w:val="Normal"/>
        <w:rPr/>
      </w:pPr>
      <w:r>
        <w:rPr/>
      </w:r>
    </w:p>
    <w:p>
      <w:pPr>
        <w:pStyle w:val="Heading1"/>
        <w:ind w:hanging="0" w:start="0"/>
        <w:rPr>
          <w:i w:val="false"/>
          <w:i w:val="false"/>
          <w:iCs w:val="false"/>
          <w:sz w:val="32"/>
        </w:rPr>
      </w:pPr>
      <w:r>
        <w:rPr>
          <w:i w:val="false"/>
          <w:iCs w:val="false"/>
          <w:sz w:val="32"/>
        </w:rPr>
        <w:t>Itochu</w:t>
      </w:r>
    </w:p>
    <w:p>
      <w:pPr>
        <w:pStyle w:val="Normal"/>
        <w:rPr>
          <w:i/>
          <w:i/>
          <w:iCs/>
          <w:sz w:val="32"/>
        </w:rPr>
      </w:pPr>
      <w:r>
        <w:rPr>
          <w:i/>
          <w:iCs/>
          <w:sz w:val="32"/>
        </w:rPr>
      </w:r>
    </w:p>
    <w:p>
      <w:pPr>
        <w:pStyle w:val="Normal"/>
        <w:numPr>
          <w:ilvl w:val="0"/>
          <w:numId w:val="3"/>
        </w:numPr>
        <w:tabs>
          <w:tab w:val="clear" w:pos="720"/>
          <w:tab w:val="left" w:pos="360" w:leader="none"/>
        </w:tabs>
        <w:ind w:hanging="360" w:start="360" w:end="0"/>
        <w:rPr/>
      </w:pPr>
      <w:r>
        <w:rPr>
          <w:b/>
          <w:bCs/>
        </w:rPr>
        <w:t xml:space="preserve">Enron Relationship. </w:t>
      </w:r>
      <w:r>
        <w:rPr/>
        <w:t xml:space="preserve">Enron and Itochu are in discussions on a number of fronts including generation, risk management and B2B platforms. </w:t>
      </w:r>
    </w:p>
    <w:p>
      <w:pPr>
        <w:pStyle w:val="Normal"/>
        <w:numPr>
          <w:ilvl w:val="0"/>
          <w:numId w:val="3"/>
        </w:numPr>
        <w:tabs>
          <w:tab w:val="clear" w:pos="720"/>
          <w:tab w:val="left" w:pos="360" w:leader="none"/>
        </w:tabs>
        <w:ind w:hanging="360" w:start="360" w:end="0"/>
        <w:rPr/>
      </w:pPr>
      <w:r>
        <w:rPr>
          <w:b/>
          <w:bCs/>
        </w:rPr>
        <w:t>Trading Company.</w:t>
      </w:r>
      <w:r>
        <w:rPr/>
        <w:t xml:space="preserve"> One of Japan’s largest and most prestigious general trading companies with operations in aerospace, chemicals, energy, metals, materials and finance</w:t>
      </w:r>
    </w:p>
    <w:p>
      <w:pPr>
        <w:pStyle w:val="Normal"/>
        <w:numPr>
          <w:ilvl w:val="0"/>
          <w:numId w:val="6"/>
        </w:numPr>
        <w:tabs>
          <w:tab w:val="clear" w:pos="720"/>
          <w:tab w:val="left" w:pos="360" w:leader="none"/>
        </w:tabs>
        <w:ind w:hanging="360" w:start="360" w:end="0"/>
        <w:rPr/>
      </w:pPr>
      <w:r>
        <w:rPr>
          <w:b/>
          <w:bCs/>
        </w:rPr>
        <w:t>Sales.</w:t>
      </w:r>
      <w:r>
        <w:rPr/>
        <w:t xml:space="preserve"> During the year to March 2000, Itochu recorded sales of 12.14 trillion yen and losses of 93.5 billion yen. Losses were largely due to extraordinary charges to cover real estate valuation and other losses</w:t>
      </w:r>
    </w:p>
    <w:p>
      <w:pPr>
        <w:pStyle w:val="Normal"/>
        <w:numPr>
          <w:ilvl w:val="0"/>
          <w:numId w:val="6"/>
        </w:numPr>
        <w:tabs>
          <w:tab w:val="clear" w:pos="720"/>
          <w:tab w:val="left" w:pos="360" w:leader="none"/>
        </w:tabs>
        <w:ind w:hanging="360" w:start="360" w:end="0"/>
        <w:rPr/>
      </w:pPr>
      <w:r>
        <w:rPr>
          <w:b/>
          <w:bCs/>
        </w:rPr>
        <w:t>Energy business.</w:t>
      </w:r>
      <w:r>
        <w:rPr/>
        <w:t xml:space="preserve"> Itochu’s energy business includes ownership of a 10 million tons/annum coal mine in Utah, oil field exploration and development and a significant investment in a 1450MW coal fired power plant in Australia</w:t>
      </w:r>
    </w:p>
    <w:p>
      <w:pPr>
        <w:pStyle w:val="Normal"/>
        <w:numPr>
          <w:ilvl w:val="0"/>
          <w:numId w:val="3"/>
        </w:numPr>
        <w:tabs>
          <w:tab w:val="clear" w:pos="720"/>
          <w:tab w:val="left" w:pos="360" w:leader="none"/>
        </w:tabs>
        <w:ind w:hanging="360" w:start="360" w:end="0"/>
        <w:rPr/>
      </w:pPr>
      <w:r>
        <w:rPr>
          <w:b/>
          <w:bCs/>
        </w:rPr>
        <w:t>Australian Power Plants.</w:t>
      </w:r>
      <w:r>
        <w:rPr/>
        <w:t xml:space="preserve"> Itochu has also been involved in a number of IPP projects, including the 600 MW Collie project in Western Australia and a 350 MW cogeneration project at Botany in New South Wales, and the 2000MW Yallourn power plant in Victoria, Australia</w:t>
      </w:r>
    </w:p>
    <w:p>
      <w:pPr>
        <w:pStyle w:val="Normal"/>
        <w:numPr>
          <w:ilvl w:val="0"/>
          <w:numId w:val="3"/>
        </w:numPr>
        <w:tabs>
          <w:tab w:val="clear" w:pos="720"/>
          <w:tab w:val="left" w:pos="360" w:leader="none"/>
        </w:tabs>
        <w:ind w:hanging="360" w:start="360" w:end="0"/>
        <w:rPr/>
      </w:pPr>
      <w:r>
        <w:rPr>
          <w:b/>
          <w:bCs/>
        </w:rPr>
        <w:t>Association with APX.</w:t>
      </w:r>
      <w:r>
        <w:rPr/>
        <w:t xml:space="preserve"> In Japan, Itochu has been investigating power marketing opportunities and the possibility of establishing an electricity exchange in partnership with APX </w:t>
      </w:r>
    </w:p>
    <w:p>
      <w:pPr>
        <w:pStyle w:val="Normal"/>
        <w:numPr>
          <w:ilvl w:val="0"/>
          <w:numId w:val="3"/>
        </w:numPr>
        <w:tabs>
          <w:tab w:val="clear" w:pos="720"/>
          <w:tab w:val="left" w:pos="360" w:leader="none"/>
        </w:tabs>
        <w:ind w:hanging="360" w:start="360" w:end="0"/>
        <w:rPr/>
      </w:pPr>
      <w:r>
        <w:rPr>
          <w:b/>
          <w:bCs/>
        </w:rPr>
        <w:t>Established B2B sites.</w:t>
      </w:r>
      <w:r>
        <w:rPr/>
        <w:t xml:space="preserve"> Itochu has placed importance on the development of B2B e-commerce opportunities. Already, the company has embarked on a number of B2B ventures, including MetalSite-Japan.com (marketing steel over the internet), Marine-net.com (online maritime trading services) and E-zaiko.com (online marketplace for excess inventory goods)</w:t>
      </w:r>
    </w:p>
    <w:p>
      <w:pPr>
        <w:pStyle w:val="Normal"/>
        <w:rPr/>
      </w:pPr>
      <w:r>
        <w:rPr/>
      </w:r>
    </w:p>
    <w:p>
      <w:pPr>
        <w:pStyle w:val="Normal"/>
        <w:rPr/>
      </w:pPr>
      <w:r>
        <w:rPr/>
      </w:r>
    </w:p>
    <w:p>
      <w:pPr>
        <w:pStyle w:val="Normal"/>
        <w:rPr/>
      </w:pPr>
      <w:r>
        <w:rPr/>
      </w:r>
    </w:p>
    <w:p>
      <w:pPr>
        <w:pStyle w:val="Normal"/>
        <w:rPr/>
      </w:pPr>
      <w:r>
        <w:rPr/>
      </w:r>
    </w:p>
    <w:p>
      <w:pPr>
        <w:pStyle w:val="Heading1"/>
        <w:ind w:hanging="0" w:start="0"/>
        <w:rPr>
          <w:i w:val="false"/>
          <w:i w:val="false"/>
          <w:iCs w:val="false"/>
          <w:sz w:val="32"/>
        </w:rPr>
      </w:pPr>
      <w:r>
        <w:rPr>
          <w:i w:val="false"/>
          <w:iCs w:val="false"/>
          <w:sz w:val="32"/>
        </w:rPr>
        <w:t>Keidanren (FEO)</w:t>
      </w:r>
    </w:p>
    <w:p>
      <w:pPr>
        <w:pStyle w:val="Normal"/>
        <w:rPr>
          <w:i/>
          <w:i/>
          <w:iCs/>
          <w:sz w:val="32"/>
        </w:rPr>
      </w:pPr>
      <w:r>
        <w:rPr>
          <w:i/>
          <w:iCs/>
          <w:sz w:val="32"/>
        </w:rPr>
      </w:r>
    </w:p>
    <w:p>
      <w:pPr>
        <w:pStyle w:val="Normal"/>
        <w:numPr>
          <w:ilvl w:val="0"/>
          <w:numId w:val="7"/>
        </w:numPr>
        <w:rPr/>
      </w:pPr>
      <w:r>
        <w:rPr>
          <w:b/>
          <w:bCs/>
        </w:rPr>
        <w:t>Peak Industry Body.</w:t>
      </w:r>
      <w:r>
        <w:rPr/>
        <w:t xml:space="preserve"> Keidanren, the Federation of Economic Organizations, is the major voice of Japan’s large businesses and has been an advocate of deregulation.</w:t>
      </w:r>
    </w:p>
    <w:p>
      <w:pPr>
        <w:pStyle w:val="Normal"/>
        <w:numPr>
          <w:ilvl w:val="0"/>
          <w:numId w:val="7"/>
        </w:numPr>
        <w:rPr/>
      </w:pPr>
      <w:r>
        <w:rPr>
          <w:b/>
          <w:bCs/>
        </w:rPr>
        <w:t xml:space="preserve">Chairman from Nippon Steel. </w:t>
      </w:r>
      <w:r>
        <w:rPr/>
        <w:t>The current Chairman is</w:t>
      </w:r>
      <w:r>
        <w:rPr>
          <w:b/>
          <w:bCs/>
        </w:rPr>
        <w:t xml:space="preserve"> </w:t>
      </w:r>
      <w:r>
        <w:rPr/>
        <w:t>Imai Takashi Chairman of Nippon Steel presently serves as Chairman.</w:t>
      </w:r>
    </w:p>
    <w:p>
      <w:pPr>
        <w:pStyle w:val="Normal"/>
        <w:numPr>
          <w:ilvl w:val="0"/>
          <w:numId w:val="7"/>
        </w:numPr>
        <w:rPr/>
      </w:pPr>
      <w:r>
        <w:rPr>
          <w:b/>
          <w:bCs/>
        </w:rPr>
        <w:t xml:space="preserve">Advocate of Deregulation. </w:t>
      </w:r>
      <w:r>
        <w:rPr/>
        <w:t xml:space="preserve">Keidanren supports “comprehensive deregulation” and the “harmoniz[ation] of competition policy with international standards.”  </w:t>
      </w:r>
    </w:p>
    <w:p>
      <w:pPr>
        <w:pStyle w:val="Normal"/>
        <w:rPr/>
      </w:pPr>
      <w:r>
        <w:rPr/>
      </w:r>
    </w:p>
    <w:p>
      <w:pPr>
        <w:pStyle w:val="Heading1"/>
        <w:ind w:hanging="0" w:start="0"/>
        <w:rPr>
          <w:i w:val="false"/>
          <w:i w:val="false"/>
          <w:iCs w:val="false"/>
          <w:sz w:val="32"/>
        </w:rPr>
      </w:pPr>
      <w:r>
        <w:rPr>
          <w:i w:val="false"/>
          <w:iCs w:val="false"/>
          <w:sz w:val="32"/>
        </w:rPr>
        <w:t>Ministry of International Trade and Industry (MITI)</w:t>
      </w:r>
    </w:p>
    <w:p>
      <w:pPr>
        <w:pStyle w:val="Normal"/>
        <w:rPr>
          <w:i/>
          <w:i/>
          <w:iCs/>
          <w:sz w:val="32"/>
        </w:rPr>
      </w:pPr>
      <w:r>
        <w:rPr>
          <w:i/>
          <w:iCs/>
          <w:sz w:val="32"/>
        </w:rPr>
      </w:r>
    </w:p>
    <w:p>
      <w:pPr>
        <w:pStyle w:val="Normal"/>
        <w:numPr>
          <w:ilvl w:val="0"/>
          <w:numId w:val="7"/>
        </w:numPr>
        <w:rPr/>
      </w:pPr>
      <w:r>
        <w:rPr>
          <w:b/>
          <w:bCs/>
        </w:rPr>
        <w:t>Regulates energy industry and sets policy.</w:t>
      </w:r>
      <w:r>
        <w:rPr/>
        <w:t xml:space="preserve"> MITI has a dual role of setting policy and regulating the energy industry. MITI is pro micro-economic competition reform. MITI is responsible not only for the energy sector but also the e-commerce sector that puts it in conflict with the Ministry of Post and Telecommunications.  </w:t>
      </w:r>
    </w:p>
    <w:p>
      <w:pPr>
        <w:pStyle w:val="Normal"/>
        <w:numPr>
          <w:ilvl w:val="0"/>
          <w:numId w:val="7"/>
        </w:numPr>
        <w:rPr/>
      </w:pPr>
      <w:r>
        <w:rPr>
          <w:b/>
          <w:bCs/>
        </w:rPr>
        <w:t xml:space="preserve">Supporter of Enron. </w:t>
      </w:r>
      <w:r>
        <w:rPr/>
        <w:t>MITI is generally supports Enron’s views and relies heavily on the advice of Enron in connection with energy industry competition reforms.</w:t>
      </w:r>
    </w:p>
    <w:p>
      <w:pPr>
        <w:pStyle w:val="Normal"/>
        <w:rPr/>
      </w:pPr>
      <w:r>
        <w:rPr/>
      </w:r>
    </w:p>
    <w:p>
      <w:pPr>
        <w:pStyle w:val="Heading1"/>
        <w:ind w:hanging="0" w:start="0"/>
        <w:rPr>
          <w:i w:val="false"/>
          <w:i w:val="false"/>
          <w:iCs w:val="false"/>
          <w:sz w:val="32"/>
        </w:rPr>
      </w:pPr>
      <w:r>
        <w:rPr>
          <w:i w:val="false"/>
          <w:iCs w:val="false"/>
          <w:sz w:val="32"/>
        </w:rPr>
        <w:t>Ministry of Post and Telecommunications (MPT)</w:t>
      </w:r>
    </w:p>
    <w:p>
      <w:pPr>
        <w:pStyle w:val="Normal"/>
        <w:rPr>
          <w:i/>
          <w:i/>
          <w:iCs/>
          <w:sz w:val="32"/>
        </w:rPr>
      </w:pPr>
      <w:r>
        <w:rPr>
          <w:i/>
          <w:iCs/>
          <w:sz w:val="32"/>
        </w:rPr>
      </w:r>
    </w:p>
    <w:p>
      <w:pPr>
        <w:pStyle w:val="Normal"/>
        <w:numPr>
          <w:ilvl w:val="0"/>
          <w:numId w:val="7"/>
        </w:numPr>
        <w:rPr/>
      </w:pPr>
      <w:r>
        <w:rPr>
          <w:b/>
          <w:bCs/>
        </w:rPr>
        <w:t>Regulates communications industry and sets policy.</w:t>
      </w:r>
      <w:r>
        <w:rPr/>
        <w:t xml:space="preserve"> MPT has a dual role of setting policy and regulating the telecommunications industry. MPT is not as progressive as MITI in the area of competition reform.</w:t>
      </w:r>
    </w:p>
    <w:p>
      <w:pPr>
        <w:pStyle w:val="Normal"/>
        <w:numPr>
          <w:ilvl w:val="0"/>
          <w:numId w:val="7"/>
        </w:numPr>
        <w:rPr/>
      </w:pPr>
      <w:r>
        <w:rPr>
          <w:b/>
          <w:bCs/>
        </w:rPr>
        <w:t>Significant Difficulty with Access Charges.</w:t>
      </w:r>
      <w:r>
        <w:rPr/>
        <w:t xml:space="preserve"> The US Government through the USTR was engaged in an ongoing battle with MPT in the first part of this year over high access charges. NTT has subsequently reduced access charges below the level agreed by MPT. </w:t>
      </w:r>
    </w:p>
    <w:p>
      <w:pPr>
        <w:pStyle w:val="Normal"/>
        <w:numPr>
          <w:ilvl w:val="0"/>
          <w:numId w:val="7"/>
        </w:numPr>
        <w:rPr/>
      </w:pPr>
      <w:r>
        <w:rPr>
          <w:b/>
          <w:bCs/>
        </w:rPr>
        <w:t xml:space="preserve">Last Mile the Next Battle Ground. </w:t>
      </w:r>
      <w:r>
        <w:rPr/>
        <w:t>MPT is now digging its heals in over competition in respect of the so called last mile. MPT believes NTT should retain its monopoly in this area. MITI and others are advocating competition in the area.</w:t>
      </w:r>
      <w:r>
        <w:rPr>
          <w:b/>
          <w:bCs/>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2000-09-25T03:52:00Z</dcterms:created>
  <dc:creator>Rousseau Anai</dc:creator>
  <dc:description/>
  <dc:language>en-CA</dc:language>
  <cp:lastModifiedBy>noday</cp:lastModifiedBy>
  <cp:lastPrinted>2000-09-25T20:03:00Z</cp:lastPrinted>
  <dcterms:modified xsi:type="dcterms:W3CDTF">2000-09-26T08:34:00Z</dcterms:modified>
  <cp:revision>23</cp:revision>
  <dc:subject/>
  <dc:title>Ministry of Trade &amp; Industry (MITI)</dc:title>
</cp:coreProperties>
</file>