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360"/>
        <w:rPr>
          <w:b/>
        </w:rPr>
      </w:pPr>
      <w:r>
        <w:rPr>
          <w:b/>
        </w:rPr>
        <w:t>JACQUELINE A. KELLY</w:t>
      </w:r>
    </w:p>
    <w:p>
      <w:pPr>
        <w:pStyle w:val="Normal"/>
        <w:ind w:start="-360" w:end="-360"/>
        <w:jc w:val="center"/>
        <w:rPr>
          <w:sz w:val="24"/>
        </w:rPr>
      </w:pPr>
      <w:r>
        <w:rPr>
          <w:sz w:val="24"/>
        </w:rPr>
        <w:t>1219 Taylor Street #24</w:t>
      </w:r>
    </w:p>
    <w:p>
      <w:pPr>
        <w:pStyle w:val="Normal"/>
        <w:ind w:start="-360" w:end="-360"/>
        <w:jc w:val="center"/>
        <w:rPr>
          <w:sz w:val="24"/>
        </w:rPr>
      </w:pPr>
      <w:r>
        <w:rPr>
          <w:sz w:val="24"/>
        </w:rPr>
        <w:t>San Francisco, CA 94108</w:t>
      </w:r>
    </w:p>
    <w:p>
      <w:pPr>
        <w:pStyle w:val="Normal"/>
        <w:ind w:start="-360" w:end="-360"/>
        <w:jc w:val="center"/>
        <w:rPr>
          <w:sz w:val="24"/>
        </w:rPr>
      </w:pPr>
      <w:r>
        <w:rPr>
          <w:sz w:val="24"/>
        </w:rPr>
        <w:t>(415) 931-8548</w:t>
      </w:r>
    </w:p>
    <w:p>
      <w:pPr>
        <w:pStyle w:val="Normal"/>
        <w:ind w:start="-360" w:end="-360"/>
        <w:jc w:val="center"/>
        <w:rPr>
          <w:sz w:val="24"/>
        </w:rPr>
      </w:pPr>
      <w:r>
        <w:rPr>
          <w:sz w:val="24"/>
        </w:rPr>
        <w:t>jkelly@fairisaac.com</w:t>
      </w:r>
    </w:p>
    <w:p>
      <w:pPr>
        <w:pStyle w:val="Normal"/>
        <w:ind w:start="-360" w:end="-360"/>
        <w:rPr>
          <w:sz w:val="24"/>
          <w:lang w:val="en-CA" w:eastAsia="en-CA"/>
        </w:rPr>
      </w:pPr>
      <w:r>
        <w:rPr>
          <w:sz w:val="24"/>
          <w:lang w:val="en-CA" w:eastAsia="en-CA"/>
        </w:rPr>
        <mc:AlternateContent>
          <mc:Choice Requires="wps">
            <w:drawing>
              <wp:anchor behindDoc="0" distT="0" distB="0" distL="114935" distR="114935" simplePos="0" locked="0" layoutInCell="1" allowOverlap="1" relativeHeight="2">
                <wp:simplePos x="0" y="0"/>
                <wp:positionH relativeFrom="column">
                  <wp:posOffset>-320040</wp:posOffset>
                </wp:positionH>
                <wp:positionV relativeFrom="paragraph">
                  <wp:posOffset>65405</wp:posOffset>
                </wp:positionV>
                <wp:extent cx="6035040" cy="0"/>
                <wp:effectExtent l="0" t="9525" r="0" b="9525"/>
                <wp:wrapNone/>
                <wp:docPr id="1" name=""/>
                <a:graphic xmlns:a="http://schemas.openxmlformats.org/drawingml/2006/main">
                  <a:graphicData uri="http://schemas.microsoft.com/office/word/2010/wordprocessingShape">
                    <wps:wsp>
                      <wps:cNvSpPr/>
                      <wps:spPr>
                        <a:xfrm>
                          <a:off x="0" y="0"/>
                          <a:ext cx="60350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25.2pt,5.15pt" to="449.95pt,5.15pt" stroked="t" o:allowincell="f" style="position:absolute">
                <v:stroke color="black" weight="19080" joinstyle="miter" endcap="flat"/>
                <v:fill o:detectmouseclick="t" on="false"/>
                <w10:wrap type="none"/>
              </v:line>
            </w:pict>
          </mc:Fallback>
        </mc:AlternateContent>
      </w:r>
    </w:p>
    <w:p>
      <w:pPr>
        <w:pStyle w:val="Normal"/>
        <w:ind w:start="-360" w:end="-360"/>
        <w:rPr>
          <w:sz w:val="24"/>
        </w:rPr>
      </w:pPr>
      <w:r>
        <w:rPr>
          <w:sz w:val="24"/>
        </w:rPr>
      </w:r>
    </w:p>
    <w:p>
      <w:pPr>
        <w:pStyle w:val="Heading1"/>
        <w:ind w:hanging="1800" w:start="1440" w:end="-360"/>
        <w:rPr/>
      </w:pPr>
      <w:r>
        <w:rPr>
          <w:sz w:val="24"/>
          <w:u w:val="none"/>
        </w:rPr>
        <w:t>OBJECTIVE</w:t>
        <w:tab/>
      </w:r>
      <w:r>
        <w:rPr>
          <w:b w:val="false"/>
          <w:sz w:val="24"/>
          <w:u w:val="none"/>
        </w:rPr>
        <w:t>Utilize analytic and project management skills to positively impact bottom line of business in a high-energy environment. Strengths include leadership, innovation, and communication.</w:t>
      </w:r>
    </w:p>
    <w:p>
      <w:pPr>
        <w:pStyle w:val="Heading1"/>
        <w:ind w:hanging="0" w:start="-360" w:end="-360"/>
        <w:rPr>
          <w:b w:val="false"/>
          <w:sz w:val="24"/>
          <w:u w:val="none"/>
        </w:rPr>
      </w:pPr>
      <w:r>
        <w:rPr>
          <w:b w:val="false"/>
          <w:sz w:val="24"/>
          <w:u w:val="none"/>
        </w:rPr>
      </w:r>
    </w:p>
    <w:p>
      <w:pPr>
        <w:pStyle w:val="Heading1"/>
        <w:ind w:hanging="0" w:start="-360" w:end="-360"/>
        <w:rPr/>
      </w:pPr>
      <w:r>
        <w:rPr>
          <w:sz w:val="24"/>
          <w:u w:val="none"/>
        </w:rPr>
        <w:t>EDUCATION</w:t>
        <w:tab/>
      </w:r>
      <w:r>
        <w:rPr>
          <w:b w:val="false"/>
          <w:sz w:val="24"/>
          <w:u w:val="none"/>
        </w:rPr>
        <w:t>University of California, Haas School of Business, Berkeley, CA (12/01)</w:t>
      </w:r>
    </w:p>
    <w:p>
      <w:pPr>
        <w:pStyle w:val="Normal"/>
        <w:rPr/>
      </w:pPr>
      <w:r>
        <w:rPr>
          <w:b/>
          <w:sz w:val="24"/>
        </w:rPr>
        <w:tab/>
        <w:tab/>
      </w:r>
      <w:r>
        <w:rPr>
          <w:sz w:val="24"/>
        </w:rPr>
        <w:t xml:space="preserve">MBA, with emphasis in Finance and Marketing </w:t>
      </w:r>
    </w:p>
    <w:p>
      <w:pPr>
        <w:pStyle w:val="Normal"/>
        <w:rPr>
          <w:sz w:val="24"/>
        </w:rPr>
      </w:pPr>
      <w:r>
        <w:rPr>
          <w:sz w:val="24"/>
        </w:rPr>
      </w:r>
    </w:p>
    <w:p>
      <w:pPr>
        <w:pStyle w:val="Heading1"/>
        <w:ind w:firstLine="1080" w:start="360" w:end="-360"/>
        <w:rPr>
          <w:b w:val="false"/>
          <w:sz w:val="24"/>
          <w:u w:val="none"/>
        </w:rPr>
      </w:pPr>
      <w:r>
        <w:rPr>
          <w:b w:val="false"/>
          <w:sz w:val="24"/>
          <w:u w:val="none"/>
        </w:rPr>
        <w:t>Potsdam College of the State University of New York, Potsdam, NY (5/94)</w:t>
      </w:r>
    </w:p>
    <w:p>
      <w:pPr>
        <w:pStyle w:val="Heading3"/>
        <w:ind w:firstLine="1080" w:start="360" w:end="-360"/>
        <w:rPr>
          <w:b w:val="false"/>
          <w:u w:val="none"/>
        </w:rPr>
      </w:pPr>
      <w:r>
        <w:rPr>
          <w:b w:val="false"/>
          <w:u w:val="none"/>
        </w:rPr>
        <w:t>BA in Mathematics, with emphasis in Business Economics (GPA 3.8)</w:t>
      </w:r>
    </w:p>
    <w:p>
      <w:pPr>
        <w:pStyle w:val="Heading3"/>
        <w:ind w:hanging="0" w:start="-360" w:end="-360"/>
        <w:rPr>
          <w:b w:val="false"/>
          <w:u w:val="none"/>
        </w:rPr>
      </w:pPr>
      <w:r>
        <w:rPr>
          <w:b w:val="false"/>
          <w:u w:val="none"/>
        </w:rPr>
      </w:r>
    </w:p>
    <w:p>
      <w:pPr>
        <w:pStyle w:val="Heading3"/>
        <w:ind w:hanging="0" w:start="-360" w:end="-360"/>
        <w:rPr>
          <w:u w:val="none"/>
        </w:rPr>
      </w:pPr>
      <w:r>
        <w:rPr>
          <w:u w:val="none"/>
        </w:rPr>
        <w:t>EXPERIENCE</w:t>
      </w:r>
    </w:p>
    <w:p>
      <w:pPr>
        <w:pStyle w:val="Heading3"/>
        <w:ind w:hanging="0" w:start="-360" w:end="-360"/>
        <w:rPr>
          <w:b w:val="false"/>
          <w:u w:val="none"/>
        </w:rPr>
      </w:pPr>
      <w:r>
        <w:rPr>
          <w:b w:val="false"/>
          <w:u w:val="none"/>
        </w:rPr>
      </w:r>
    </w:p>
    <w:p>
      <w:pPr>
        <w:pStyle w:val="Heading3"/>
        <w:ind w:hanging="0" w:start="-360" w:end="-360"/>
        <w:rPr/>
      </w:pPr>
      <w:r>
        <w:rPr>
          <w:b w:val="false"/>
          <w:u w:val="none"/>
        </w:rPr>
        <w:t>1997 – Present</w:t>
        <w:tab/>
      </w:r>
      <w:r>
        <w:rPr>
          <w:u w:val="none"/>
        </w:rPr>
        <w:t>Fair, Isaac and Company, Inc.</w:t>
      </w:r>
      <w:r>
        <w:rPr>
          <w:b w:val="false"/>
          <w:u w:val="none"/>
        </w:rPr>
        <w:t>, San Rafael, CA</w:t>
      </w:r>
    </w:p>
    <w:p>
      <w:pPr>
        <w:pStyle w:val="Normal"/>
        <w:rPr>
          <w:b/>
          <w:sz w:val="24"/>
          <w:u w:val="none"/>
        </w:rPr>
      </w:pPr>
      <w:r>
        <w:rPr>
          <w:b/>
          <w:sz w:val="24"/>
          <w:u w:val="none"/>
        </w:rPr>
      </w:r>
    </w:p>
    <w:p>
      <w:pPr>
        <w:pStyle w:val="BodyTextIndent"/>
        <w:rPr/>
      </w:pPr>
      <w:r>
        <w:rPr>
          <w:u w:val="single"/>
        </w:rPr>
        <w:t>Analytic Product Manager</w:t>
      </w:r>
      <w:r>
        <w:rPr/>
        <w:t xml:space="preserve"> (1999-present) – Manage empirical, expert, and pooled models that predict credit and insurance risk, totaling $15M in annual revenue.  Coordinate the on-going development of ClickPremium, a Web-based insurance decisioning solution, with projected revenue of $13M in FY2001. </w:t>
      </w:r>
    </w:p>
    <w:p>
      <w:pPr>
        <w:pStyle w:val="Heading3"/>
        <w:numPr>
          <w:ilvl w:val="0"/>
          <w:numId w:val="6"/>
        </w:numPr>
        <w:tabs>
          <w:tab w:val="clear" w:pos="720"/>
          <w:tab w:val="left" w:pos="1890" w:leader="none"/>
        </w:tabs>
        <w:ind w:hanging="360" w:start="1890" w:end="-360"/>
        <w:rPr>
          <w:b w:val="false"/>
          <w:u w:val="none"/>
        </w:rPr>
      </w:pPr>
      <w:r>
        <w:rPr>
          <w:b w:val="false"/>
          <w:u w:val="none"/>
        </w:rPr>
        <w:t>Establish pricing and track profitability of models.</w:t>
      </w:r>
    </w:p>
    <w:p>
      <w:pPr>
        <w:pStyle w:val="Heading3"/>
        <w:numPr>
          <w:ilvl w:val="0"/>
          <w:numId w:val="6"/>
        </w:numPr>
        <w:tabs>
          <w:tab w:val="clear" w:pos="720"/>
          <w:tab w:val="left" w:pos="1890" w:leader="none"/>
        </w:tabs>
        <w:ind w:hanging="360" w:start="1890" w:end="-360"/>
        <w:rPr>
          <w:b w:val="false"/>
          <w:u w:val="none"/>
        </w:rPr>
      </w:pPr>
      <w:r>
        <w:rPr>
          <w:b w:val="false"/>
          <w:u w:val="none"/>
        </w:rPr>
        <w:t>Provide technical sales support and review non-standard proposals for analytic and legal clarity.</w:t>
      </w:r>
    </w:p>
    <w:p>
      <w:pPr>
        <w:pStyle w:val="Heading3"/>
        <w:numPr>
          <w:ilvl w:val="0"/>
          <w:numId w:val="6"/>
        </w:numPr>
        <w:tabs>
          <w:tab w:val="clear" w:pos="720"/>
          <w:tab w:val="left" w:pos="1890" w:leader="none"/>
        </w:tabs>
        <w:ind w:hanging="360" w:start="1890" w:end="-360"/>
        <w:rPr>
          <w:b w:val="false"/>
          <w:u w:val="none"/>
        </w:rPr>
      </w:pPr>
      <w:r>
        <w:rPr>
          <w:b w:val="false"/>
          <w:u w:val="none"/>
        </w:rPr>
        <w:t>Defined business and analytic requirements, reviewed technical requirements, and aligned requirements for the ClickPremium launch.</w:t>
      </w:r>
    </w:p>
    <w:p>
      <w:pPr>
        <w:pStyle w:val="BodyText"/>
        <w:numPr>
          <w:ilvl w:val="0"/>
          <w:numId w:val="4"/>
        </w:numPr>
        <w:rPr>
          <w:sz w:val="24"/>
        </w:rPr>
      </w:pPr>
      <w:r>
        <w:rPr>
          <w:sz w:val="24"/>
        </w:rPr>
        <w:t>Added options to sales contract that improve model predictability, and enhance implementation and execution of model, to increase revenue 5-15%.</w:t>
      </w:r>
    </w:p>
    <w:p>
      <w:pPr>
        <w:pStyle w:val="Heading3"/>
        <w:ind w:hanging="0" w:start="1440" w:end="-360"/>
        <w:rPr>
          <w:b w:val="false"/>
          <w:sz w:val="24"/>
        </w:rPr>
      </w:pPr>
      <w:r>
        <w:rPr>
          <w:b w:val="false"/>
          <w:sz w:val="24"/>
        </w:rPr>
      </w:r>
    </w:p>
    <w:p>
      <w:pPr>
        <w:pStyle w:val="Heading3"/>
        <w:ind w:hanging="0" w:start="1440" w:end="-360"/>
        <w:rPr/>
      </w:pPr>
      <w:r>
        <w:rPr>
          <w:b w:val="false"/>
        </w:rPr>
        <w:t>Associate Project Manager</w:t>
      </w:r>
      <w:r>
        <w:rPr>
          <w:b w:val="false"/>
          <w:u w:val="none"/>
        </w:rPr>
        <w:t xml:space="preserve"> (1997-1999) – Managed the development of empirical and expert models that predict insurance risk for clients, totaling $3M in business.  Empirical model development entailed combining millions of records from multiple data sources and extracting a sample that was statistically representative of the entire population.  Characteristics were generated, analyzed for data integrity, palatability, predictive value, and ability to support client’s objectives, and then selected for inclusion in model. </w:t>
      </w:r>
    </w:p>
    <w:p>
      <w:pPr>
        <w:pStyle w:val="Normal"/>
        <w:numPr>
          <w:ilvl w:val="0"/>
          <w:numId w:val="2"/>
        </w:numPr>
        <w:tabs>
          <w:tab w:val="clear" w:pos="720"/>
          <w:tab w:val="left" w:pos="1710" w:leader="none"/>
        </w:tabs>
        <w:ind w:hanging="270" w:start="1710" w:end="-360"/>
        <w:rPr>
          <w:sz w:val="24"/>
        </w:rPr>
      </w:pPr>
      <w:r>
        <w:rPr>
          <w:sz w:val="24"/>
        </w:rPr>
        <w:t>Managed the development of 20 scorecards by 10 analysts employed by Fair, Isaac and the client.  Organized and tracked the 20 interactive steps needed for each scorecard so that client objectives and scheduling deadlines could be met.  Provided consulting on model results.</w:t>
      </w:r>
    </w:p>
    <w:p>
      <w:pPr>
        <w:pStyle w:val="Normal"/>
        <w:numPr>
          <w:ilvl w:val="0"/>
          <w:numId w:val="2"/>
        </w:numPr>
        <w:tabs>
          <w:tab w:val="clear" w:pos="720"/>
          <w:tab w:val="left" w:pos="1710" w:leader="none"/>
        </w:tabs>
        <w:ind w:hanging="270" w:start="1710" w:end="-360"/>
        <w:rPr>
          <w:sz w:val="24"/>
        </w:rPr>
      </w:pPr>
      <w:r>
        <w:rPr>
          <w:sz w:val="24"/>
        </w:rPr>
        <w:t>Directed the development of a prototype judgmental model that reduced time to develop model by 50%.</w:t>
      </w:r>
    </w:p>
    <w:p>
      <w:pPr>
        <w:pStyle w:val="Normal"/>
        <w:numPr>
          <w:ilvl w:val="0"/>
          <w:numId w:val="2"/>
        </w:numPr>
        <w:tabs>
          <w:tab w:val="clear" w:pos="720"/>
          <w:tab w:val="left" w:pos="1710" w:leader="none"/>
        </w:tabs>
        <w:ind w:hanging="270" w:start="1710" w:end="-360"/>
        <w:rPr>
          <w:sz w:val="24"/>
        </w:rPr>
      </w:pPr>
      <w:r>
        <w:rPr>
          <w:sz w:val="24"/>
        </w:rPr>
        <w:t>Created and presented the first post-sale servicing document to strengthen client relations.</w:t>
      </w:r>
      <w:r>
        <w:br w:type="page"/>
      </w:r>
    </w:p>
    <w:p>
      <w:pPr>
        <w:pStyle w:val="Normal"/>
        <w:ind w:end="-360"/>
        <w:rPr/>
      </w:pPr>
      <w:r>
        <w:rPr/>
        <w:t>Jacqueline A. Kelly</w:t>
        <w:tab/>
        <w:tab/>
        <w:tab/>
        <w:tab/>
        <w:tab/>
        <w:tab/>
        <w:tab/>
        <w:tab/>
        <w:t>(415) 931-8548</w:t>
      </w:r>
    </w:p>
    <w:p>
      <w:pPr>
        <w:pStyle w:val="BodyText"/>
        <w:ind w:start="1500" w:end="0"/>
        <w:rPr/>
      </w:pPr>
      <w:r>
        <w:rPr/>
      </w:r>
    </w:p>
    <w:p>
      <w:pPr>
        <w:pStyle w:val="BodyText"/>
        <w:ind w:start="1440" w:end="0"/>
        <w:rPr>
          <w:u w:val="single"/>
        </w:rPr>
      </w:pPr>
      <w:r>
        <w:rPr>
          <w:u w:val="single"/>
        </w:rPr>
        <w:t>Associate Project Manager-continued</w:t>
      </w:r>
    </w:p>
    <w:p>
      <w:pPr>
        <w:pStyle w:val="Normal"/>
        <w:numPr>
          <w:ilvl w:val="0"/>
          <w:numId w:val="2"/>
        </w:numPr>
        <w:tabs>
          <w:tab w:val="clear" w:pos="720"/>
          <w:tab w:val="left" w:pos="1710" w:leader="none"/>
        </w:tabs>
        <w:ind w:hanging="270" w:start="1710" w:end="-360"/>
        <w:rPr>
          <w:sz w:val="24"/>
        </w:rPr>
      </w:pPr>
      <w:r>
        <w:rPr>
          <w:sz w:val="24"/>
        </w:rPr>
        <w:t>Developed specifications, tested alpha version, wrote administrative guide, and trained analysts on Insurance Scoreware Version 2, Fair Isaac’s proprietary software.</w:t>
      </w:r>
    </w:p>
    <w:p>
      <w:pPr>
        <w:pStyle w:val="Normal"/>
        <w:numPr>
          <w:ilvl w:val="0"/>
          <w:numId w:val="2"/>
        </w:numPr>
        <w:tabs>
          <w:tab w:val="clear" w:pos="720"/>
          <w:tab w:val="left" w:pos="1710" w:leader="none"/>
        </w:tabs>
        <w:ind w:hanging="270" w:start="1710" w:end="-360"/>
        <w:rPr>
          <w:sz w:val="24"/>
        </w:rPr>
      </w:pPr>
      <w:r>
        <w:rPr>
          <w:sz w:val="24"/>
        </w:rPr>
        <w:t>Supervised and trained Project Analysts.</w:t>
      </w:r>
    </w:p>
    <w:p>
      <w:pPr>
        <w:pStyle w:val="Normal"/>
        <w:numPr>
          <w:ilvl w:val="0"/>
          <w:numId w:val="3"/>
        </w:numPr>
        <w:tabs>
          <w:tab w:val="clear" w:pos="720"/>
          <w:tab w:val="left" w:pos="1710" w:leader="none"/>
        </w:tabs>
        <w:ind w:hanging="270" w:start="1710" w:end="-360"/>
        <w:rPr>
          <w:sz w:val="24"/>
        </w:rPr>
      </w:pPr>
      <w:r>
        <w:rPr>
          <w:sz w:val="24"/>
        </w:rPr>
        <w:t>Presented innovative solutions developed on client projects at biweekly analyst meeting.</w:t>
      </w:r>
    </w:p>
    <w:p>
      <w:pPr>
        <w:pStyle w:val="Normal"/>
        <w:ind w:firstLine="1800" w:start="-360" w:end="-360"/>
        <w:rPr>
          <w:sz w:val="24"/>
        </w:rPr>
      </w:pPr>
      <w:r>
        <w:rPr>
          <w:sz w:val="24"/>
        </w:rPr>
      </w:r>
    </w:p>
    <w:p>
      <w:pPr>
        <w:pStyle w:val="Heading3"/>
        <w:ind w:hanging="0" w:start="-360" w:end="-360"/>
        <w:rPr/>
      </w:pPr>
      <w:r>
        <w:rPr>
          <w:b w:val="false"/>
          <w:bCs/>
          <w:u w:val="none"/>
        </w:rPr>
        <w:t>2000</w:t>
      </w:r>
      <w:r>
        <w:rPr>
          <w:bCs/>
          <w:u w:val="none"/>
        </w:rPr>
        <w:tab/>
        <w:tab/>
        <w:t xml:space="preserve">Redmind.com, </w:t>
      </w:r>
      <w:r>
        <w:rPr>
          <w:b w:val="false"/>
          <w:u w:val="none"/>
        </w:rPr>
        <w:t>Emeryville, CA</w:t>
      </w:r>
    </w:p>
    <w:p>
      <w:pPr>
        <w:pStyle w:val="Normal"/>
        <w:rPr>
          <w:b/>
          <w:u w:val="none"/>
        </w:rPr>
      </w:pPr>
      <w:r>
        <w:rPr>
          <w:b/>
          <w:u w:val="none"/>
        </w:rPr>
      </w:r>
    </w:p>
    <w:p>
      <w:pPr>
        <w:pStyle w:val="Heading6"/>
        <w:rPr/>
      </w:pPr>
      <w:r>
        <w:rPr/>
        <w:t>Acting Chief Financial Officer</w:t>
      </w:r>
      <w:r>
        <w:rPr>
          <w:u w:val="none"/>
        </w:rPr>
        <w:t xml:space="preserve"> – Co-wrote and edited award winning business plan.  Redmind was founded to create decision-making efficiencies by organizing the emerging market of customized solutions through proprietary profiling technologies.</w:t>
      </w:r>
    </w:p>
    <w:p>
      <w:pPr>
        <w:pStyle w:val="Heading6"/>
        <w:numPr>
          <w:ilvl w:val="0"/>
          <w:numId w:val="5"/>
        </w:numPr>
        <w:tabs>
          <w:tab w:val="clear" w:pos="720"/>
          <w:tab w:val="left" w:pos="1890" w:leader="none"/>
          <w:tab w:val="left" w:pos="1980" w:leader="none"/>
        </w:tabs>
        <w:ind w:hanging="360" w:start="1890" w:end="0"/>
        <w:rPr>
          <w:u w:val="none"/>
        </w:rPr>
      </w:pPr>
      <w:r>
        <w:rPr>
          <w:u w:val="none"/>
        </w:rPr>
        <w:t>Calculated 5-year financial projections.</w:t>
      </w:r>
    </w:p>
    <w:p>
      <w:pPr>
        <w:pStyle w:val="Heading6"/>
        <w:numPr>
          <w:ilvl w:val="0"/>
          <w:numId w:val="5"/>
        </w:numPr>
        <w:tabs>
          <w:tab w:val="clear" w:pos="720"/>
          <w:tab w:val="left" w:pos="1890" w:leader="none"/>
          <w:tab w:val="left" w:pos="1980" w:leader="none"/>
        </w:tabs>
        <w:ind w:hanging="360" w:start="1890" w:end="0"/>
        <w:rPr>
          <w:u w:val="none"/>
        </w:rPr>
      </w:pPr>
      <w:r>
        <w:rPr>
          <w:u w:val="none"/>
        </w:rPr>
        <w:t>Budgeted capital expenditures.</w:t>
      </w:r>
    </w:p>
    <w:p>
      <w:pPr>
        <w:pStyle w:val="Heading6"/>
        <w:numPr>
          <w:ilvl w:val="1"/>
          <w:numId w:val="5"/>
        </w:numPr>
        <w:tabs>
          <w:tab w:val="clear" w:pos="720"/>
          <w:tab w:val="left" w:pos="1890" w:leader="none"/>
        </w:tabs>
        <w:ind w:hanging="360" w:start="1890" w:end="0"/>
        <w:rPr>
          <w:u w:val="none"/>
        </w:rPr>
      </w:pPr>
      <w:r>
        <w:rPr>
          <w:u w:val="none"/>
        </w:rPr>
        <w:t>Placed 3</w:t>
      </w:r>
      <w:r>
        <w:rPr>
          <w:u w:val="none"/>
          <w:vertAlign w:val="superscript"/>
        </w:rPr>
        <w:t>rd</w:t>
      </w:r>
      <w:r>
        <w:rPr>
          <w:u w:val="none"/>
        </w:rPr>
        <w:t xml:space="preserve"> in Morgan Stanley Dean Witter E-Commerce Business Plan Competition (http://www.msdw.com/e-commerce/news22.html).</w:t>
      </w:r>
    </w:p>
    <w:p>
      <w:pPr>
        <w:pStyle w:val="Normal"/>
        <w:ind w:start="-360" w:end="-360"/>
        <w:rPr>
          <w:sz w:val="24"/>
          <w:u w:val="none"/>
        </w:rPr>
      </w:pPr>
      <w:r>
        <w:rPr>
          <w:sz w:val="24"/>
          <w:u w:val="none"/>
        </w:rPr>
      </w:r>
    </w:p>
    <w:p>
      <w:pPr>
        <w:pStyle w:val="Normal"/>
        <w:ind w:start="-360" w:end="-360"/>
        <w:rPr/>
      </w:pPr>
      <w:r>
        <w:rPr>
          <w:sz w:val="24"/>
        </w:rPr>
        <w:t>1994 – 1997</w:t>
        <w:tab/>
      </w:r>
      <w:r>
        <w:rPr>
          <w:b/>
          <w:sz w:val="24"/>
        </w:rPr>
        <w:t>Watson Wyatt and Company, Inc.</w:t>
      </w:r>
      <w:r>
        <w:rPr>
          <w:sz w:val="24"/>
        </w:rPr>
        <w:t>, San Francisco, CA</w:t>
      </w:r>
    </w:p>
    <w:p>
      <w:pPr>
        <w:pStyle w:val="Normal"/>
        <w:ind w:start="-360" w:end="-360"/>
        <w:rPr>
          <w:sz w:val="24"/>
        </w:rPr>
      </w:pPr>
      <w:r>
        <w:rPr>
          <w:sz w:val="24"/>
        </w:rPr>
      </w:r>
    </w:p>
    <w:p>
      <w:pPr>
        <w:pStyle w:val="Normal"/>
        <w:ind w:start="1440" w:end="-360"/>
        <w:rPr/>
      </w:pPr>
      <w:r>
        <w:rPr>
          <w:sz w:val="24"/>
          <w:u w:val="single"/>
        </w:rPr>
        <w:t>Actuarial Analyst</w:t>
      </w:r>
      <w:r>
        <w:rPr>
          <w:b/>
          <w:sz w:val="24"/>
        </w:rPr>
        <w:t xml:space="preserve"> </w:t>
      </w:r>
      <w:r>
        <w:rPr>
          <w:sz w:val="24"/>
        </w:rPr>
        <w:t>– Managed all aspects of valuing pension plans, totaling $250k in annual revenue.  This entailed calculating liability projections, quarterly contributions within IRS guidelines, and annual expense under FAS87.</w:t>
      </w:r>
    </w:p>
    <w:p>
      <w:pPr>
        <w:pStyle w:val="Normal"/>
        <w:numPr>
          <w:ilvl w:val="0"/>
          <w:numId w:val="2"/>
        </w:numPr>
        <w:tabs>
          <w:tab w:val="clear" w:pos="720"/>
          <w:tab w:val="left" w:pos="270" w:leader="none"/>
          <w:tab w:val="left" w:pos="1620" w:leader="none"/>
        </w:tabs>
        <w:ind w:hanging="180" w:start="1620" w:end="-360"/>
        <w:rPr>
          <w:sz w:val="24"/>
        </w:rPr>
      </w:pPr>
      <w:r>
        <w:rPr>
          <w:sz w:val="24"/>
        </w:rPr>
        <w:t>Provided pension consulting and regulatory support for clients.</w:t>
      </w:r>
    </w:p>
    <w:p>
      <w:pPr>
        <w:pStyle w:val="Normal"/>
        <w:numPr>
          <w:ilvl w:val="0"/>
          <w:numId w:val="2"/>
        </w:numPr>
        <w:tabs>
          <w:tab w:val="clear" w:pos="720"/>
          <w:tab w:val="left" w:pos="270" w:leader="none"/>
          <w:tab w:val="left" w:pos="1620" w:leader="none"/>
        </w:tabs>
        <w:ind w:hanging="180" w:start="1620" w:end="-360"/>
        <w:rPr>
          <w:sz w:val="24"/>
        </w:rPr>
      </w:pPr>
      <w:r>
        <w:rPr>
          <w:sz w:val="24"/>
        </w:rPr>
        <w:t>Determined monthly billing to maximize company profits.</w:t>
      </w:r>
    </w:p>
    <w:p>
      <w:pPr>
        <w:pStyle w:val="Normal"/>
        <w:numPr>
          <w:ilvl w:val="0"/>
          <w:numId w:val="2"/>
        </w:numPr>
        <w:tabs>
          <w:tab w:val="clear" w:pos="720"/>
          <w:tab w:val="left" w:pos="270" w:leader="none"/>
          <w:tab w:val="left" w:pos="1620" w:leader="none"/>
        </w:tabs>
        <w:ind w:hanging="180" w:start="1620" w:end="-360"/>
        <w:rPr>
          <w:sz w:val="24"/>
        </w:rPr>
      </w:pPr>
      <w:r>
        <w:rPr>
          <w:sz w:val="24"/>
        </w:rPr>
        <w:t>Contributed to acquiring new clients and negotiating contracts.</w:t>
      </w:r>
    </w:p>
    <w:p>
      <w:pPr>
        <w:pStyle w:val="Normal"/>
        <w:numPr>
          <w:ilvl w:val="0"/>
          <w:numId w:val="2"/>
        </w:numPr>
        <w:tabs>
          <w:tab w:val="clear" w:pos="720"/>
          <w:tab w:val="left" w:pos="270" w:leader="none"/>
          <w:tab w:val="left" w:pos="1620" w:leader="none"/>
        </w:tabs>
        <w:ind w:hanging="180" w:start="1620" w:end="-360"/>
        <w:rPr>
          <w:sz w:val="24"/>
        </w:rPr>
      </w:pPr>
      <w:r>
        <w:rPr>
          <w:sz w:val="24"/>
        </w:rPr>
        <w:t>Calculated and presented to client the implications of changing their 401(k) match, which included recalculating individual account balances over a 20-year period with different investment policies.</w:t>
      </w:r>
    </w:p>
    <w:p>
      <w:pPr>
        <w:pStyle w:val="Normal"/>
        <w:numPr>
          <w:ilvl w:val="0"/>
          <w:numId w:val="2"/>
        </w:numPr>
        <w:tabs>
          <w:tab w:val="clear" w:pos="720"/>
          <w:tab w:val="left" w:pos="270" w:leader="none"/>
          <w:tab w:val="left" w:pos="1620" w:leader="none"/>
        </w:tabs>
        <w:ind w:hanging="180" w:start="1620" w:end="-360"/>
        <w:rPr>
          <w:sz w:val="24"/>
        </w:rPr>
      </w:pPr>
      <w:r>
        <w:rPr>
          <w:sz w:val="24"/>
        </w:rPr>
        <w:t>Passed eight exams with the Society of Actuaries, including Probability &amp; Statistics, Operations Research, and Interest Theory &amp; Life Contingencies.</w:t>
      </w:r>
    </w:p>
    <w:p>
      <w:pPr>
        <w:pStyle w:val="Normal"/>
        <w:ind w:start="-360" w:end="0"/>
        <w:rPr>
          <w:sz w:val="24"/>
        </w:rPr>
      </w:pPr>
      <w:r>
        <w:rPr>
          <w:sz w:val="24"/>
        </w:rPr>
      </w:r>
    </w:p>
    <w:p>
      <w:pPr>
        <w:pStyle w:val="Normal"/>
        <w:ind w:start="-360" w:end="0"/>
        <w:rPr/>
      </w:pPr>
      <w:r>
        <w:rPr>
          <w:b/>
          <w:sz w:val="24"/>
        </w:rPr>
        <w:t>COMPUTER</w:t>
      </w:r>
      <w:r>
        <w:rPr>
          <w:sz w:val="24"/>
        </w:rPr>
        <w:t xml:space="preserve"> </w:t>
        <w:tab/>
        <w:t>Experienced with Windows 95, Windows NT, Macintosh, and UNIX;</w:t>
        <w:tab/>
      </w:r>
    </w:p>
    <w:p>
      <w:pPr>
        <w:pStyle w:val="Normal"/>
        <w:ind w:start="-360" w:end="0"/>
        <w:rPr/>
      </w:pPr>
      <w:r>
        <w:rPr>
          <w:b/>
          <w:sz w:val="24"/>
        </w:rPr>
        <w:t>SKILLS</w:t>
        <w:tab/>
      </w:r>
      <w:r>
        <w:rPr>
          <w:sz w:val="24"/>
        </w:rPr>
        <w:tab/>
        <w:t>Proficient in Microsoft Office 00; knowledgeable in Lotus;</w:t>
      </w:r>
    </w:p>
    <w:p>
      <w:pPr>
        <w:pStyle w:val="Normal"/>
        <w:ind w:start="-360" w:end="0"/>
        <w:rPr>
          <w:b/>
        </w:rPr>
      </w:pPr>
      <w:r>
        <w:rPr>
          <w:sz w:val="24"/>
        </w:rPr>
        <w:tab/>
        <w:tab/>
        <w:tab/>
        <w:t>Knowledgeable in HTML, FORTRAN and SAS programming.</w:t>
      </w:r>
    </w:p>
    <w:p>
      <w:pPr>
        <w:pStyle w:val="Heading3"/>
        <w:ind w:hanging="0" w:start="-360" w:end="-360"/>
        <w:rPr>
          <w:b w:val="false"/>
          <w:u w:val="none"/>
        </w:rPr>
      </w:pPr>
      <w:r>
        <w:rPr>
          <w:b w:val="false"/>
          <w:u w:val="none"/>
        </w:rPr>
      </w:r>
    </w:p>
    <w:p>
      <w:pPr>
        <w:pStyle w:val="Heading3"/>
        <w:ind w:hanging="0" w:start="-360" w:end="-360"/>
        <w:rPr>
          <w:u w:val="none"/>
        </w:rPr>
      </w:pPr>
      <w:r>
        <w:rPr>
          <w:u w:val="none"/>
        </w:rPr>
        <w:t>INTERESTS</w:t>
        <w:tab/>
      </w:r>
      <w:r>
        <w:rPr>
          <w:b w:val="false"/>
          <w:u w:val="none"/>
        </w:rPr>
        <w:t>Travel, volleyball, backpacking, skiing, and biking.</w:t>
      </w:r>
    </w:p>
    <w:p>
      <w:pPr>
        <w:pStyle w:val="Normal"/>
        <w:ind w:start="-360" w:end="-360"/>
        <w:rPr>
          <w:sz w:val="24"/>
          <w:u w:val="none"/>
        </w:rPr>
      </w:pPr>
      <w:r>
        <w:rPr>
          <w:sz w:val="24"/>
          <w:u w:val="none"/>
        </w:rPr>
      </w:r>
    </w:p>
    <w:sectPr>
      <w:footerReference w:type="default" r:id="rId2"/>
      <w:type w:val="nextPage"/>
      <w:pgSz w:w="12240" w:h="15840"/>
      <w:pgMar w:left="1800" w:right="1800" w:gutter="0" w:header="0" w:top="810" w:footer="72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999"/>
      <w:numFmt w:val="bullet"/>
      <w:lvlText w:val=""/>
      <w:lvlJc w:val="start"/>
      <w:pPr>
        <w:tabs>
          <w:tab w:val="num" w:pos="1860"/>
        </w:tabs>
        <w:ind w:start="18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720"/>
        </w:tabs>
        <w:ind w:start="720" w:hanging="360"/>
      </w:pPr>
      <w:rPr>
        <w:rFonts w:ascii="Symbol" w:hAnsi="Symbol" w:cs="Symbol" w:hint="default"/>
      </w:rPr>
    </w:lvl>
    <w:lvl w:ilvl="2">
      <w:start w:val="1"/>
      <w:numFmt w:val="lowerRoman"/>
      <w:lvlText w:val="%3."/>
      <w:lvlJc w:val="end"/>
      <w:pPr>
        <w:tabs>
          <w:tab w:val="num" w:pos="1440"/>
        </w:tabs>
        <w:ind w:start="1440" w:hanging="180"/>
      </w:pPr>
    </w:lvl>
    <w:lvl w:ilvl="3">
      <w:start w:val="1"/>
      <w:numFmt w:val="decimal"/>
      <w:lvlText w:val="%4."/>
      <w:lvlJc w:val="start"/>
      <w:pPr>
        <w:tabs>
          <w:tab w:val="num" w:pos="2160"/>
        </w:tabs>
        <w:ind w:start="2160" w:hanging="360"/>
      </w:pPr>
    </w:lvl>
    <w:lvl w:ilvl="4">
      <w:start w:val="1"/>
      <w:numFmt w:val="lowerLetter"/>
      <w:lvlText w:val="%5."/>
      <w:lvlJc w:val="start"/>
      <w:pPr>
        <w:tabs>
          <w:tab w:val="num" w:pos="2880"/>
        </w:tabs>
        <w:ind w:start="2880" w:hanging="360"/>
      </w:pPr>
    </w:lvl>
    <w:lvl w:ilvl="5">
      <w:start w:val="1"/>
      <w:numFmt w:val="lowerRoman"/>
      <w:lvlText w:val="%6."/>
      <w:lvlJc w:val="end"/>
      <w:pPr>
        <w:tabs>
          <w:tab w:val="num" w:pos="3600"/>
        </w:tabs>
        <w:ind w:start="3600" w:hanging="180"/>
      </w:pPr>
    </w:lvl>
    <w:lvl w:ilvl="6">
      <w:start w:val="1"/>
      <w:numFmt w:val="decimal"/>
      <w:lvlText w:val="%7."/>
      <w:lvlJc w:val="start"/>
      <w:pPr>
        <w:tabs>
          <w:tab w:val="num" w:pos="4320"/>
        </w:tabs>
        <w:ind w:start="4320" w:hanging="360"/>
      </w:pPr>
    </w:lvl>
    <w:lvl w:ilvl="7">
      <w:start w:val="1"/>
      <w:numFmt w:val="lowerLetter"/>
      <w:lvlText w:val="%8."/>
      <w:lvlJc w:val="start"/>
      <w:pPr>
        <w:tabs>
          <w:tab w:val="num" w:pos="5040"/>
        </w:tabs>
        <w:ind w:start="5040" w:hanging="360"/>
      </w:pPr>
    </w:lvl>
    <w:lvl w:ilvl="8">
      <w:start w:val="1"/>
      <w:numFmt w:val="lowerRoman"/>
      <w:lvlText w:val="%9."/>
      <w:lvlJc w:val="end"/>
      <w:pPr>
        <w:tabs>
          <w:tab w:val="num" w:pos="5760"/>
        </w:tabs>
        <w:ind w:start="5760" w:hanging="180"/>
      </w:pPr>
    </w:lvl>
  </w:abstractNum>
  <w:abstractNum w:abstractNumId="6">
    <w:lvl w:ilvl="0">
      <w:start w:val="1999"/>
      <w:numFmt w:val="bullet"/>
      <w:lvlText w:val=""/>
      <w:lvlJc w:val="start"/>
      <w:pPr>
        <w:tabs>
          <w:tab w:val="num" w:pos="1860"/>
        </w:tabs>
        <w:ind w:start="18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u w:val="single"/>
    </w:rPr>
  </w:style>
  <w:style w:type="paragraph" w:styleId="Heading4">
    <w:name w:val="heading 4"/>
    <w:basedOn w:val="Normal"/>
    <w:next w:val="Normal"/>
    <w:qFormat/>
    <w:pPr>
      <w:keepNext w:val="true"/>
      <w:numPr>
        <w:ilvl w:val="3"/>
        <w:numId w:val="1"/>
      </w:numPr>
      <w:ind w:hanging="0" w:start="-360" w:end="0"/>
      <w:outlineLvl w:val="3"/>
    </w:pPr>
    <w:rPr>
      <w:b/>
      <w:sz w:val="22"/>
    </w:rPr>
  </w:style>
  <w:style w:type="paragraph" w:styleId="Heading5">
    <w:name w:val="heading 5"/>
    <w:basedOn w:val="Normal"/>
    <w:next w:val="Normal"/>
    <w:qFormat/>
    <w:pPr>
      <w:keepNext w:val="true"/>
      <w:numPr>
        <w:ilvl w:val="4"/>
        <w:numId w:val="1"/>
      </w:numPr>
      <w:ind w:hanging="0" w:start="1440" w:end="-360"/>
      <w:outlineLvl w:val="4"/>
    </w:pPr>
    <w:rPr>
      <w:sz w:val="24"/>
      <w:u w:val="single"/>
    </w:rPr>
  </w:style>
  <w:style w:type="paragraph" w:styleId="Heading6">
    <w:name w:val="heading 6"/>
    <w:basedOn w:val="Normal"/>
    <w:next w:val="Normal"/>
    <w:qFormat/>
    <w:pPr>
      <w:keepNext w:val="true"/>
      <w:numPr>
        <w:ilvl w:val="5"/>
        <w:numId w:val="1"/>
      </w:numPr>
      <w:ind w:hanging="0" w:start="1440" w:end="0"/>
      <w:outlineLvl w:val="5"/>
    </w:pPr>
    <w:rPr>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360"/>
    </w:pPr>
    <w:rPr>
      <w:sz w:val="22"/>
    </w:rPr>
  </w:style>
  <w:style w:type="paragraph" w:styleId="BodyTextIndent">
    <w:name w:val="Body Text Indent"/>
    <w:basedOn w:val="Normal"/>
    <w:pPr>
      <w:ind w:hanging="0" w:start="14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2000-11-03T04:18:00Z</dcterms:created>
  <dc:creator/>
  <dc:description/>
  <dc:language>en-CA</dc:language>
  <cp:lastModifiedBy>Fair, Isaac and Company Inc.</cp:lastModifiedBy>
  <cp:lastPrinted>2000-04-10T15:08:00Z</cp:lastPrinted>
  <dcterms:modified xsi:type="dcterms:W3CDTF">2000-11-03T19:12:00Z</dcterms:modified>
  <cp:revision>9</cp:revision>
  <dc:subject/>
  <dc:title>JACQUELINE A</dc:title>
</cp:coreProperties>
</file>