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widowControl w:val="false"/>
        <w:spacing w:lineRule="atLeast" w:line="0" w:before="0" w:after="0"/>
        <w:ind w:start="-274" w:end="0"/>
        <w:rPr/>
      </w:pPr>
      <w:r>
        <w:rPr/>
        <w:t>Keith A. Admire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3566795</wp:posOffset>
                </wp:positionH>
                <wp:positionV relativeFrom="page">
                  <wp:posOffset>457835</wp:posOffset>
                </wp:positionV>
                <wp:extent cx="1101725" cy="252095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725" cy="25209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2"/>
                              <w:rPr/>
                            </w:pPr>
                            <w:r>
                              <w:rPr/>
                              <w:t>51 Rivercoach Lane</w:t>
                            </w:r>
                          </w:p>
                          <w:p>
                            <w:pPr>
                              <w:pStyle w:val="Address2"/>
                              <w:rPr/>
                            </w:pPr>
                            <w:r>
                              <w:rPr/>
                              <w:t>Sugar Land, TX 77479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86.75pt;height:19.85pt;mso-wrap-distance-left:0pt;mso-wrap-distance-right:0pt;mso-wrap-distance-top:0pt;mso-wrap-distance-bottom:0pt;margin-top:36.05pt;mso-position-vertical-relative:page;margin-left:280.85pt;mso-position-horizontal-relative:page">
                <v:fill opacity="0f"/>
                <v:textbox inset="0in,0in,0in,0in">
                  <w:txbxContent>
                    <w:p>
                      <w:pPr>
                        <w:pStyle w:val="Address2"/>
                        <w:rPr/>
                      </w:pPr>
                      <w:r>
                        <w:rPr/>
                        <w:t>51 Rivercoach Lane</w:t>
                      </w:r>
                    </w:p>
                    <w:p>
                      <w:pPr>
                        <w:pStyle w:val="Address2"/>
                        <w:rPr/>
                      </w:pPr>
                      <w:r>
                        <w:rPr/>
                        <w:t>Sugar Land, TX 77479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4938395</wp:posOffset>
                </wp:positionH>
                <wp:positionV relativeFrom="page">
                  <wp:posOffset>457835</wp:posOffset>
                </wp:positionV>
                <wp:extent cx="1635125" cy="366395"/>
                <wp:effectExtent l="0" t="0" r="0" b="0"/>
                <wp:wrapTopAndBottom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125" cy="36639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  <w:t>Phone</w:t>
                              <w:tab/>
                              <w:t>281-565-9639</w:t>
                            </w:r>
                          </w:p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  <w:t xml:space="preserve">Work    </w:t>
                              <w:tab/>
                              <w:t>281-274-7674</w:t>
                            </w:r>
                          </w:p>
                          <w:p>
                            <w:pPr>
                              <w:pStyle w:val="Address1"/>
                              <w:rPr/>
                            </w:pPr>
                            <w:r>
                              <w:rPr/>
                              <w:t>E-mail keith-admire@coastenergy.com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8.75pt;height:28.85pt;mso-wrap-distance-left:0pt;mso-wrap-distance-right:0pt;mso-wrap-distance-top:0pt;mso-wrap-distance-bottom:0pt;margin-top:36.05pt;mso-position-vertical-relative:page;margin-left:388.85pt;mso-position-horizontal-relative:page">
                <v:fill opacity="0f"/>
                <v:textbox inset="0in,0in,0in,0in">
                  <w:txbxContent>
                    <w:p>
                      <w:pPr>
                        <w:pStyle w:val="Address1"/>
                        <w:rPr/>
                      </w:pPr>
                      <w:r>
                        <w:rPr/>
                        <w:t>Phone</w:t>
                        <w:tab/>
                        <w:t>281-565-9639</w:t>
                      </w:r>
                    </w:p>
                    <w:p>
                      <w:pPr>
                        <w:pStyle w:val="Address1"/>
                        <w:rPr/>
                      </w:pPr>
                      <w:r>
                        <w:rPr/>
                        <w:t xml:space="preserve">Work    </w:t>
                        <w:tab/>
                        <w:t>281-274-7674</w:t>
                      </w:r>
                    </w:p>
                    <w:p>
                      <w:pPr>
                        <w:pStyle w:val="Address1"/>
                        <w:rPr/>
                      </w:pPr>
                      <w:r>
                        <w:rPr/>
                        <w:t>E-mail keith-admire@coastenergy.com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90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0"/>
        <w:gridCol w:w="8280"/>
      </w:tblGrid>
      <w:tr>
        <w:trPr>
          <w:trHeight w:val="2160" w:hRule="atLeast"/>
        </w:trPr>
        <w:tc>
          <w:tcPr>
            <w:tcW w:w="162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Work experience</w:t>
            </w:r>
          </w:p>
        </w:tc>
        <w:tc>
          <w:tcPr>
            <w:tcW w:w="8280" w:type="dxa"/>
            <w:tcBorders/>
          </w:tcPr>
          <w:p>
            <w:pPr>
              <w:pStyle w:val="Objective"/>
              <w:spacing w:lineRule="atLeast" w:line="0" w:before="240" w:after="0"/>
              <w:rPr/>
            </w:pPr>
            <w:r>
              <w:rPr/>
              <w:t>Nov 99 – Present</w:t>
              <w:tab/>
            </w:r>
            <w:r>
              <w:rPr>
                <w:b/>
                <w:sz w:val="22"/>
              </w:rPr>
              <w:t>Coast Energy Group</w:t>
            </w:r>
            <w:r>
              <w:rPr/>
              <w:tab/>
              <w:tab/>
              <w:t>Sugar Land, TX</w:t>
            </w:r>
          </w:p>
          <w:p>
            <w:pPr>
              <w:pStyle w:val="BodyText"/>
              <w:spacing w:lineRule="atLeast" w:line="0" w:before="0" w:after="0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Derivatives Trader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Manage/Trade Gas Daily Swing Swap Book during current and forward months for Gulf and Mid-Continent Regions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Trade the NYMEX for the Risk Book and the Gas Daily Swing Swap Book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Manage/Trade the Basis Book for the Gulf Region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Supported the development of Internal Risk Management Systems and Policies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Work closely with Physical Traders hedging prompt and intra-month swing supplies</w:t>
            </w:r>
          </w:p>
          <w:p>
            <w:pPr>
              <w:pStyle w:val="BodyText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SectionTitle"/>
              <w:snapToGrid w:val="false"/>
              <w:spacing w:before="220" w:after="0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  <w:t>Education</w:t>
            </w:r>
          </w:p>
        </w:tc>
        <w:tc>
          <w:tcPr>
            <w:tcW w:w="8280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Nov 96 – Nov 99</w:t>
              <w:tab/>
            </w:r>
            <w:r>
              <w:rPr>
                <w:b/>
                <w:sz w:val="22"/>
              </w:rPr>
              <w:t>Sonat Marketing</w:t>
            </w:r>
            <w:r>
              <w:rPr/>
              <w:tab/>
              <w:t>Houston, TX</w:t>
            </w:r>
          </w:p>
          <w:p>
            <w:pPr>
              <w:pStyle w:val="JobTitle"/>
              <w:rPr/>
            </w:pPr>
            <w:r>
              <w:rPr/>
              <w:t>Physical/Derivatives Trader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Manage/Trade Gas Daily Swing Swap Book during current and forward months for Gulf, Mid-Continent, East and West Regions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Trade NYMEX for the Gas Daily Swing Swap Book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Trade Basis for Swing Swap strategic positions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Work closely with Physical Traders and Market Originators, hedging prompt and intra-month swing supplies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Trade Gulf Coast equity supply in current month day trades and forward month index pricing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Develop analytical spreadsheets used in GD Swing Swap strategies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Trade cash-out imbalances on Gulf Coast pipes</w:t>
            </w:r>
          </w:p>
          <w:p>
            <w:pPr>
              <w:pStyle w:val="Achievement"/>
              <w:numPr>
                <w:ilvl w:val="0"/>
                <w:numId w:val="3"/>
              </w:numPr>
              <w:ind w:hanging="0" w:start="0"/>
              <w:rPr/>
            </w:pPr>
            <w:r>
              <w:rPr/>
              <w:t>Provide input to financial group on key strategic positions</w:t>
            </w:r>
          </w:p>
          <w:p>
            <w:pPr>
              <w:pStyle w:val="JobTitle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Gas Control Analyst</w:t>
            </w:r>
          </w:p>
          <w:p>
            <w:pPr>
              <w:pStyle w:val="Achievement"/>
              <w:numPr>
                <w:ilvl w:val="0"/>
                <w:numId w:val="2"/>
              </w:numPr>
              <w:rPr>
                <w:rFonts w:ascii="Arial Black" w:hAnsi="Arial Black" w:cs="Arial Black"/>
              </w:rPr>
            </w:pPr>
            <w:r>
              <w:rPr/>
              <w:t>Scheduled daily gas flow on Gulf Coast and East Coast pipes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Monitored daily imbalances on pools and OBA agreements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Assisted traders with daily balancing on pipelines</w:t>
            </w:r>
          </w:p>
          <w:p>
            <w:pPr>
              <w:pStyle w:val="Achievement"/>
              <w:numPr>
                <w:ilvl w:val="0"/>
                <w:numId w:val="2"/>
              </w:numPr>
              <w:rPr/>
            </w:pPr>
            <w:r>
              <w:rPr/>
              <w:t>Analyzed and issued daily profitability reports on assigned pipelines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245" w:start="245" w:end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>July 96 – Nov 96</w:t>
              <w:tab/>
              <w:t xml:space="preserve">           </w:t>
            </w:r>
            <w:r>
              <w:rPr>
                <w:b/>
                <w:sz w:val="22"/>
              </w:rPr>
              <w:t>Tenneco Energy Marketing</w:t>
            </w:r>
            <w:r>
              <w:rPr/>
              <w:t xml:space="preserve"> (El Paso Energy)  Houston, TX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Gas Control Analyst</w:t>
            </w:r>
          </w:p>
          <w:p>
            <w:pPr>
              <w:pStyle w:val="Achievement"/>
              <w:numPr>
                <w:ilvl w:val="0"/>
                <w:numId w:val="2"/>
              </w:numPr>
              <w:rPr>
                <w:rFonts w:ascii="Arial Black" w:hAnsi="Arial Black" w:cs="Arial Black"/>
              </w:rPr>
            </w:pPr>
            <w:r>
              <w:rPr/>
              <w:t>Scheduled daily gas flow on Tennessee and East Tennessee Systems</w:t>
            </w:r>
          </w:p>
          <w:p>
            <w:pPr>
              <w:pStyle w:val="Achievement"/>
              <w:numPr>
                <w:ilvl w:val="0"/>
                <w:numId w:val="2"/>
              </w:numPr>
              <w:rPr>
                <w:rFonts w:ascii="Arial Black" w:hAnsi="Arial Black" w:cs="Arial Black"/>
              </w:rPr>
            </w:pPr>
            <w:r>
              <w:rPr/>
              <w:t>Monitored daily imbalances on pools and OBA agreements</w:t>
            </w:r>
          </w:p>
          <w:p>
            <w:pPr>
              <w:pStyle w:val="Achievement"/>
              <w:numPr>
                <w:ilvl w:val="0"/>
                <w:numId w:val="2"/>
              </w:numPr>
              <w:rPr>
                <w:rFonts w:ascii="Arial Black" w:hAnsi="Arial Black" w:cs="Arial Black"/>
              </w:rPr>
            </w:pPr>
            <w:r>
              <w:rPr/>
              <w:t>Assisted traders with daily balancing on pipelines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  <w:t xml:space="preserve">June 95 – July 96           </w:t>
            </w:r>
            <w:r>
              <w:rPr>
                <w:b/>
                <w:sz w:val="22"/>
              </w:rPr>
              <w:t>Tennessee Gas Pipeline</w:t>
            </w:r>
            <w:r>
              <w:rPr/>
              <w:t xml:space="preserve">  (El Paso Energy)      Houston, TX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Transportation Analyst</w:t>
            </w:r>
          </w:p>
          <w:p>
            <w:pPr>
              <w:pStyle w:val="Achievement"/>
              <w:numPr>
                <w:ilvl w:val="0"/>
                <w:numId w:val="2"/>
              </w:numPr>
              <w:rPr>
                <w:rFonts w:ascii="Arial Black" w:hAnsi="Arial Black" w:cs="Arial Black"/>
              </w:rPr>
            </w:pPr>
            <w:r>
              <w:rPr/>
              <w:t>Assist assigned customers in scheduling daily gas flow on TGP, ETNG and Columbia Gas Transmission</w:t>
            </w:r>
          </w:p>
          <w:p>
            <w:pPr>
              <w:pStyle w:val="Achievement"/>
              <w:numPr>
                <w:ilvl w:val="0"/>
                <w:numId w:val="2"/>
              </w:numPr>
              <w:rPr>
                <w:rFonts w:ascii="Arial Black" w:hAnsi="Arial Black" w:cs="Arial Black"/>
              </w:rPr>
            </w:pPr>
            <w:r>
              <w:rPr/>
              <w:t>Support the scheduling of daily gas flow on Midwestern Gas Transmission pipeline</w:t>
            </w:r>
          </w:p>
          <w:p>
            <w:pPr>
              <w:pStyle w:val="Achievement"/>
              <w:numPr>
                <w:ilvl w:val="0"/>
                <w:numId w:val="2"/>
              </w:numPr>
              <w:rPr>
                <w:rFonts w:ascii="Arial Black" w:hAnsi="Arial Black" w:cs="Arial Black"/>
              </w:rPr>
            </w:pPr>
            <w:r>
              <w:rPr/>
              <w:t>Monitoring and reconciling transportation imbalance with major pipeline interconnects</w:t>
            </w:r>
          </w:p>
          <w:p>
            <w:pPr>
              <w:pStyle w:val="Achievement"/>
              <w:numPr>
                <w:ilvl w:val="0"/>
                <w:numId w:val="2"/>
              </w:numPr>
              <w:rPr>
                <w:rFonts w:ascii="Arial Black" w:hAnsi="Arial Black" w:cs="Arial Black"/>
              </w:rPr>
            </w:pPr>
            <w:r>
              <w:rPr/>
              <w:t>Monitor storage balances</w:t>
            </w:r>
          </w:p>
          <w:p>
            <w:pPr>
              <w:pStyle w:val="Achievement"/>
              <w:numPr>
                <w:ilvl w:val="0"/>
                <w:numId w:val="2"/>
              </w:numPr>
              <w:rPr>
                <w:rFonts w:ascii="Arial Black" w:hAnsi="Arial Black" w:cs="Arial Black"/>
              </w:rPr>
            </w:pPr>
            <w:r>
              <w:rPr/>
              <w:t>Train customers in the use of Tenn-Speed 2 system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/>
            </w:pPr>
            <w:r>
              <w:rPr/>
              <w:t>1987</w:t>
              <w:tab/>
              <w:t>Southwest Texas State University</w:t>
              <w:tab/>
              <w:t xml:space="preserve">       San Marcos, TX        BA Journalism/Advertising</w:t>
            </w:r>
          </w:p>
        </w:tc>
      </w:tr>
      <w:tr>
        <w:trPr>
          <w:trHeight w:val="1017" w:hRule="atLeast"/>
        </w:trPr>
        <w:tc>
          <w:tcPr>
            <w:tcW w:w="1620" w:type="dxa"/>
            <w:tcBorders/>
          </w:tcPr>
          <w:p>
            <w:pPr>
              <w:pStyle w:val="Section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8280" w:type="dxa"/>
            <w:tcBorders/>
          </w:tcPr>
          <w:p>
            <w:pPr>
              <w:pStyle w:val="CompanyName"/>
              <w:snapToGrid w:val="false"/>
              <w:spacing w:before="240" w:after="4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627" w:right="1800" w:gutter="0" w:header="0" w:top="0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0"/>
    <w:docVar w:name="Resume Post Wizard Balloon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rFonts w:ascii="Arial" w:hAnsi="Arial" w:cs="Arial"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3"/>
      </w:numPr>
      <w:tabs>
        <w:tab w:val="clear" w:pos="720"/>
      </w:tabs>
      <w:spacing w:before="0" w:after="6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sz w:val="14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/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bidi="ar-SA" w:eastAsia="zh-C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rFonts w:ascii="Arial Black" w:hAnsi="Arial Black" w:cs="Arial Black"/>
      <w:spacing w:val="-10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numPr>
        <w:ilvl w:val="0"/>
        <w:numId w:val="0"/>
      </w:numPr>
      <w:spacing w:before="240" w:after="60"/>
      <w:ind w:hanging="245" w:start="245" w:end="0"/>
    </w:pPr>
    <w:rPr/>
  </w:style>
  <w:style w:type="paragraph" w:styleId="SectionSubtitle">
    <w:name w:val="Section Subtitle"/>
    <w:basedOn w:val="SectionTitle"/>
    <w:next w:val="Normal"/>
    <w:qFormat/>
    <w:pPr/>
    <w:rPr>
      <w:b/>
      <w:spacing w:val="0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2000-12-28T13:03:00Z</dcterms:created>
  <dc:creator>Admire</dc:creator>
  <dc:description/>
  <dc:language>en-CA</dc:language>
  <cp:lastModifiedBy>cparker3</cp:lastModifiedBy>
  <cp:lastPrinted>2000-12-08T08:21:00Z</cp:lastPrinted>
  <dcterms:modified xsi:type="dcterms:W3CDTF">2000-12-28T13:03:00Z</dcterms:modified>
  <cp:revision>2</cp:revision>
  <dc:subject/>
  <dc:title>Resume</dc:title>
</cp:coreProperties>
</file>