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b/>
          <w:sz w:val="18"/>
        </w:rPr>
      </w:pPr>
      <w:r>
        <w:rPr>
          <w:rFonts w:cs="Arial Narrow" w:ascii="Arial Narrow" w:hAnsi="Arial Narrow"/>
          <w:b/>
          <w:sz w:val="18"/>
        </w:rPr>
        <w:t xml:space="preserve">DRAFT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Kaztex Energy Management, a Wisconsin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August,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Wisconsin Energy Corporation shall have defaulted on its indebtedness to third parties, resulting in an acceleration of obligations of Wisconsin Energy Corporation in excess of $65,000,000,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(A) Upon the designation or deemed designation of an Early Termination Date, the Notifying Party (“X”) may, at its option and in its discretion, setoff, against any amounts Owed to the Affected Party (“Y”) by X or any Affiliate of X under this Agreement or under any other agreement(s), instrument(s) or undertaking(s), any amounts Owed by Y to X or any of X’s Affiliates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4.4</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4.4</w:t>
      </w:r>
      <w:r>
        <w:rPr>
          <w:rFonts w:cs="Arial Narrow" w:ascii="Arial Narrow" w:hAnsi="Arial Narrow"/>
          <w:sz w:val="18"/>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4.4</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4.4</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4.4</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4.4</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4.4</w:t>
      </w:r>
      <w:r>
        <w:rPr>
          <w:rFonts w:cs="Arial Narrow" w:ascii="Arial Narrow" w:hAnsi="Arial Narrow"/>
          <w:sz w:val="18"/>
        </w:rPr>
        <w:t>.</w:t>
      </w:r>
    </w:p>
    <w:p>
      <w:pPr>
        <w:pStyle w:val="Normal"/>
        <w:jc w:val="both"/>
        <w:rPr/>
      </w:pPr>
      <w:r>
        <w:rPr/>
        <w:tab/>
      </w:r>
      <w:r>
        <w:rPr>
          <w:rFonts w:cs="Arial Narrow" w:ascii="Arial Narrow" w:hAnsi="Arial Narrow"/>
          <w:sz w:val="18"/>
        </w:rPr>
        <w:t xml:space="preserve">(B)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4.4</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$20,000,000 then Customer as the Beneficiary Party may request the Company to establish a Letter of Credit as the Account Party in an amount equal to the Termination Payment in excess of $20,000,000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KAZTEX ENERGY MANAGEMENT</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/mnt/main-storage/datasets/enron-docs/doc/Kaztex_Energy_Management.doc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Wisconsin Energy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Wisconsin Energy Corporation shall have senior unsecured long-term debt unsupported by third party credit enhancement that is rated by Standard &amp; Poor’s Corporation below A-.</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Kaztex Energy Management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Kaztex Energy Management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Kaztex EnergyManagement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Kaztex Energy Management, a Wisconsin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 xml:space="preserve">ENRON CORP.     </w:t>
        <w:tab/>
        <w:tab/>
        <w:tab/>
        <w:tab/>
        <w:t>KAZTEX ENERGY MANAGEMENT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Wisconsin Energy Corporation, a Wisconsin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Kaztex Energy Management,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WISCONSIN ENERGY CORPORATION</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Title______________________</w:t>
      </w:r>
    </w:p>
    <w:p>
      <w:pPr>
        <w:pStyle w:val="Normal"/>
        <w:rPr/>
      </w:pPr>
      <w:r>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2001-08-21T17:33:00Z</dcterms:created>
  <dc:creator>dperlin</dc:creator>
  <dc:description/>
  <dc:language>en-CA</dc:language>
  <cp:lastModifiedBy>dperlin</cp:lastModifiedBy>
  <cp:lastPrinted>2001-08-22T12:23:00Z</cp:lastPrinted>
  <dcterms:modified xsi:type="dcterms:W3CDTF">2001-08-22T14:54:00Z</dcterms:modified>
  <cp:revision>6</cp:revision>
  <dc:subject/>
  <dc:title>ENFOLIO® MASTER FIRM PURCHASE/SALE AGREEMENT</dc:title>
</cp:coreProperties>
</file>