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sz w:val="32"/>
        </w:rPr>
        <w:t xml:space="preserve">X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NAME</w:t>
            </w:r>
          </w:p>
          <w:p>
            <w:pPr>
              <w:pStyle w:val="Normal"/>
              <w:rPr>
                <w:rFonts w:ascii="Times New Roman" w:hAnsi="Times New Roman" w:cs="Times New Roman"/>
                <w:sz w:val="16"/>
              </w:rPr>
            </w:pPr>
            <w:r>
              <w:rPr>
                <w:rFonts w:cs="Times New Roman" w:ascii="Times New Roman" w:hAnsi="Times New Roman"/>
                <w:sz w:val="16"/>
              </w:rPr>
              <w:t>Kathy Washington</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w:t>
            </w:r>
          </w:p>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Sr. Customer Service Rep</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PERSONNEL NO</w:t>
            </w:r>
          </w:p>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505608</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 xml:space="preserve">CO# </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 xml:space="preserve">COST CENTER# </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16"/>
              </w:rPr>
              <w:t>179</w:t>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t>111367</w:t>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t>467-06-3806</w:t>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w:t>
            </w:r>
            <w:bookmarkStart w:id="0" w:name="CoNo"/>
            <w:bookmarkEnd w:id="0"/>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11/19/01</w:t>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w:t>
            </w:r>
          </w:p>
          <w:p>
            <w:pPr>
              <w:pStyle w:val="Normal"/>
              <w:rPr>
                <w:rFonts w:ascii="Times New Roman" w:hAnsi="Times New Roman" w:cs="Times New Roman"/>
                <w:sz w:val="16"/>
              </w:rPr>
            </w:pPr>
            <w:r>
              <w:rPr>
                <w:rFonts w:cs="Times New Roman" w:ascii="Times New Roman" w:hAnsi="Times New Roman"/>
                <w:sz w:val="16"/>
              </w:rPr>
              <w:t>Commercial Support - ETS</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Lynn Blair</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 xml:space="preserve">Kathy has been instrumental in testing business requirements for the TMS/CMS FGT implementation and  SQL 2000 project.  Kathy has provided thorough and accurate testing as she has a strong command of the business processes and business systems.   Kathy’s execution of the testing has been professional and she has provided ongoing communication to IT counterparts and management.  In addition, she has worked extended hours to accomplish the testing needs.  </w:t>
            </w:r>
          </w:p>
          <w:p>
            <w:pPr>
              <w:pStyle w:val="Normal"/>
              <w:rPr>
                <w:rFonts w:ascii="Times New Roman" w:hAnsi="Times New Roman" w:cs="Times New Roman"/>
                <w:sz w:val="20"/>
              </w:rPr>
            </w:pPr>
            <w:r>
              <w:rPr>
                <w:rFonts w:cs="Times New Roman" w:ascii="Times New Roman" w:hAnsi="Times New Roman"/>
                <w:sz w:val="20"/>
              </w:rPr>
              <w:t xml:space="preserve">  </w:t>
            </w:r>
          </w:p>
          <w:p>
            <w:pPr>
              <w:pStyle w:val="Normal"/>
              <w:rPr>
                <w:rFonts w:ascii="Times New Roman" w:hAnsi="Times New Roman" w:cs="Times New Roman"/>
                <w:sz w:val="20"/>
              </w:rPr>
            </w:pPr>
            <w:r>
              <w:rPr>
                <w:rFonts w:cs="Times New Roman" w:ascii="Times New Roman" w:hAnsi="Times New Roman"/>
                <w:sz w:val="20"/>
              </w:rPr>
              <w:t xml:space="preserve">  </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These projects further integrate the ETS systems which allows for more efficiencies and streamlined business processes.  These streamlined processes allow customers to perform business easily across the ETS pipes.   These systems also replace outdated systems that require more maintenance and expense.  </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20"/>
              </w:rPr>
              <w:t>250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bookmarkStart w:id="5" w:name="RecBy"/>
            <w:bookmarkEnd w:id="5"/>
            <w:r>
              <w:rPr>
                <w:rFonts w:cs="Times New Roman" w:ascii="Times New Roman" w:hAnsi="Times New Roman"/>
                <w:sz w:val="20"/>
              </w:rPr>
              <w:t>Brad Holmes</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p>
            <w:pPr>
              <w:pStyle w:val="Normal"/>
              <w:jc w:val="center"/>
              <w:rPr>
                <w:rFonts w:ascii="Times New Roman" w:hAnsi="Times New Roman" w:cs="Times New Roman"/>
                <w:sz w:val="16"/>
              </w:rPr>
            </w:pPr>
            <w:r>
              <w:rPr>
                <w:rFonts w:cs="Times New Roman" w:ascii="Times New Roman" w:hAnsi="Times New Roman"/>
                <w:sz w:val="16"/>
              </w:rPr>
              <w:t>179</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p>
            <w:pPr>
              <w:pStyle w:val="Normal"/>
              <w:jc w:val="center"/>
              <w:rPr>
                <w:rFonts w:ascii="Times New Roman" w:hAnsi="Times New Roman" w:cs="Times New Roman"/>
                <w:sz w:val="16"/>
              </w:rPr>
            </w:pPr>
            <w:r>
              <w:rPr>
                <w:rFonts w:cs="Times New Roman" w:ascii="Times New Roman" w:hAnsi="Times New Roman"/>
                <w:sz w:val="16"/>
              </w:rPr>
              <w:t>$250</w:t>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rPr>
                <w:rFonts w:ascii="Times New Roman" w:hAnsi="Times New Roman" w:cs="Times New Roman"/>
                <w:b/>
                <w:sz w:val="20"/>
              </w:rPr>
            </w:pPr>
            <w:bookmarkStart w:id="6" w:name="CkName"/>
            <w:bookmarkEnd w:id="6"/>
            <w:r>
              <w:rPr>
                <w:rFonts w:cs="Times New Roman" w:ascii="Times New Roman" w:hAnsi="Times New Roman"/>
                <w:b/>
                <w:sz w:val="20"/>
              </w:rPr>
              <w:t>Lynn Blair</w:t>
            </w:r>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rPr>
                <w:rFonts w:ascii="Times New Roman" w:hAnsi="Times New Roman" w:cs="Times New Roman"/>
                <w:sz w:val="20"/>
              </w:rPr>
            </w:pPr>
            <w:bookmarkStart w:id="7" w:name="RoomNo"/>
            <w:bookmarkEnd w:id="7"/>
            <w:r>
              <w:rPr>
                <w:rFonts w:cs="Times New Roman" w:ascii="Times New Roman" w:hAnsi="Times New Roman"/>
                <w:sz w:val="20"/>
              </w:rPr>
              <w:t>4254</w:t>
            </w:r>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2001-11-19T19:20:00Z</dcterms:created>
  <dc:creator>Jerry H. Randall</dc:creator>
  <dc:description/>
  <cp:keywords>Award Form</cp:keywords>
  <dc:language>en-CA</dc:language>
  <cp:lastModifiedBy>bholmes</cp:lastModifiedBy>
  <cp:lastPrinted>2001-08-31T13:00:00Z</cp:lastPrinted>
  <dcterms:modified xsi:type="dcterms:W3CDTF">2001-11-19T19:20:00Z</dcterms:modified>
  <cp:revision>2</cp:revision>
  <dc:subject>Form</dc:subject>
  <dc:title>Personal Best Award Request</dc:title>
</cp:coreProperties>
</file>