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
          <w:i/>
        </w:rPr>
      </w:pPr>
      <w:r>
        <w:rPr>
          <w:i/>
        </w:rPr>
      </w:r>
    </w:p>
    <w:p>
      <w:pPr>
        <w:pStyle w:val="Normal"/>
        <w:rPr>
          <w:b/>
          <w:u w:val="single"/>
        </w:rPr>
      </w:pPr>
      <w:r>
        <w:rPr>
          <w:b/>
          <w:u w:val="single"/>
        </w:rPr>
        <w:t>CONFIDENTIAL</w:t>
      </w:r>
    </w:p>
    <w:p>
      <w:pPr>
        <w:pStyle w:val="Normal"/>
        <w:rPr>
          <w:b/>
          <w:u w:val="single"/>
        </w:rPr>
      </w:pPr>
      <w:r>
        <w:rPr>
          <w:b/>
          <w:u w:val="single"/>
        </w:rPr>
      </w:r>
    </w:p>
    <w:p>
      <w:pPr>
        <w:pStyle w:val="Normal"/>
        <w:rPr>
          <w:b/>
          <w:sz w:val="24"/>
          <w:u w:val="single"/>
        </w:rPr>
      </w:pPr>
      <w:r>
        <w:rPr>
          <w:b/>
          <w:sz w:val="24"/>
          <w:u w:val="single"/>
        </w:rPr>
      </w:r>
    </w:p>
    <w:p>
      <w:pPr>
        <w:pStyle w:val="Header"/>
        <w:tabs>
          <w:tab w:val="clear" w:pos="4320"/>
          <w:tab w:val="clear" w:pos="8640"/>
        </w:tabs>
        <w:rPr>
          <w:sz w:val="24"/>
        </w:rPr>
      </w:pPr>
      <w:r>
        <w:rPr>
          <w:sz w:val="24"/>
        </w:rPr>
        <w:t>Vincent Kaminski</w:t>
      </w:r>
    </w:p>
    <w:p>
      <w:pPr>
        <w:pStyle w:val="Header"/>
        <w:tabs>
          <w:tab w:val="clear" w:pos="4320"/>
          <w:tab w:val="clear" w:pos="8640"/>
        </w:tabs>
        <w:rPr>
          <w:sz w:val="24"/>
        </w:rPr>
      </w:pPr>
      <w:r>
        <w:rPr>
          <w:sz w:val="24"/>
        </w:rPr>
        <w:t>10 Snowbird Place</w:t>
      </w:r>
    </w:p>
    <w:p>
      <w:pPr>
        <w:pStyle w:val="Header"/>
        <w:tabs>
          <w:tab w:val="clear" w:pos="4320"/>
          <w:tab w:val="clear" w:pos="8640"/>
        </w:tabs>
        <w:rPr>
          <w:sz w:val="24"/>
        </w:rPr>
      </w:pPr>
      <w:r>
        <w:rPr>
          <w:sz w:val="24"/>
        </w:rPr>
        <w:t>The Woodlands, TX 77381</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RE:   Collaboration Regarding Efficient Economic Model For Human Blood Acquisition, Inventory Management, Incentive Processes, Systemic Solutions/Innovations, and Commercialization Opportunities hereinafter called “the Venture.”</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Dear Vince:</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Thank you for meeting with me earlier today.    I am very happy that you see the merits of further exploration of the inefficiencies and resulting difficult economics of the systems engaged in the development of a human blood supply and related economic and financial systems.   Your interest in collaborating in this effort is greatly welcomed.   I have already created a strong interest on the part of Bill Teague, the CEO of The Blood Center, one of the largest independent blood banks in the U.S.  He is already preparing to meet to discuss the key issues.</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 xml:space="preserve">As discussed, your involvement as a founding collaborator in the Venture is hereby accepted with the understanding that you are immediately released upon your verbal notice me and subsequent written confirmation that you have a conflict which precludes any further activity.   However, it is agreed that all information in connection with this Venture is to be treated as valuable and confidential.   In the event that you elect to terminate your relationship with the Venture, you agree to continue to hold this information as confidential for a period of two (2) years from the date you terminate. </w:t>
      </w:r>
    </w:p>
    <w:p>
      <w:pPr>
        <w:pStyle w:val="Header"/>
        <w:tabs>
          <w:tab w:val="clear" w:pos="4320"/>
          <w:tab w:val="clear" w:pos="8640"/>
        </w:tabs>
        <w:rPr>
          <w:sz w:val="24"/>
        </w:rPr>
      </w:pPr>
      <w:r>
        <w:rPr>
          <w:sz w:val="24"/>
        </w:rPr>
      </w:r>
    </w:p>
    <w:p>
      <w:pPr>
        <w:pStyle w:val="Header"/>
        <w:tabs>
          <w:tab w:val="clear" w:pos="4320"/>
          <w:tab w:val="clear" w:pos="8640"/>
        </w:tabs>
        <w:rPr/>
      </w:pPr>
      <w:r>
        <w:rPr>
          <w:sz w:val="24"/>
        </w:rPr>
        <w:t>Please accept this invitation to participate as a founder and collaborator and your agreeing to the terms contained herein.  I look forward to your contributions towards the realization of a 22</w:t>
      </w:r>
      <w:r>
        <w:rPr>
          <w:sz w:val="24"/>
          <w:vertAlign w:val="superscript"/>
        </w:rPr>
        <w:t>nd</w:t>
      </w:r>
      <w:r>
        <w:rPr>
          <w:sz w:val="24"/>
        </w:rPr>
        <w:t xml:space="preserve"> century system for human blood economics and management system.</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ACCEPTED:</w:t>
        <w:tab/>
        <w:tab/>
        <w:tab/>
        <w:tab/>
        <w:tab/>
        <w:tab/>
        <w:t>Sincerely,</w:t>
      </w:r>
    </w:p>
    <w:p>
      <w:pPr>
        <w:pStyle w:val="Header"/>
        <w:tabs>
          <w:tab w:val="clear" w:pos="4320"/>
          <w:tab w:val="clear" w:pos="8640"/>
        </w:tabs>
        <w:rPr>
          <w:sz w:val="24"/>
        </w:rPr>
      </w:pPr>
      <w:r>
        <w:rPr>
          <w:sz w:val="24"/>
        </w:rPr>
      </w:r>
    </w:p>
    <w:p>
      <w:pPr>
        <w:pStyle w:val="Header"/>
        <w:tabs>
          <w:tab w:val="clear" w:pos="4320"/>
          <w:tab w:val="clear" w:pos="8640"/>
        </w:tabs>
        <w:rPr>
          <w:sz w:val="24"/>
          <w:lang w:val="en-CA"/>
        </w:rPr>
      </w:pPr>
      <w:r>
        <w:rPr>
          <w:sz w:val="24"/>
          <w:lang w:val="en-CA"/>
        </w:rPr>
        <mc:AlternateContent>
          <mc:Choice Requires="wps">
            <w:drawing>
              <wp:anchor behindDoc="0" distT="0" distB="0" distL="114935" distR="114935" simplePos="0" locked="0" layoutInCell="1" allowOverlap="1" relativeHeight="6">
                <wp:simplePos x="0" y="0"/>
                <wp:positionH relativeFrom="column">
                  <wp:posOffset>0</wp:posOffset>
                </wp:positionH>
                <wp:positionV relativeFrom="paragraph">
                  <wp:posOffset>155575</wp:posOffset>
                </wp:positionV>
                <wp:extent cx="2377440" cy="0"/>
                <wp:effectExtent l="0" t="5080" r="0" b="5080"/>
                <wp:wrapNone/>
                <wp:docPr id="1"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2.25pt" to="187.15pt,12.25pt" stroked="t" o:allowincell="f" style="position:absolute">
                <v:stroke color="black" weight="9360" joinstyle="miter" endcap="flat"/>
                <v:fill o:detectmouseclick="t" on="false"/>
                <w10:wrap type="none"/>
              </v:line>
            </w:pict>
          </mc:Fallback>
        </mc:AlternateContent>
      </w:r>
    </w:p>
    <w:p>
      <w:pPr>
        <w:pStyle w:val="Header"/>
        <w:tabs>
          <w:tab w:val="clear" w:pos="4320"/>
          <w:tab w:val="clear" w:pos="8640"/>
        </w:tabs>
        <w:rPr>
          <w:sz w:val="24"/>
        </w:rPr>
      </w:pPr>
      <w:r>
        <w:rPr>
          <w:sz w:val="24"/>
        </w:rPr>
        <w:t>Vincent Kaminski</w:t>
        <w:tab/>
        <w:tab/>
        <w:t>Date</w:t>
        <w:tab/>
        <w:tab/>
        <w:tab/>
        <w:t>Al Arfsten</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osterBodoni BT">
    <w:charset w:val="00" w:characterSet="windows-1252"/>
    <w:family w:val="auto"/>
    <w:pitch w:val="variable"/>
  </w:font>
  <w:font w:name="BodoniPoster">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Book Antiqua" w:hAnsi="Book Antiqua" w:cs="Book Antiqua"/>
        <w:sz w:val="18"/>
      </w:rPr>
    </w:pPr>
    <w:r>
      <w:rPr>
        <w:rFonts w:cs="Book Antiqua" w:ascii="Book Antiqua" w:hAnsi="Book Antiqua"/>
        <w:sz w:val="18"/>
      </w:rPr>
      <w:t xml:space="preserve">12 Greenway Plaza, Suite  1100,  Houston, Texas 77046 USA                      </w:t>
    </w:r>
  </w:p>
  <w:p>
    <w:pPr>
      <w:pStyle w:val="Footer"/>
      <w:jc w:val="center"/>
      <w:rPr/>
    </w:pPr>
    <w:r>
      <w:rPr>
        <w:rFonts w:cs="Book Antiqua" w:ascii="Book Antiqua" w:hAnsi="Book Antiqua"/>
        <w:sz w:val="18"/>
      </w:rPr>
      <w:t xml:space="preserve">Tel 713 783 4634    </w:t>
    </w:r>
    <w:r>
      <w:rPr>
        <w:rFonts w:eastAsia="Symbol" w:cs="Symbol" w:ascii="Symbol" w:hAnsi="Symbol"/>
        <w:sz w:val="18"/>
      </w:rPr>
      <w:sym w:font="Symbol" w:char="f0a8"/>
    </w:r>
    <w:r>
      <w:rPr>
        <w:rFonts w:cs="Book Antiqua" w:ascii="Book Antiqua" w:hAnsi="Book Antiqua"/>
        <w:sz w:val="18"/>
      </w:rPr>
      <w:t xml:space="preserve">     Fax 713 783 4638</w:t>
    </w:r>
  </w:p>
  <w:p>
    <w:pPr>
      <w:pStyle w:val="Footer"/>
      <w:rPr>
        <w:rFonts w:ascii="Book Antiqua" w:hAnsi="Book Antiqua" w:cs="Book Antiqua"/>
        <w:sz w:val="18"/>
      </w:rPr>
    </w:pPr>
    <w:r>
      <w:rPr>
        <w:rFonts w:cs="Book Antiqua" w:ascii="Book Antiqua" w:hAnsi="Book Antiqua"/>
        <w:sz w:val="18"/>
      </w:rPr>
      <w:tab/>
      <w:t xml:space="preserve">            eFax 425 795 1961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PosterBodoni BT" w:hAnsi="PosterBodoni BT" w:cs="PosterBodoni BT"/>
        <w:color w:val="C0C0C0"/>
        <w:sz w:val="18"/>
      </w:rPr>
    </w:pPr>
    <w:r>
      <w:rPr>
        <w:rFonts w:cs="PosterBodoni BT" w:ascii="PosterBodoni BT" w:hAnsi="PosterBodoni BT"/>
        <w:color w:val="C0C0C0"/>
        <w:sz w:val="36"/>
      </w:rPr>
      <mc:AlternateContent>
        <mc:Choice Requires="wps">
          <w:drawing>
            <wp:anchor behindDoc="1" distT="0" distB="0" distL="114935" distR="114935" simplePos="0" locked="0" layoutInCell="1" allowOverlap="1" relativeHeight="3">
              <wp:simplePos x="0" y="0"/>
              <wp:positionH relativeFrom="column">
                <wp:posOffset>-2011680</wp:posOffset>
              </wp:positionH>
              <wp:positionV relativeFrom="paragraph">
                <wp:posOffset>-3291840</wp:posOffset>
              </wp:positionV>
              <wp:extent cx="732155" cy="2494280"/>
              <wp:effectExtent l="2540" t="1905" r="1270" b="1905"/>
              <wp:wrapNone/>
              <wp:docPr id="2" name=""/>
              <a:graphic xmlns:a="http://schemas.openxmlformats.org/drawingml/2006/main">
                <a:graphicData uri="http://schemas.microsoft.com/office/word/2010/wordprocessingShape">
                  <wps:wsp>
                    <wps:cNvSpPr/>
                    <wps:spPr>
                      <a:xfrm>
                        <a:off x="0" y="0"/>
                        <a:ext cx="732240" cy="2494440"/>
                      </a:xfrm>
                      <a:prstGeom prst="rect">
                        <a:avLst/>
                      </a:prstGeom>
                      <a:noFill/>
                      <a:ln w="3240">
                        <a:solidFill>
                          <a:srgbClr val="7f7f7f"/>
                        </a:solidFill>
                        <a:miter/>
                      </a:ln>
                    </wps:spPr>
                    <wps:style>
                      <a:lnRef idx="0"/>
                      <a:fillRef idx="0"/>
                      <a:effectRef idx="0"/>
                      <a:fontRef idx="minor"/>
                    </wps:style>
                    <wps:bodyPr/>
                  </wps:wsp>
                </a:graphicData>
              </a:graphic>
            </wp:anchor>
          </w:drawing>
        </mc:Choice>
        <mc:Fallback>
          <w:pict>
            <v:rect id="shape_0" stroked="t" o:allowincell="f" style="position:absolute;margin-left:-158.4pt;margin-top:-259.2pt;width:57.6pt;height:196.35pt;mso-wrap-style:none;v-text-anchor:middle">
              <v:fill o:detectmouseclick="t" on="false"/>
              <v:stroke color="#7f7f7f" weight="3240" joinstyle="miter" endcap="flat"/>
              <w10:wrap type="none"/>
            </v:rect>
          </w:pict>
        </mc:Fallback>
      </mc:AlternateContent>
      <w:drawing>
        <wp:inline distT="0" distB="0" distL="0" distR="0">
          <wp:extent cx="723265" cy="42100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39" t="-68" r="-39" b="-68"/>
                  <a:stretch>
                    <a:fillRect/>
                  </a:stretch>
                </pic:blipFill>
                <pic:spPr bwMode="auto">
                  <a:xfrm>
                    <a:off x="0" y="0"/>
                    <a:ext cx="723265" cy="421005"/>
                  </a:xfrm>
                  <a:prstGeom prst="rect">
                    <a:avLst/>
                  </a:prstGeom>
                  <a:noFill/>
                </pic:spPr>
              </pic:pic>
            </a:graphicData>
          </a:graphic>
        </wp:inline>
      </w:drawing>
    </w:r>
  </w:p>
  <w:p>
    <w:pPr>
      <w:pStyle w:val="Header"/>
      <w:jc w:val="center"/>
      <w:rPr>
        <w:rFonts w:ascii="BodoniPoster" w:hAnsi="BodoniPoster" w:cs="BodoniPoster"/>
        <w:b/>
        <w:sz w:val="36"/>
      </w:rPr>
    </w:pPr>
    <w:r>
      <w:rPr>
        <w:rFonts w:eastAsia="BodoniPoster" w:cs="BodoniPoster" w:ascii="BodoniPoster" w:hAnsi="BodoniPoster"/>
        <w:b/>
        <w:sz w:val="36"/>
      </w:rPr>
      <w:t xml:space="preserve">  </w:t>
    </w:r>
    <w:r>
      <w:rPr>
        <w:rFonts w:cs="BodoniPoster" w:ascii="BodoniPoster" w:hAnsi="BodoniPoster"/>
        <w:b/>
        <w:sz w:val="36"/>
      </w:rPr>
      <w:t>Arfsten&amp;Co.</w:t>
    </w:r>
  </w:p>
  <w:p>
    <w:pPr>
      <w:pStyle w:val="Header"/>
      <w:jc w:val="center"/>
      <w:rPr>
        <w:rFonts w:ascii="Book Antiqua" w:hAnsi="Book Antiqua" w:cs="Book Antiqua"/>
        <w:sz w:val="18"/>
      </w:rPr>
    </w:pPr>
    <w:r>
      <w:rPr>
        <w:rFonts w:eastAsia="Book Antiqua" w:cs="Book Antiqua" w:ascii="Book Antiqua" w:hAnsi="Book Antiqua"/>
        <w:sz w:val="18"/>
      </w:rPr>
      <w:t xml:space="preserve">    </w:t>
    </w:r>
    <w:r>
      <w:rPr>
        <w:rFonts w:cs="Book Antiqua" w:ascii="Book Antiqua" w:hAnsi="Book Antiqua"/>
        <w:sz w:val="18"/>
      </w:rPr>
      <w:t>Merchant Bankers ~ Advisors</w:t>
    </w:r>
  </w:p>
  <w:p>
    <w:pPr>
      <w:pStyle w:val="Header"/>
      <w:jc w:val="center"/>
      <w:rPr>
        <w:rFonts w:ascii="Book Antiqua" w:hAnsi="Book Antiqua" w:cs="Book Antiqua"/>
        <w:b/>
        <w:sz w:val="16"/>
        <w:lang w:val="en-CA"/>
      </w:rPr>
    </w:pPr>
    <w:r>
      <w:rPr>
        <w:rFonts w:cs="Book Antiqua" w:ascii="Book Antiqua" w:hAnsi="Book Antiqua"/>
        <w:b/>
        <w:sz w:val="16"/>
        <w:lang w:val="en-CA"/>
      </w:rP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77470</wp:posOffset>
              </wp:positionV>
              <wp:extent cx="5943600" cy="0"/>
              <wp:effectExtent l="0" t="19050" r="0" b="19050"/>
              <wp:wrapNone/>
              <wp:docPr id="4" name=""/>
              <a:graphic xmlns:a="http://schemas.openxmlformats.org/drawingml/2006/main">
                <a:graphicData uri="http://schemas.microsoft.com/office/word/2010/wordprocessingShape">
                  <wps:wsp>
                    <wps:cNvSpPr/>
                    <wps:spPr>
                      <a:xfrm>
                        <a:off x="0" y="0"/>
                        <a:ext cx="5943600" cy="0"/>
                      </a:xfrm>
                      <a:prstGeom prst="line">
                        <a:avLst/>
                      </a:prstGeom>
                      <a:ln w="38160">
                        <a:solidFill>
                          <a:srgbClr val="c0c0c0"/>
                        </a:solidFill>
                        <a:miter/>
                      </a:ln>
                    </wps:spPr>
                    <wps:style>
                      <a:lnRef idx="0"/>
                      <a:fillRef idx="0"/>
                      <a:effectRef idx="0"/>
                      <a:fontRef idx="minor"/>
                    </wps:style>
                    <wps:bodyPr/>
                  </wps:wsp>
                </a:graphicData>
              </a:graphic>
            </wp:anchor>
          </w:drawing>
        </mc:Choice>
        <mc:Fallback>
          <w:pict>
            <v:line id="shape_0" from="0pt,6.1pt" to="467.95pt,6.1pt" stroked="t" o:allowincell="f" style="position:absolute">
              <v:stroke color="silver"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
              <wp:simplePos x="0" y="0"/>
              <wp:positionH relativeFrom="column">
                <wp:posOffset>0</wp:posOffset>
              </wp:positionH>
              <wp:positionV relativeFrom="paragraph">
                <wp:posOffset>77470</wp:posOffset>
              </wp:positionV>
              <wp:extent cx="5943600" cy="0"/>
              <wp:effectExtent l="0" t="5080" r="0" b="5080"/>
              <wp:wrapNone/>
              <wp:docPr id="5"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1pt" to="467.95pt,6.1pt" stroked="t" o:allowincell="f" style="position:absolute">
              <v:stroke color="black" weight="9360" joinstyle="miter" endcap="flat"/>
              <v:fill o:detectmouseclick="t" on="false"/>
              <w10:wrap type="none"/>
            </v:line>
          </w:pict>
        </mc:Fallback>
      </mc:AlternateContent>
    </w:r>
  </w:p>
  <w:p>
    <w:pPr>
      <w:pStyle w:val="Header"/>
      <w:jc w:val="center"/>
      <w:rPr>
        <w:rFonts w:ascii="Book Antiqua" w:hAnsi="Book Antiqua" w:cs="Book Antiqua"/>
        <w:i/>
        <w:i/>
        <w:sz w:val="16"/>
      </w:rPr>
    </w:pPr>
    <w:r>
      <w:rPr>
        <w:rFonts w:cs="Book Antiqua" w:ascii="Book Antiqua" w:hAnsi="Book Antiqua"/>
        <w:i/>
        <w:sz w:val="16"/>
      </w:rPr>
      <w:t>Alfred E. Arfsten, Managing Director</w:t>
      <w:tab/>
      <w:t xml:space="preserve">                                                                                                                   Strategic Financial Alliances</w:t>
    </w:r>
  </w:p>
  <w:p>
    <w:pPr>
      <w:pStyle w:val="Header"/>
      <w:rPr/>
    </w:pPr>
    <w:r>
      <w:rPr>
        <w:rFonts w:cs="Book Antiqua" w:ascii="Book Antiqua" w:hAnsi="Book Antiqua"/>
        <w:i/>
        <w:sz w:val="16"/>
      </w:rPr>
      <w:t>aarfsten@hotmail.com                                                                                                                                     Business Development Advisors  di</w:t>
    </w:r>
    <w:r>
      <w:rPr>
        <w:i/>
        <w:sz w:val="16"/>
      </w:rPr>
      <w:t>rect: 713 201 6006                                                                                                                                                                   Established in 1970</w:t>
    </w:r>
  </w:p>
  <w:p>
    <w:pPr>
      <w:pStyle w:val="Header"/>
      <w:rPr>
        <w:i/>
        <w:i/>
        <w:sz w:val="16"/>
      </w:rPr>
    </w:pPr>
    <w:r>
      <w:rPr>
        <w:i/>
        <w:sz w:val="16"/>
      </w:rPr>
      <w:t>BFL:   713 965 2158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2001-01-16T18:40:00Z</dcterms:created>
  <dc:creator>The Staff</dc:creator>
  <dc:description/>
  <dc:language>en-CA</dc:language>
  <cp:lastModifiedBy>forest peterson</cp:lastModifiedBy>
  <cp:lastPrinted>2001-01-16T14:54:00Z</cp:lastPrinted>
  <dcterms:modified xsi:type="dcterms:W3CDTF">2001-01-16T18:40:00Z</dcterms:modified>
  <cp:revision>2</cp:revision>
  <dc:subject/>
  <dc:title>TELEFAX</dc:title>
</cp:coreProperties>
</file>