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Heading"/>
        <w:rPr>
          <w:sz w:val="20"/>
        </w:rPr>
      </w:pPr>
      <w:r>
        <w:rPr>
          <w:sz w:val="20"/>
        </w:rPr>
        <w:drawing>
          <wp:inline distT="0" distB="0" distL="0" distR="0">
            <wp:extent cx="1099820" cy="112776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ind w:firstLine="720" w:start="720" w:end="0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  <w:sz w:val="32"/>
        </w:rPr>
        <w:t>ENRON NORTH AMERICA CORP.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To:</w:t>
        <w:tab/>
        <w:tab/>
        <w:t xml:space="preserve">Cheryl DeLoach </w:t>
      </w:r>
    </w:p>
    <w:p>
      <w:pPr>
        <w:pStyle w:val="Normal"/>
        <w:rPr>
          <w:b/>
        </w:rPr>
      </w:pPr>
      <w:r>
        <w:rPr>
          <w:b/>
        </w:rPr>
        <w:t>From:</w:t>
        <w:tab/>
        <w:tab/>
        <w:t>Debra Perlingiere</w:t>
      </w:r>
    </w:p>
    <w:p>
      <w:pPr>
        <w:pStyle w:val="Normal"/>
        <w:rPr>
          <w:b/>
        </w:rPr>
      </w:pPr>
      <w:r>
        <w:rPr>
          <w:b/>
        </w:rPr>
        <w:tab/>
        <w:tab/>
        <w:t>Ex. 3-7658</w:t>
      </w:r>
    </w:p>
    <w:p>
      <w:pPr>
        <w:pStyle w:val="Normal"/>
        <w:rPr>
          <w:b/>
        </w:rPr>
      </w:pPr>
      <w:r>
        <w:rPr>
          <w:b/>
        </w:rPr>
        <w:t>CC:</w:t>
        <w:tab/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Date: </w:t>
        <w:tab/>
        <w:tab/>
        <w:t>April 20, 2000</w:t>
      </w:r>
    </w:p>
    <w:p>
      <w:pPr>
        <w:pStyle w:val="Normal"/>
        <w:rPr>
          <w:b/>
        </w:rPr>
      </w:pPr>
      <w:r>
        <w:rPr>
          <w:b/>
        </w:rPr>
        <w:t>Subject:</w:t>
        <w:tab/>
        <w:t>Master Spot Purchase/Sale Agreement</w:t>
      </w:r>
    </w:p>
    <w:p>
      <w:pPr>
        <w:pStyle w:val="Normal"/>
        <w:rPr>
          <w:u w:val="single"/>
        </w:rPr>
      </w:pP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I have reviewed your comments, my responses are as follows: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Article 3. Quantity Obligations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3.2 Interruption Without Notice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Delete entire section.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We will agreed to delete the balance of this article beginning with  “further”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Article 4. Other Events and Remedies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4.1 Bankruptcy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Twentieth line: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After the words "owes to its" delete the words "its Affiliates".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Agreed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Article 5. Force Majeure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Eleventh line: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After the words "expense for" delete the words "any associated" replace with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the words "for the applicable".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Agreed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Article 7.  Title, Risk of Loss, Indemnity and Balancing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7.2 B. Correction of Imbalances, Cashouts and Penalties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Delete the entire "B" section.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Agreed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Article 8. Miscellaneous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8.8 Waiver or Consent/Authority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Thirteenth line: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After the word "Transaction" delete the word "shall" and replace with the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word "may".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Agreed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Fourteenth line: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After the words "Tape by" delete the words "such person" and replace with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the words "the employee".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Agreed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Fifteenth line: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Delete the word "person's" and replace with the word "employees".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Agreed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Sixteenth line: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After the words "authority of" delete the words "such person" and replace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with the words "the employee".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Agreed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8.10 Arbitration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At the end of the section insert the following language: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"Not later than fifteen (15) days prior to the hearing date set by the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arbitrator, each Party shall submit a brief detailing its factual and legal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position, and a final offer for the settlement of the dispute (a "Final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Offer") including a dollar amount if applicable.  The arbitrator shall be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limited to selecting only one Final Offer, or if applicable one of the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dollar amounts submitted by the Parties."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Agreed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Appendix "1"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"Spot Price"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First line: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After the words "means the" insert the words "Daily Midpoint".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Agreed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Fifth line: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After the words "no single" insert the words "Daily Midpoint".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Agreed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Sixth line: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After the words "published a" insert the word "Common", after the words "of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prices' insert the words "under the above column listing".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Agreed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Ninth line: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After the words "average of" insert the words "such Common high and low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prices."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Delete the remainder of the section and insert the following: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"In the event that no "Daily Midpoint" price or "Common" range of prices is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published for that particular gas day, then the Spot Price shall be the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average of the following:  the price (determined as stated above) for each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of the first gas day immediately preceding and following the gas day in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which the default occurred for which a Spot Price can be determined."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Agreed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Financial Matters Billing, Invoice Date, Charges and Payment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At the end of the section insert the following language: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"Either Party may request to have specific Transaction(s) excluded from this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Section by electing to do so in writing."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This section is concerned with Billing, invoice, etc.  If you wish to exclude certain transactions as they relate to the previous sentence concerning netting we would agree revise this provision.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Let me have your thoughts,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Debra Perlingiere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(713) 853-7658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2000-04-20T14:00:00Z</dcterms:created>
  <dc:creator>dperlin</dc:creator>
  <dc:description/>
  <dc:language>en-CA</dc:language>
  <cp:lastModifiedBy>dperlin</cp:lastModifiedBy>
  <dcterms:modified xsi:type="dcterms:W3CDTF">2000-04-20T16:27:00Z</dcterms:modified>
  <cp:revision>1</cp:revision>
  <dc:subject/>
  <dc:title> </dc:title>
</cp:coreProperties>
</file>