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rPr>
      </w:pPr>
      <w:r>
        <w:rPr>
          <w:b/>
          <w:bCs/>
          <w:sz w:val="32"/>
        </w:rPr>
        <w:t xml:space="preserve">Enron Corp. </w:t>
      </w:r>
    </w:p>
    <w:p>
      <w:pPr>
        <w:pStyle w:val="Normal"/>
        <w:jc w:val="center"/>
        <w:rPr>
          <w:b/>
          <w:bCs/>
          <w:sz w:val="32"/>
        </w:rPr>
      </w:pPr>
      <w:r>
        <w:rPr>
          <w:b/>
          <w:bCs/>
          <w:sz w:val="32"/>
        </w:rPr>
        <w:t>A New Truly Positioned Market Maker</w:t>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numPr>
          <w:ilvl w:val="0"/>
          <w:numId w:val="9"/>
        </w:numPr>
        <w:spacing w:lineRule="auto" w:line="360"/>
        <w:rPr>
          <w:sz w:val="28"/>
        </w:rPr>
      </w:pPr>
      <w:r>
        <w:rPr>
          <w:sz w:val="28"/>
        </w:rPr>
        <w:t>What is Enron’s interest in natural gas and electricity liberalization?</w:t>
      </w:r>
    </w:p>
    <w:p>
      <w:pPr>
        <w:pStyle w:val="Normal"/>
        <w:tabs>
          <w:tab w:val="left" w:pos="720" w:leader="none"/>
          <w:tab w:val="left" w:pos="1260" w:leader="none"/>
        </w:tabs>
        <w:spacing w:lineRule="auto" w:line="360"/>
        <w:ind w:start="432" w:end="0"/>
        <w:rPr>
          <w:sz w:val="28"/>
        </w:rPr>
      </w:pPr>
      <w:r>
        <w:rPr>
          <w:sz w:val="28"/>
        </w:rPr>
        <w:tab/>
        <w:t>-</w:t>
        <w:tab/>
        <w:t>Enron is a neutrally positioned market maker that provides reliable delivery at a predictable price</w:t>
      </w:r>
    </w:p>
    <w:p>
      <w:pPr>
        <w:pStyle w:val="Normal"/>
        <w:tabs>
          <w:tab w:val="left" w:pos="720" w:leader="none"/>
          <w:tab w:val="left" w:pos="1260" w:leader="none"/>
        </w:tabs>
        <w:ind w:start="432" w:end="0"/>
        <w:rPr>
          <w:sz w:val="28"/>
        </w:rPr>
      </w:pPr>
      <w:r>
        <w:rPr>
          <w:sz w:val="28"/>
        </w:rPr>
        <w:tab/>
        <w:t>-</w:t>
        <w:tab/>
        <w:t>We like volatility (because our forte is reducing it for our customers) but do not benefit from high or</w:t>
      </w:r>
    </w:p>
    <w:p>
      <w:pPr>
        <w:pStyle w:val="Normal"/>
        <w:tabs>
          <w:tab w:val="left" w:pos="720" w:leader="none"/>
          <w:tab w:val="left" w:pos="1260" w:leader="none"/>
        </w:tabs>
        <w:ind w:start="432" w:end="0"/>
        <w:rPr>
          <w:sz w:val="28"/>
        </w:rPr>
      </w:pPr>
      <w:r>
        <w:rPr>
          <w:sz w:val="28"/>
        </w:rPr>
        <w:tab/>
        <w:tab/>
        <w:t>low prices per se</w:t>
      </w:r>
    </w:p>
    <w:p>
      <w:pPr>
        <w:pStyle w:val="Normal"/>
        <w:tabs>
          <w:tab w:val="left" w:pos="720" w:leader="none"/>
          <w:tab w:val="left" w:pos="1260" w:leader="none"/>
        </w:tabs>
        <w:ind w:start="432" w:end="0"/>
        <w:rPr>
          <w:sz w:val="28"/>
        </w:rPr>
      </w:pPr>
      <w:r>
        <w:rPr>
          <w:sz w:val="28"/>
        </w:rPr>
      </w:r>
    </w:p>
    <w:p>
      <w:pPr>
        <w:pStyle w:val="Normal"/>
        <w:tabs>
          <w:tab w:val="left" w:pos="720" w:leader="none"/>
          <w:tab w:val="left" w:pos="1260" w:leader="none"/>
        </w:tabs>
        <w:ind w:start="432" w:end="0"/>
        <w:rPr>
          <w:sz w:val="28"/>
        </w:rPr>
      </w:pPr>
      <w:r>
        <w:rPr>
          <w:sz w:val="28"/>
        </w:rPr>
      </w:r>
    </w:p>
    <w:p>
      <w:pPr>
        <w:pStyle w:val="Normal"/>
        <w:numPr>
          <w:ilvl w:val="0"/>
          <w:numId w:val="9"/>
        </w:numPr>
        <w:tabs>
          <w:tab w:val="left" w:pos="720" w:leader="none"/>
          <w:tab w:val="left" w:pos="1260" w:leader="none"/>
        </w:tabs>
        <w:spacing w:lineRule="auto" w:line="360"/>
        <w:rPr>
          <w:sz w:val="28"/>
        </w:rPr>
      </w:pPr>
      <w:r>
        <w:rPr>
          <w:sz w:val="28"/>
        </w:rPr>
        <w:t xml:space="preserve"> </w:t>
      </w:r>
      <w:r>
        <w:rPr>
          <w:sz w:val="28"/>
        </w:rPr>
        <w:t>[work from slide]</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pPr>
      <w:r>
        <w:rPr>
          <w:sz w:val="28"/>
        </w:rPr>
        <w:tab/>
        <w:tab/>
        <w:tab/>
        <w:tab/>
        <w:tab/>
        <w:tab/>
        <w:tab/>
        <w:tab/>
      </w:r>
      <w:r>
        <w:rPr>
          <w:sz w:val="26"/>
        </w:rPr>
        <w:t>Logistical services involve what we call “virtual integration”</w:t>
      </w:r>
    </w:p>
    <w:p>
      <w:pPr>
        <w:pStyle w:val="Normal"/>
        <w:tabs>
          <w:tab w:val="left" w:pos="720" w:leader="none"/>
          <w:tab w:val="left" w:pos="1260" w:leader="none"/>
          <w:tab w:val="left" w:pos="5040" w:leader="none"/>
        </w:tabs>
        <w:rPr>
          <w:sz w:val="26"/>
        </w:rPr>
      </w:pPr>
      <w:r>
        <w:rPr>
          <w:sz w:val="26"/>
        </w:rPr>
      </w:r>
    </w:p>
    <w:p>
      <w:pPr>
        <w:pStyle w:val="Normal"/>
        <w:tabs>
          <w:tab w:val="left" w:pos="720" w:leader="none"/>
          <w:tab w:val="left" w:pos="1260" w:leader="none"/>
          <w:tab w:val="left" w:pos="5220" w:leader="none"/>
        </w:tabs>
        <w:rPr/>
      </w:pPr>
      <w:r>
        <w:rPr>
          <w:sz w:val="26"/>
        </w:rPr>
        <w:tab/>
        <w:tab/>
        <w:tab/>
        <w:t>-</w:t>
        <w:tab/>
        <w:t xml:space="preserve">Unbundle different components, select lowest-cost suppliers for </w:t>
      </w:r>
    </w:p>
    <w:p>
      <w:pPr>
        <w:pStyle w:val="Normal"/>
        <w:tabs>
          <w:tab w:val="left" w:pos="720" w:leader="none"/>
          <w:tab w:val="left" w:pos="1260" w:leader="none"/>
        </w:tabs>
        <w:spacing w:lineRule="auto" w:line="360"/>
        <w:rPr>
          <w:sz w:val="26"/>
        </w:rPr>
      </w:pPr>
      <w:r>
        <w:rPr>
          <w:sz w:val="26"/>
        </w:rPr>
        <w:tab/>
        <w:tab/>
        <w:tab/>
        <w:tab/>
        <w:tab/>
        <w:tab/>
        <w:tab/>
        <w:tab/>
        <w:tab/>
        <w:t>each one, and rebundle them together</w:t>
      </w:r>
    </w:p>
    <w:p>
      <w:pPr>
        <w:pStyle w:val="Normal"/>
        <w:tabs>
          <w:tab w:val="left" w:pos="720" w:leader="none"/>
          <w:tab w:val="left" w:pos="1260" w:leader="none"/>
          <w:tab w:val="left" w:pos="1800" w:leader="none"/>
        </w:tabs>
        <w:spacing w:lineRule="auto" w:line="360"/>
        <w:rPr/>
      </w:pPr>
      <w:r>
        <w:rPr>
          <w:sz w:val="26"/>
        </w:rPr>
        <w:tab/>
        <w:tab/>
        <w:tab/>
        <w:tab/>
        <w:tab/>
        <w:tab/>
        <w:tab/>
        <w:tab/>
        <w:tab/>
      </w:r>
      <w:r>
        <w:rPr>
          <w:sz w:val="16"/>
        </w:rPr>
        <w:t>►</w:t>
      </w:r>
      <w:r>
        <w:rPr>
          <w:sz w:val="26"/>
        </w:rPr>
        <w:tab/>
        <w:t>Unparallel network that gives Enron the necessary optionality</w:t>
      </w:r>
    </w:p>
    <w:p>
      <w:pPr>
        <w:pStyle w:val="Normal"/>
        <w:tabs>
          <w:tab w:val="left" w:pos="720" w:leader="none"/>
          <w:tab w:val="left" w:pos="1260" w:leader="none"/>
          <w:tab w:val="left" w:pos="1800" w:leader="none"/>
        </w:tabs>
        <w:spacing w:lineRule="exact" w:line="240"/>
        <w:rPr/>
      </w:pPr>
      <w:r>
        <w:rPr>
          <w:sz w:val="26"/>
        </w:rPr>
        <w:tab/>
        <w:tab/>
        <w:tab/>
        <w:tab/>
        <w:tab/>
        <w:tab/>
        <w:tab/>
        <w:tab/>
        <w:tab/>
      </w:r>
      <w:r>
        <w:rPr>
          <w:sz w:val="16"/>
        </w:rPr>
        <w:t>►</w:t>
      </w:r>
      <w:r>
        <w:rPr>
          <w:sz w:val="26"/>
        </w:rPr>
        <w:tab/>
        <w:t xml:space="preserve">Brain power – Enron is a knowledge-based organization.  Enron </w:t>
      </w:r>
    </w:p>
    <w:p>
      <w:pPr>
        <w:pStyle w:val="Normal"/>
        <w:tabs>
          <w:tab w:val="left" w:pos="720" w:leader="none"/>
          <w:tab w:val="left" w:pos="1260" w:leader="none"/>
          <w:tab w:val="left" w:pos="1800" w:leader="none"/>
        </w:tabs>
        <w:spacing w:lineRule="exact" w:line="240"/>
        <w:rPr/>
      </w:pPr>
      <w:r>
        <w:rPr>
          <w:sz w:val="26"/>
        </w:rPr>
        <w:tab/>
        <w:tab/>
        <w:tab/>
        <w:tab/>
        <w:tab/>
        <w:tab/>
        <w:tab/>
        <w:tab/>
        <w:tab/>
        <w:tab/>
        <w:t xml:space="preserve">people are always thinking how to improve and take advantage of </w:t>
      </w:r>
    </w:p>
    <w:p>
      <w:pPr>
        <w:pStyle w:val="Normal"/>
        <w:tabs>
          <w:tab w:val="left" w:pos="720" w:leader="none"/>
          <w:tab w:val="left" w:pos="1260" w:leader="none"/>
          <w:tab w:val="left" w:pos="1800" w:leader="none"/>
        </w:tabs>
        <w:spacing w:lineRule="atLeast" w:line="240"/>
        <w:rPr>
          <w:sz w:val="26"/>
        </w:rPr>
      </w:pPr>
      <w:r>
        <w:rPr>
          <w:sz w:val="26"/>
        </w:rPr>
        <w:tab/>
        <w:tab/>
        <w:tab/>
        <w:tab/>
        <w:tab/>
        <w:tab/>
        <w:tab/>
        <w:tab/>
        <w:tab/>
        <w:tab/>
        <w:t>the “virtual integration” model</w:t>
      </w:r>
    </w:p>
    <w:p>
      <w:pPr>
        <w:pStyle w:val="Normal"/>
        <w:tabs>
          <w:tab w:val="left" w:pos="720" w:leader="none"/>
          <w:tab w:val="left" w:pos="1260" w:leader="none"/>
          <w:tab w:val="left" w:pos="1800" w:leader="none"/>
        </w:tabs>
        <w:spacing w:lineRule="atLeast" w:line="360"/>
        <w:rPr/>
      </w:pPr>
      <w:r>
        <w:rPr>
          <w:sz w:val="26"/>
        </w:rPr>
        <w:tab/>
        <w:tab/>
        <w:tab/>
        <w:tab/>
        <w:tab/>
        <w:tab/>
        <w:tab/>
        <w:tab/>
        <w:tab/>
      </w:r>
      <w:r>
        <w:rPr>
          <w:sz w:val="16"/>
        </w:rPr>
        <w:t>►</w:t>
      </w:r>
      <w:r>
        <w:rPr>
          <w:sz w:val="26"/>
        </w:rPr>
        <w:tab/>
        <w:t xml:space="preserve">Fast moving and entrepreneurial organization that encourages </w:t>
      </w:r>
    </w:p>
    <w:p>
      <w:pPr>
        <w:pStyle w:val="Normal"/>
        <w:tabs>
          <w:tab w:val="left" w:pos="720" w:leader="none"/>
          <w:tab w:val="left" w:pos="1260" w:leader="none"/>
          <w:tab w:val="left" w:pos="1800" w:leader="none"/>
        </w:tabs>
        <w:spacing w:lineRule="auto" w:line="360"/>
        <w:rPr>
          <w:sz w:val="26"/>
        </w:rPr>
      </w:pPr>
      <w:r>
        <w:rPr>
          <w:sz w:val="26"/>
        </w:rPr>
        <w:tab/>
        <w:tab/>
        <w:tab/>
        <w:tab/>
        <w:tab/>
        <w:tab/>
        <w:tab/>
        <w:tab/>
        <w:tab/>
        <w:tab/>
        <w:t>change and forward thinking</w:t>
      </w:r>
      <w:r>
        <w:br w:type="page"/>
      </w:r>
    </w:p>
    <w:p>
      <w:pPr>
        <w:pStyle w:val="Normal"/>
        <w:tabs>
          <w:tab w:val="left" w:pos="720" w:leader="none"/>
          <w:tab w:val="left" w:pos="1260" w:leader="none"/>
          <w:tab w:val="left" w:pos="1800" w:leader="none"/>
        </w:tabs>
        <w:jc w:val="center"/>
        <w:rPr>
          <w:b/>
          <w:bCs/>
          <w:sz w:val="32"/>
        </w:rPr>
      </w:pPr>
      <w:r>
        <w:rPr>
          <w:b/>
          <w:bCs/>
          <w:sz w:val="32"/>
        </w:rPr>
        <w:t>California Wholesale Electricity Prices vs. Enron Stock Price</w:t>
      </w:r>
    </w:p>
    <w:p>
      <w:pPr>
        <w:pStyle w:val="Normal"/>
        <w:tabs>
          <w:tab w:val="left" w:pos="720" w:leader="none"/>
          <w:tab w:val="left" w:pos="1260" w:leader="none"/>
        </w:tabs>
        <w:ind w:start="4140" w:end="0"/>
        <w:rPr>
          <w:b/>
          <w:bCs/>
          <w:sz w:val="28"/>
        </w:rPr>
      </w:pPr>
      <w:r>
        <w:rPr>
          <w:b/>
          <w:bCs/>
          <w:sz w:val="28"/>
        </w:rPr>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numPr>
          <w:ilvl w:val="0"/>
          <w:numId w:val="9"/>
        </w:numPr>
        <w:tabs>
          <w:tab w:val="left" w:pos="720" w:leader="none"/>
          <w:tab w:val="left" w:pos="1260" w:leader="none"/>
        </w:tabs>
        <w:rPr>
          <w:sz w:val="28"/>
        </w:rPr>
      </w:pPr>
      <w:r>
        <w:rPr>
          <w:sz w:val="28"/>
        </w:rPr>
        <w:t>Enron does not benefit from higher prices in California or anywhere else</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tab/>
        <w:t>-</w:t>
        <w:tab/>
        <w:t>Enron benefits from well functioning markets that promote higher volumes</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numPr>
          <w:ilvl w:val="0"/>
          <w:numId w:val="9"/>
        </w:numPr>
        <w:tabs>
          <w:tab w:val="left" w:pos="720" w:leader="none"/>
          <w:tab w:val="left" w:pos="1260" w:leader="none"/>
        </w:tabs>
        <w:rPr>
          <w:sz w:val="28"/>
        </w:rPr>
      </w:pPr>
      <w:r>
        <w:rPr>
          <w:sz w:val="28"/>
        </w:rPr>
        <w:t>[work from slide]</w:t>
      </w:r>
    </w:p>
    <w:p>
      <w:pPr>
        <w:pStyle w:val="Normal"/>
        <w:tabs>
          <w:tab w:val="left" w:pos="720" w:leader="none"/>
          <w:tab w:val="left" w:pos="1260" w:leader="none"/>
        </w:tabs>
        <w:rPr>
          <w:sz w:val="28"/>
        </w:rPr>
      </w:pPr>
      <w:r>
        <w:rPr>
          <w:sz w:val="28"/>
        </w:rPr>
      </w:r>
      <w:r>
        <w:br w:type="page"/>
      </w:r>
    </w:p>
    <w:p>
      <w:pPr>
        <w:pStyle w:val="Normal"/>
        <w:tabs>
          <w:tab w:val="left" w:pos="720" w:leader="none"/>
          <w:tab w:val="left" w:pos="1260" w:leader="none"/>
        </w:tabs>
        <w:jc w:val="center"/>
        <w:rPr>
          <w:b/>
          <w:bCs/>
          <w:sz w:val="32"/>
        </w:rPr>
      </w:pPr>
      <w:r>
        <w:rPr>
          <w:b/>
          <w:bCs/>
          <w:sz w:val="32"/>
        </w:rPr>
        <w:t>California Wholesale Electricity Prices vs. Enron Stock Price</w:t>
        <w:br/>
      </w:r>
    </w:p>
    <w:p>
      <w:pPr>
        <w:pStyle w:val="Normal"/>
        <w:tabs>
          <w:tab w:val="left" w:pos="720" w:leader="none"/>
          <w:tab w:val="left" w:pos="1260" w:leader="none"/>
        </w:tabs>
        <w:jc w:val="center"/>
        <w:rPr>
          <w:b/>
          <w:bCs/>
          <w:sz w:val="32"/>
        </w:rPr>
      </w:pPr>
      <w:r>
        <w:rPr>
          <w:b/>
          <w:bCs/>
          <w:sz w:val="32"/>
        </w:rPr>
      </w:r>
    </w:p>
    <w:p>
      <w:pPr>
        <w:pStyle w:val="Normal"/>
        <w:tabs>
          <w:tab w:val="left" w:pos="720" w:leader="none"/>
          <w:tab w:val="left" w:pos="1260" w:leader="none"/>
        </w:tabs>
        <w:jc w:val="center"/>
        <w:rPr>
          <w:b/>
          <w:bCs/>
          <w:sz w:val="32"/>
        </w:rPr>
      </w:pPr>
      <w:r>
        <w:rPr>
          <w:b/>
          <w:bCs/>
          <w:sz w:val="32"/>
        </w:rPr>
      </w:r>
    </w:p>
    <w:p>
      <w:pPr>
        <w:pStyle w:val="Normal"/>
        <w:tabs>
          <w:tab w:val="left" w:pos="720" w:leader="none"/>
          <w:tab w:val="left" w:pos="1260" w:leader="none"/>
        </w:tabs>
        <w:rPr>
          <w:b/>
          <w:bCs/>
          <w:sz w:val="28"/>
        </w:rPr>
      </w:pPr>
      <w:r>
        <w:rPr>
          <w:b/>
          <w:bCs/>
          <w:sz w:val="28"/>
        </w:rPr>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r>
    </w:p>
    <w:p>
      <w:pPr>
        <w:pStyle w:val="Normal"/>
        <w:numPr>
          <w:ilvl w:val="0"/>
          <w:numId w:val="9"/>
        </w:numPr>
        <w:tabs>
          <w:tab w:val="left" w:pos="720" w:leader="none"/>
          <w:tab w:val="left" w:pos="1260" w:leader="none"/>
        </w:tabs>
        <w:rPr>
          <w:sz w:val="28"/>
        </w:rPr>
      </w:pPr>
      <w:r>
        <w:rPr>
          <w:sz w:val="28"/>
        </w:rPr>
        <w:t>Since the wholesale electricity prices in California began to spike in May 2000</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tab/>
        <w:t>-</w:t>
        <w:tab/>
        <w:t>California wholesale prices went up 236%</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tab/>
        <w:t>-</w:t>
        <w:tab/>
        <w:t>Enron stock price went down 36%</w:t>
        <w:br/>
      </w:r>
      <w:r>
        <w:br w:type="page"/>
      </w:r>
    </w:p>
    <w:p>
      <w:pPr>
        <w:pStyle w:val="Normal"/>
        <w:tabs>
          <w:tab w:val="left" w:pos="720" w:leader="none"/>
          <w:tab w:val="left" w:pos="1260" w:leader="none"/>
        </w:tabs>
        <w:jc w:val="center"/>
        <w:rPr>
          <w:b/>
          <w:bCs/>
          <w:sz w:val="32"/>
        </w:rPr>
      </w:pPr>
      <w:r>
        <w:rPr>
          <w:b/>
          <w:bCs/>
          <w:sz w:val="32"/>
        </w:rPr>
        <w:t>What Happened in California?</w:t>
      </w:r>
    </w:p>
    <w:p>
      <w:pPr>
        <w:pStyle w:val="Normal"/>
        <w:tabs>
          <w:tab w:val="left" w:pos="720" w:leader="none"/>
          <w:tab w:val="left" w:pos="1260" w:leader="none"/>
        </w:tabs>
        <w:jc w:val="center"/>
        <w:rPr>
          <w:b/>
          <w:bCs/>
          <w:sz w:val="32"/>
        </w:rPr>
      </w:pPr>
      <w:r>
        <w:rPr>
          <w:b/>
          <w:bCs/>
          <w:sz w:val="32"/>
        </w:rPr>
      </w:r>
    </w:p>
    <w:p>
      <w:pPr>
        <w:pStyle w:val="Normal"/>
        <w:tabs>
          <w:tab w:val="left" w:pos="720" w:leader="none"/>
          <w:tab w:val="left" w:pos="1260" w:leader="none"/>
        </w:tabs>
        <w:jc w:val="center"/>
        <w:rPr>
          <w:b/>
          <w:bCs/>
          <w:sz w:val="32"/>
        </w:rPr>
      </w:pPr>
      <w:r>
        <w:rPr>
          <w:b/>
          <w:bCs/>
          <w:sz w:val="32"/>
        </w:rPr>
      </w:r>
    </w:p>
    <w:p>
      <w:pPr>
        <w:pStyle w:val="Normal"/>
        <w:numPr>
          <w:ilvl w:val="0"/>
          <w:numId w:val="9"/>
        </w:numPr>
        <w:tabs>
          <w:tab w:val="left" w:pos="720" w:leader="none"/>
          <w:tab w:val="left" w:pos="1260" w:leader="none"/>
        </w:tabs>
        <w:spacing w:lineRule="auto" w:line="360"/>
        <w:rPr>
          <w:sz w:val="28"/>
        </w:rPr>
      </w:pPr>
      <w:r>
        <w:rPr>
          <w:b/>
          <w:bCs/>
          <w:sz w:val="28"/>
        </w:rPr>
        <w:t>Politically-compromised industry restructuring</w:t>
      </w:r>
      <w:r>
        <w:rPr>
          <w:sz w:val="28"/>
        </w:rPr>
        <w:t xml:space="preserve"> (not “deregulation”):  something for everyone</w:t>
      </w:r>
    </w:p>
    <w:p>
      <w:pPr>
        <w:pStyle w:val="Normal"/>
        <w:tabs>
          <w:tab w:val="left" w:pos="720" w:leader="none"/>
          <w:tab w:val="left" w:pos="1260" w:leader="none"/>
        </w:tabs>
        <w:spacing w:lineRule="auto" w:line="360"/>
        <w:rPr>
          <w:sz w:val="28"/>
        </w:rPr>
      </w:pPr>
      <w:r>
        <w:rPr>
          <w:sz w:val="28"/>
        </w:rPr>
        <w:tab/>
        <w:t>-</w:t>
        <w:tab/>
        <w:t>notional customer choice</w:t>
      </w:r>
    </w:p>
    <w:p>
      <w:pPr>
        <w:pStyle w:val="Normal"/>
        <w:tabs>
          <w:tab w:val="left" w:pos="720" w:leader="none"/>
          <w:tab w:val="left" w:pos="1260" w:leader="none"/>
        </w:tabs>
        <w:spacing w:lineRule="auto" w:line="360"/>
        <w:rPr>
          <w:sz w:val="28"/>
        </w:rPr>
      </w:pPr>
      <w:r>
        <w:rPr>
          <w:sz w:val="28"/>
        </w:rPr>
        <w:tab/>
        <w:t>-</w:t>
        <w:tab/>
        <w:t>retail price caps</w:t>
      </w:r>
    </w:p>
    <w:p>
      <w:pPr>
        <w:pStyle w:val="Normal"/>
        <w:tabs>
          <w:tab w:val="left" w:pos="720" w:leader="none"/>
          <w:tab w:val="left" w:pos="1260" w:leader="none"/>
        </w:tabs>
        <w:spacing w:lineRule="auto" w:line="360"/>
        <w:rPr>
          <w:sz w:val="28"/>
        </w:rPr>
      </w:pPr>
      <w:r>
        <w:rPr>
          <w:sz w:val="28"/>
        </w:rPr>
        <w:tab/>
        <w:t>-</w:t>
        <w:tab/>
        <w:t>stranded cost recovery</w:t>
      </w:r>
    </w:p>
    <w:p>
      <w:pPr>
        <w:pStyle w:val="Normal"/>
        <w:tabs>
          <w:tab w:val="left" w:pos="720" w:leader="none"/>
          <w:tab w:val="left" w:pos="1260" w:leader="none"/>
        </w:tabs>
        <w:spacing w:lineRule="auto" w:line="360"/>
        <w:rPr>
          <w:sz w:val="28"/>
        </w:rPr>
      </w:pPr>
      <w:r>
        <w:rPr>
          <w:sz w:val="28"/>
        </w:rPr>
        <w:tab/>
        <w:t>-</w:t>
        <w:tab/>
        <w:t>divestiture</w:t>
      </w:r>
    </w:p>
    <w:p>
      <w:pPr>
        <w:pStyle w:val="Normal"/>
        <w:tabs>
          <w:tab w:val="left" w:pos="720" w:leader="none"/>
          <w:tab w:val="left" w:pos="1260" w:leader="none"/>
        </w:tabs>
        <w:spacing w:lineRule="auto" w:line="360"/>
        <w:rPr>
          <w:sz w:val="28"/>
        </w:rPr>
      </w:pPr>
      <w:r>
        <w:rPr>
          <w:sz w:val="28"/>
        </w:rPr>
        <w:tab/>
        <w:t>-</w:t>
        <w:tab/>
        <w:t>environmental and ratepayer subsidies</w:t>
      </w:r>
    </w:p>
    <w:p>
      <w:pPr>
        <w:pStyle w:val="Normal"/>
        <w:tabs>
          <w:tab w:val="left" w:pos="720" w:leader="none"/>
          <w:tab w:val="left" w:pos="1260" w:leader="none"/>
        </w:tabs>
        <w:rPr>
          <w:sz w:val="28"/>
        </w:rPr>
      </w:pPr>
      <w:r>
        <w:rPr>
          <w:sz w:val="28"/>
        </w:rPr>
      </w:r>
    </w:p>
    <w:p>
      <w:pPr>
        <w:pStyle w:val="Normal"/>
        <w:numPr>
          <w:ilvl w:val="0"/>
          <w:numId w:val="9"/>
        </w:numPr>
        <w:tabs>
          <w:tab w:val="left" w:pos="720" w:leader="none"/>
          <w:tab w:val="left" w:pos="1260" w:leader="none"/>
        </w:tabs>
        <w:rPr>
          <w:sz w:val="28"/>
        </w:rPr>
      </w:pPr>
      <w:r>
        <w:rPr>
          <w:b/>
          <w:bCs/>
          <w:sz w:val="28"/>
        </w:rPr>
        <w:t>Unfavorable change in supply and demand fundamentals</w:t>
      </w:r>
      <w:r>
        <w:rPr>
          <w:sz w:val="28"/>
        </w:rPr>
        <w:t xml:space="preserve"> (“the “Perfect Storm”):  a conjunction of factors at the worst moment</w:t>
      </w:r>
    </w:p>
    <w:p>
      <w:pPr>
        <w:pStyle w:val="Normal"/>
        <w:tabs>
          <w:tab w:val="left" w:pos="720" w:leader="none"/>
          <w:tab w:val="left" w:pos="1260" w:leader="none"/>
        </w:tabs>
        <w:rPr>
          <w:sz w:val="28"/>
        </w:rPr>
      </w:pPr>
      <w:r>
        <w:rPr>
          <w:sz w:val="28"/>
        </w:rPr>
      </w:r>
    </w:p>
    <w:p>
      <w:pPr>
        <w:pStyle w:val="Normal"/>
        <w:tabs>
          <w:tab w:val="left" w:pos="720" w:leader="none"/>
          <w:tab w:val="left" w:pos="1260" w:leader="none"/>
          <w:tab w:val="left" w:pos="3060" w:leader="none"/>
          <w:tab w:val="left" w:pos="3420" w:leader="none"/>
        </w:tabs>
        <w:spacing w:lineRule="auto" w:line="360"/>
        <w:rPr>
          <w:sz w:val="28"/>
        </w:rPr>
      </w:pPr>
      <w:r>
        <w:rPr>
          <w:sz w:val="28"/>
        </w:rPr>
        <w:tab/>
        <w:t>-</w:t>
        <w:tab/>
        <w:t xml:space="preserve">Demand side: </w:t>
        <w:tab/>
        <w:t>-</w:t>
        <w:tab/>
        <w:t>higher-than-expected load growth</w:t>
      </w:r>
    </w:p>
    <w:p>
      <w:pPr>
        <w:pStyle w:val="Normal"/>
        <w:tabs>
          <w:tab w:val="left" w:pos="720" w:leader="none"/>
          <w:tab w:val="left" w:pos="1260" w:leader="none"/>
          <w:tab w:val="left" w:pos="3060" w:leader="none"/>
          <w:tab w:val="left" w:pos="3420" w:leader="none"/>
        </w:tabs>
        <w:spacing w:lineRule="auto" w:line="360"/>
        <w:rPr>
          <w:sz w:val="28"/>
        </w:rPr>
      </w:pPr>
      <w:r>
        <w:rPr>
          <w:sz w:val="28"/>
        </w:rPr>
        <w:tab/>
        <w:tab/>
        <w:tab/>
        <w:t>-</w:t>
        <w:tab/>
        <w:t>no incentives to reduce demand</w:t>
      </w:r>
    </w:p>
    <w:p>
      <w:pPr>
        <w:pStyle w:val="Normal"/>
        <w:tabs>
          <w:tab w:val="left" w:pos="720" w:leader="none"/>
          <w:tab w:val="left" w:pos="1260" w:leader="none"/>
          <w:tab w:val="left" w:pos="3060" w:leader="none"/>
          <w:tab w:val="left" w:pos="3420" w:leader="none"/>
        </w:tabs>
        <w:spacing w:lineRule="auto" w:line="360"/>
        <w:rPr>
          <w:sz w:val="28"/>
        </w:rPr>
      </w:pPr>
      <w:r>
        <w:rPr>
          <w:sz w:val="28"/>
        </w:rPr>
        <w:tab/>
        <w:tab/>
        <w:tab/>
        <w:t>-</w:t>
        <w:tab/>
        <w:t>no real customer choice</w:t>
      </w:r>
    </w:p>
    <w:p>
      <w:pPr>
        <w:pStyle w:val="Normal"/>
        <w:tabs>
          <w:tab w:val="left" w:pos="720" w:leader="none"/>
          <w:tab w:val="left" w:pos="1260" w:leader="none"/>
          <w:tab w:val="left" w:pos="3060" w:leader="none"/>
          <w:tab w:val="left" w:pos="3420" w:leader="none"/>
        </w:tabs>
        <w:spacing w:lineRule="auto" w:line="360"/>
        <w:rPr>
          <w:sz w:val="28"/>
        </w:rPr>
      </w:pPr>
      <w:r>
        <w:rPr>
          <w:sz w:val="28"/>
        </w:rPr>
        <w:tab/>
        <w:tab/>
        <w:t>Supply side:</w:t>
        <w:tab/>
        <w:t>-</w:t>
        <w:tab/>
        <w:t>lagging generation</w:t>
      </w:r>
    </w:p>
    <w:p>
      <w:pPr>
        <w:pStyle w:val="Normal"/>
        <w:tabs>
          <w:tab w:val="left" w:pos="720" w:leader="none"/>
          <w:tab w:val="left" w:pos="1260" w:leader="none"/>
          <w:tab w:val="left" w:pos="3060" w:leader="none"/>
          <w:tab w:val="left" w:pos="3420" w:leader="none"/>
        </w:tabs>
        <w:rPr>
          <w:sz w:val="28"/>
        </w:rPr>
      </w:pPr>
      <w:r>
        <w:rPr>
          <w:sz w:val="28"/>
        </w:rPr>
        <w:tab/>
        <w:tab/>
        <w:tab/>
        <w:t>-</w:t>
        <w:tab/>
        <w:t xml:space="preserve">reduced hydro availability that increased reliance on gas-fired generation at a time of </w:t>
      </w:r>
    </w:p>
    <w:p>
      <w:pPr>
        <w:pStyle w:val="Normal"/>
        <w:tabs>
          <w:tab w:val="left" w:pos="720" w:leader="none"/>
          <w:tab w:val="left" w:pos="1260" w:leader="none"/>
          <w:tab w:val="left" w:pos="3060" w:leader="none"/>
          <w:tab w:val="left" w:pos="3420" w:leader="none"/>
        </w:tabs>
        <w:rPr>
          <w:sz w:val="28"/>
        </w:rPr>
      </w:pPr>
      <w:r>
        <w:rPr>
          <w:sz w:val="28"/>
        </w:rPr>
        <w:tab/>
        <w:tab/>
        <w:tab/>
        <w:tab/>
        <w:t>high gas and emissions prices</w:t>
      </w:r>
    </w:p>
    <w:p>
      <w:pPr>
        <w:pStyle w:val="Normal"/>
        <w:tabs>
          <w:tab w:val="left" w:pos="720" w:leader="none"/>
          <w:tab w:val="left" w:pos="1260" w:leader="none"/>
          <w:tab w:val="left" w:pos="3060" w:leader="none"/>
          <w:tab w:val="left" w:pos="3420" w:leader="none"/>
        </w:tabs>
        <w:rPr>
          <w:sz w:val="28"/>
        </w:rPr>
      </w:pPr>
      <w:r>
        <w:rPr>
          <w:sz w:val="28"/>
        </w:rPr>
      </w:r>
    </w:p>
    <w:p>
      <w:pPr>
        <w:pStyle w:val="Normal"/>
        <w:tabs>
          <w:tab w:val="left" w:pos="720" w:leader="none"/>
          <w:tab w:val="left" w:pos="1260" w:leader="none"/>
          <w:tab w:val="left" w:pos="3060" w:leader="none"/>
          <w:tab w:val="left" w:pos="3420" w:leader="none"/>
        </w:tabs>
        <w:spacing w:lineRule="auto" w:line="360"/>
        <w:rPr>
          <w:sz w:val="28"/>
        </w:rPr>
      </w:pPr>
      <w:r>
        <w:rPr>
          <w:sz w:val="28"/>
        </w:rPr>
        <w:tab/>
        <w:tab/>
        <w:tab/>
        <w:t>-</w:t>
        <w:tab/>
        <w:t>over-dependence on the spot market</w:t>
      </w:r>
    </w:p>
    <w:p>
      <w:pPr>
        <w:pStyle w:val="Normal"/>
        <w:tabs>
          <w:tab w:val="left" w:pos="720" w:leader="none"/>
          <w:tab w:val="left" w:pos="1260" w:leader="none"/>
          <w:tab w:val="left" w:pos="3060" w:leader="none"/>
          <w:tab w:val="left" w:pos="3420" w:leader="none"/>
        </w:tabs>
        <w:rPr>
          <w:sz w:val="28"/>
        </w:rPr>
      </w:pPr>
      <w:r>
        <w:rPr>
          <w:sz w:val="28"/>
        </w:rPr>
      </w:r>
    </w:p>
    <w:p>
      <w:pPr>
        <w:pStyle w:val="Normal"/>
        <w:numPr>
          <w:ilvl w:val="0"/>
          <w:numId w:val="9"/>
        </w:numPr>
        <w:tabs>
          <w:tab w:val="left" w:pos="720" w:leader="none"/>
          <w:tab w:val="left" w:pos="1260" w:leader="none"/>
          <w:tab w:val="left" w:pos="3060" w:leader="none"/>
          <w:tab w:val="left" w:pos="3420" w:leader="none"/>
        </w:tabs>
        <w:rPr>
          <w:sz w:val="28"/>
        </w:rPr>
      </w:pPr>
      <w:r>
        <w:rPr>
          <w:b/>
          <w:bCs/>
          <w:sz w:val="28"/>
        </w:rPr>
        <w:t>Politicized responses to distorted market-spiraling problems and “badwill</w:t>
      </w:r>
      <w:r>
        <w:rPr>
          <w:sz w:val="28"/>
        </w:rPr>
        <w:t>”</w:t>
      </w:r>
    </w:p>
    <w:p>
      <w:pPr>
        <w:pStyle w:val="Normal"/>
        <w:tabs>
          <w:tab w:val="left" w:pos="720" w:leader="none"/>
          <w:tab w:val="left" w:pos="1260" w:leader="none"/>
          <w:tab w:val="left" w:pos="3060" w:leader="none"/>
          <w:tab w:val="left" w:pos="3420" w:leader="none"/>
        </w:tabs>
        <w:rPr>
          <w:sz w:val="28"/>
        </w:rPr>
      </w:pPr>
      <w:r>
        <w:rPr>
          <w:sz w:val="28"/>
        </w:rPr>
      </w:r>
    </w:p>
    <w:p>
      <w:pPr>
        <w:pStyle w:val="Normal"/>
        <w:tabs>
          <w:tab w:val="left" w:pos="720" w:leader="none"/>
          <w:tab w:val="left" w:pos="1260" w:leader="none"/>
          <w:tab w:val="left" w:pos="3060" w:leader="none"/>
          <w:tab w:val="left" w:pos="3420" w:leader="none"/>
        </w:tabs>
        <w:rPr>
          <w:sz w:val="28"/>
        </w:rPr>
      </w:pPr>
      <w:r>
        <w:rPr>
          <w:sz w:val="28"/>
        </w:rPr>
      </w:r>
    </w:p>
    <w:p>
      <w:pPr>
        <w:pStyle w:val="Normal"/>
        <w:tabs>
          <w:tab w:val="left" w:pos="720" w:leader="none"/>
          <w:tab w:val="left" w:pos="1260" w:leader="none"/>
          <w:tab w:val="left" w:pos="3060" w:leader="none"/>
        </w:tabs>
        <w:jc w:val="center"/>
        <w:rPr>
          <w:b/>
          <w:bCs/>
          <w:sz w:val="32"/>
        </w:rPr>
      </w:pPr>
      <w:r>
        <w:rPr>
          <w:b/>
          <w:bCs/>
          <w:sz w:val="32"/>
        </w:rPr>
        <w:t>Summary of the California Problem</w:t>
        <w:br/>
      </w:r>
    </w:p>
    <w:p>
      <w:pPr>
        <w:pStyle w:val="Normal"/>
        <w:tabs>
          <w:tab w:val="left" w:pos="720" w:leader="none"/>
          <w:tab w:val="left" w:pos="1260" w:leader="none"/>
          <w:tab w:val="left" w:pos="3060" w:leader="none"/>
        </w:tabs>
        <w:jc w:val="center"/>
        <w:rPr>
          <w:b/>
          <w:bCs/>
          <w:sz w:val="32"/>
        </w:rPr>
      </w:pPr>
      <w:r>
        <w:rPr>
          <w:b/>
          <w:bCs/>
          <w:sz w:val="32"/>
        </w:rPr>
      </w:r>
    </w:p>
    <w:p>
      <w:pPr>
        <w:pStyle w:val="Normal"/>
        <w:tabs>
          <w:tab w:val="left" w:pos="720" w:leader="none"/>
          <w:tab w:val="left" w:pos="1260" w:leader="none"/>
          <w:tab w:val="left" w:pos="3060" w:leader="none"/>
        </w:tabs>
        <w:jc w:val="center"/>
        <w:rPr>
          <w:b/>
          <w:bCs/>
          <w:sz w:val="32"/>
        </w:rPr>
      </w:pPr>
      <w:r>
        <w:rPr>
          <w:b/>
          <w:bCs/>
          <w:sz w:val="32"/>
        </w:rPr>
      </w:r>
    </w:p>
    <w:p>
      <w:pPr>
        <w:pStyle w:val="Normal"/>
        <w:numPr>
          <w:ilvl w:val="0"/>
          <w:numId w:val="9"/>
        </w:numPr>
        <w:tabs>
          <w:tab w:val="left" w:pos="720" w:leader="none"/>
          <w:tab w:val="left" w:pos="1260" w:leader="none"/>
          <w:tab w:val="left" w:pos="3060" w:leader="none"/>
        </w:tabs>
        <w:rPr>
          <w:b/>
          <w:bCs/>
          <w:sz w:val="26"/>
        </w:rPr>
      </w:pPr>
      <w:r>
        <w:rPr>
          <w:b/>
          <w:bCs/>
          <w:sz w:val="26"/>
        </w:rPr>
        <w:t xml:space="preserve">[work from slide – don’t forget build-ups] </w:t>
      </w:r>
    </w:p>
    <w:p>
      <w:pPr>
        <w:pStyle w:val="Normal"/>
        <w:tabs>
          <w:tab w:val="left" w:pos="720" w:leader="none"/>
          <w:tab w:val="left" w:pos="1260" w:leader="none"/>
          <w:tab w:val="left" w:pos="3060" w:leader="none"/>
        </w:tabs>
        <w:rPr>
          <w:b/>
          <w:bCs/>
          <w:sz w:val="26"/>
        </w:rPr>
      </w:pPr>
      <w:r>
        <w:rPr>
          <w:b/>
          <w:bCs/>
          <w:sz w:val="26"/>
        </w:rPr>
      </w:r>
    </w:p>
    <w:p>
      <w:pPr>
        <w:pStyle w:val="Normal"/>
        <w:numPr>
          <w:ilvl w:val="0"/>
          <w:numId w:val="9"/>
        </w:numPr>
        <w:tabs>
          <w:tab w:val="left" w:pos="720" w:leader="none"/>
          <w:tab w:val="left" w:pos="1260" w:leader="none"/>
          <w:tab w:val="left" w:pos="1980" w:leader="none"/>
          <w:tab w:val="left" w:pos="3060" w:leader="none"/>
        </w:tabs>
        <w:spacing w:lineRule="auto" w:line="360"/>
        <w:rPr>
          <w:sz w:val="26"/>
        </w:rPr>
      </w:pPr>
      <w:r>
        <w:rPr>
          <w:b/>
          <w:bCs/>
          <w:sz w:val="26"/>
        </w:rPr>
        <w:t>Build-Up 1</w:t>
      </w:r>
      <w:r>
        <w:rPr>
          <w:sz w:val="26"/>
        </w:rPr>
        <w:tab/>
        <w:t>There are three main roots for the California problem:</w:t>
      </w:r>
    </w:p>
    <w:p>
      <w:pPr>
        <w:pStyle w:val="Normal"/>
        <w:tabs>
          <w:tab w:val="left" w:pos="720" w:leader="none"/>
          <w:tab w:val="left" w:pos="1260" w:leader="none"/>
          <w:tab w:val="left" w:pos="1980" w:leader="none"/>
          <w:tab w:val="left" w:pos="2340" w:leader="none"/>
        </w:tabs>
        <w:spacing w:lineRule="auto" w:line="360"/>
        <w:ind w:start="1800" w:end="0"/>
        <w:rPr>
          <w:sz w:val="26"/>
        </w:rPr>
      </w:pPr>
      <w:r>
        <w:rPr>
          <w:sz w:val="26"/>
        </w:rPr>
        <w:tab/>
        <w:t>-</w:t>
        <w:tab/>
        <w:t>Powerful “NIMBY/BANANA” sentiment</w:t>
      </w:r>
    </w:p>
    <w:p>
      <w:pPr>
        <w:pStyle w:val="Normal"/>
        <w:tabs>
          <w:tab w:val="left" w:pos="720" w:leader="none"/>
          <w:tab w:val="left" w:pos="1260" w:leader="none"/>
          <w:tab w:val="left" w:pos="1980" w:leader="none"/>
          <w:tab w:val="left" w:pos="2340" w:leader="none"/>
        </w:tabs>
        <w:spacing w:lineRule="auto" w:line="360"/>
        <w:ind w:start="1800" w:end="0"/>
        <w:rPr>
          <w:sz w:val="26"/>
        </w:rPr>
      </w:pPr>
      <w:r>
        <w:rPr>
          <w:sz w:val="26"/>
        </w:rPr>
        <w:tab/>
        <w:t>-</w:t>
        <w:tab/>
        <w:t>Rapid economic growth throughout western U.S.</w:t>
      </w:r>
    </w:p>
    <w:p>
      <w:pPr>
        <w:pStyle w:val="Normal"/>
        <w:tabs>
          <w:tab w:val="left" w:pos="720" w:leader="none"/>
          <w:tab w:val="left" w:pos="1260" w:leader="none"/>
          <w:tab w:val="left" w:pos="1980" w:leader="none"/>
          <w:tab w:val="left" w:pos="2340" w:leader="none"/>
        </w:tabs>
        <w:spacing w:lineRule="auto" w:line="360"/>
        <w:ind w:start="1800" w:end="0"/>
        <w:rPr>
          <w:sz w:val="26"/>
        </w:rPr>
      </w:pPr>
      <w:r>
        <w:rPr>
          <w:sz w:val="26"/>
        </w:rPr>
        <w:tab/>
        <w:t>-</w:t>
        <w:tab/>
        <w:t>Highly compromised, negotiated regulation</w:t>
      </w:r>
    </w:p>
    <w:p>
      <w:pPr>
        <w:pStyle w:val="Normal"/>
        <w:tabs>
          <w:tab w:val="left" w:pos="720" w:leader="none"/>
          <w:tab w:val="left" w:pos="1260" w:leader="none"/>
          <w:tab w:val="left" w:pos="2160" w:leader="none"/>
          <w:tab w:val="left" w:pos="2520" w:leader="none"/>
          <w:tab w:val="left" w:pos="2880" w:leader="none"/>
        </w:tabs>
        <w:rPr>
          <w:sz w:val="26"/>
        </w:rPr>
      </w:pPr>
      <w:r>
        <w:rPr>
          <w:sz w:val="26"/>
        </w:rPr>
      </w:r>
    </w:p>
    <w:p>
      <w:pPr>
        <w:pStyle w:val="Normal"/>
        <w:numPr>
          <w:ilvl w:val="0"/>
          <w:numId w:val="18"/>
        </w:numPr>
        <w:tabs>
          <w:tab w:val="left" w:pos="720" w:leader="none"/>
          <w:tab w:val="left" w:pos="1260" w:leader="none"/>
          <w:tab w:val="left" w:pos="1980" w:leader="none"/>
          <w:tab w:val="left" w:pos="2520" w:leader="none"/>
          <w:tab w:val="left" w:pos="2880" w:leader="none"/>
        </w:tabs>
        <w:spacing w:lineRule="auto" w:line="360"/>
        <w:rPr>
          <w:sz w:val="26"/>
        </w:rPr>
      </w:pPr>
      <w:r>
        <w:rPr>
          <w:b/>
          <w:bCs/>
          <w:sz w:val="26"/>
        </w:rPr>
        <w:t>Build-Up 2</w:t>
      </w:r>
      <w:r>
        <w:rPr>
          <w:sz w:val="26"/>
        </w:rPr>
        <w:tab/>
        <w:t>As a consequence of the ‘NIMBY/BANANA” sentiment</w:t>
      </w:r>
    </w:p>
    <w:p>
      <w:pPr>
        <w:pStyle w:val="Normal"/>
        <w:tabs>
          <w:tab w:val="left" w:pos="720" w:leader="none"/>
          <w:tab w:val="left" w:pos="1260" w:leader="none"/>
          <w:tab w:val="left" w:pos="1980" w:leader="none"/>
          <w:tab w:val="left" w:pos="2340" w:leader="none"/>
          <w:tab w:val="left" w:pos="2880" w:leader="none"/>
        </w:tabs>
        <w:spacing w:lineRule="auto" w:line="360"/>
        <w:rPr/>
      </w:pPr>
      <w:r>
        <w:rPr>
          <w:sz w:val="26"/>
        </w:rPr>
        <w:tab/>
        <w:tab/>
        <w:tab/>
        <w:t>-</w:t>
        <w:tab/>
        <w:t>Very little new capacity added (only 559 MW between Jan 1996 and Jan 2001)</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tab/>
        <w:tab/>
        <w:tab/>
        <w:t>-</w:t>
        <w:tab/>
        <w:t>Tight emissions limits</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tab/>
        <w:tab/>
        <w:tab/>
        <w:t>-</w:t>
        <w:tab/>
        <w:t>Increase in dependence on imports</w:t>
      </w:r>
    </w:p>
    <w:p>
      <w:pPr>
        <w:pStyle w:val="Normal"/>
        <w:tabs>
          <w:tab w:val="left" w:pos="720" w:leader="none"/>
          <w:tab w:val="left" w:pos="1260" w:leader="none"/>
          <w:tab w:val="left" w:pos="1980" w:leader="none"/>
          <w:tab w:val="left" w:pos="2340" w:leader="none"/>
          <w:tab w:val="left" w:pos="2880" w:leader="none"/>
        </w:tabs>
        <w:rPr>
          <w:sz w:val="26"/>
        </w:rPr>
      </w:pPr>
      <w:r>
        <w:rPr>
          <w:sz w:val="26"/>
        </w:rPr>
      </w:r>
    </w:p>
    <w:p>
      <w:pPr>
        <w:pStyle w:val="Normal"/>
        <w:numPr>
          <w:ilvl w:val="0"/>
          <w:numId w:val="18"/>
        </w:numPr>
        <w:tabs>
          <w:tab w:val="left" w:pos="720" w:leader="none"/>
          <w:tab w:val="left" w:pos="1260" w:leader="none"/>
          <w:tab w:val="left" w:pos="1980" w:leader="none"/>
          <w:tab w:val="left" w:pos="2340" w:leader="none"/>
          <w:tab w:val="left" w:pos="2880" w:leader="none"/>
        </w:tabs>
        <w:spacing w:lineRule="auto" w:line="360"/>
        <w:rPr>
          <w:sz w:val="26"/>
        </w:rPr>
      </w:pPr>
      <w:r>
        <w:rPr>
          <w:b/>
          <w:bCs/>
          <w:sz w:val="26"/>
        </w:rPr>
        <w:t>Build-Up 3</w:t>
      </w:r>
      <w:r>
        <w:rPr>
          <w:sz w:val="26"/>
        </w:rPr>
        <w:tab/>
        <w:t xml:space="preserve">The capacity available was </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tab/>
        <w:tab/>
        <w:tab/>
        <w:t>-</w:t>
        <w:tab/>
        <w:t>Old, inefficient (polluting) facilities subject to breakdown</w:t>
      </w:r>
    </w:p>
    <w:p>
      <w:pPr>
        <w:pStyle w:val="Normal"/>
        <w:tabs>
          <w:tab w:val="left" w:pos="720" w:leader="none"/>
          <w:tab w:val="left" w:pos="1260" w:leader="none"/>
          <w:tab w:val="left" w:pos="1980" w:leader="none"/>
          <w:tab w:val="left" w:pos="2340" w:leader="none"/>
          <w:tab w:val="left" w:pos="2880" w:leader="none"/>
        </w:tabs>
        <w:rPr/>
      </w:pPr>
      <w:r>
        <w:rPr>
          <w:sz w:val="26"/>
        </w:rPr>
        <w:tab/>
        <w:tab/>
        <w:tab/>
        <w:tab/>
      </w:r>
      <w:r>
        <w:rPr>
          <w:sz w:val="16"/>
        </w:rPr>
        <w:t>►</w:t>
      </w:r>
      <w:r>
        <w:rPr>
          <w:sz w:val="26"/>
        </w:rPr>
        <w:tab/>
        <w:t>emissions costs</w:t>
      </w:r>
    </w:p>
    <w:p>
      <w:pPr>
        <w:pStyle w:val="Normal"/>
        <w:tabs>
          <w:tab w:val="left" w:pos="720" w:leader="none"/>
          <w:tab w:val="left" w:pos="1260" w:leader="none"/>
          <w:tab w:val="left" w:pos="1980" w:leader="none"/>
          <w:tab w:val="left" w:pos="2340" w:leader="none"/>
          <w:tab w:val="left" w:pos="2880" w:leader="none"/>
        </w:tabs>
        <w:rPr/>
      </w:pPr>
      <w:r>
        <w:rPr>
          <w:sz w:val="26"/>
        </w:rPr>
        <w:tab/>
        <w:tab/>
        <w:tab/>
        <w:tab/>
      </w:r>
      <w:r>
        <w:rPr>
          <w:sz w:val="16"/>
        </w:rPr>
        <w:t>►</w:t>
      </w:r>
      <w:r>
        <w:rPr>
          <w:sz w:val="26"/>
        </w:rPr>
        <w:tab/>
        <w:t>gas costs</w:t>
      </w:r>
    </w:p>
    <w:p>
      <w:pPr>
        <w:pStyle w:val="Normal"/>
        <w:tabs>
          <w:tab w:val="left" w:pos="720" w:leader="none"/>
          <w:tab w:val="left" w:pos="1260" w:leader="none"/>
          <w:tab w:val="left" w:pos="1980" w:leader="none"/>
          <w:tab w:val="left" w:pos="2340" w:leader="none"/>
          <w:tab w:val="left" w:pos="2880" w:leader="none"/>
        </w:tabs>
        <w:rPr>
          <w:sz w:val="26"/>
        </w:rPr>
      </w:pPr>
      <w:r>
        <w:rPr>
          <w:sz w:val="26"/>
        </w:rPr>
      </w:r>
    </w:p>
    <w:p>
      <w:pPr>
        <w:pStyle w:val="Normal"/>
        <w:numPr>
          <w:ilvl w:val="0"/>
          <w:numId w:val="18"/>
        </w:numPr>
        <w:tabs>
          <w:tab w:val="left" w:pos="720" w:leader="none"/>
          <w:tab w:val="left" w:pos="1260" w:leader="none"/>
          <w:tab w:val="left" w:pos="1980" w:leader="none"/>
          <w:tab w:val="left" w:pos="2340" w:leader="none"/>
          <w:tab w:val="left" w:pos="2880" w:leader="none"/>
        </w:tabs>
        <w:spacing w:lineRule="auto" w:line="360"/>
        <w:rPr>
          <w:sz w:val="26"/>
        </w:rPr>
      </w:pPr>
      <w:r>
        <w:rPr>
          <w:b/>
          <w:bCs/>
          <w:sz w:val="26"/>
        </w:rPr>
        <w:t>Build-Up 4</w:t>
      </w:r>
      <w:r>
        <w:rPr>
          <w:sz w:val="26"/>
        </w:rPr>
        <w:tab/>
        <w:t>In the meanwhile,</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tab/>
        <w:tab/>
        <w:tab/>
        <w:t>-</w:t>
        <w:tab/>
        <w:t>Lower hydro-capacity availability in Western states</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tab/>
        <w:tab/>
        <w:tab/>
        <w:t>-</w:t>
        <w:tab/>
        <w:t>Reduced imports into California</w:t>
      </w:r>
    </w:p>
    <w:p>
      <w:pPr>
        <w:pStyle w:val="Normal"/>
        <w:tabs>
          <w:tab w:val="left" w:pos="720" w:leader="none"/>
          <w:tab w:val="left" w:pos="1260" w:leader="none"/>
          <w:tab w:val="left" w:pos="1980" w:leader="none"/>
          <w:tab w:val="left" w:pos="2340" w:leader="none"/>
          <w:tab w:val="left" w:pos="2880" w:leader="none"/>
        </w:tabs>
        <w:spacing w:lineRule="auto" w:line="360"/>
        <w:jc w:val="end"/>
        <w:rPr>
          <w:sz w:val="26"/>
        </w:rPr>
      </w:pPr>
      <w:r>
        <w:rPr>
          <w:sz w:val="26"/>
        </w:rPr>
        <w:t>(Continued on next page...)</w:t>
      </w:r>
      <w:r>
        <w:br w:type="page"/>
      </w:r>
    </w:p>
    <w:p>
      <w:pPr>
        <w:pStyle w:val="Normal"/>
        <w:tabs>
          <w:tab w:val="left" w:pos="720" w:leader="none"/>
          <w:tab w:val="left" w:pos="1260" w:leader="none"/>
          <w:tab w:val="left" w:pos="1980" w:leader="none"/>
          <w:tab w:val="left" w:pos="2340" w:leader="none"/>
          <w:tab w:val="left" w:pos="2880" w:leader="none"/>
        </w:tabs>
        <w:jc w:val="center"/>
        <w:rPr>
          <w:b/>
          <w:bCs/>
          <w:sz w:val="32"/>
        </w:rPr>
      </w:pPr>
      <w:r>
        <w:rPr>
          <w:b/>
          <w:bCs/>
          <w:sz w:val="32"/>
        </w:rPr>
        <w:t>Summary of the California Problem (Continued)</w:t>
      </w:r>
    </w:p>
    <w:p>
      <w:pPr>
        <w:pStyle w:val="Normal"/>
        <w:tabs>
          <w:tab w:val="left" w:pos="720" w:leader="none"/>
          <w:tab w:val="left" w:pos="1260" w:leader="none"/>
          <w:tab w:val="left" w:pos="1980" w:leader="none"/>
          <w:tab w:val="left" w:pos="2340" w:leader="none"/>
          <w:tab w:val="left" w:pos="2880" w:leader="none"/>
        </w:tabs>
        <w:jc w:val="center"/>
        <w:rPr>
          <w:b/>
          <w:bCs/>
          <w:sz w:val="32"/>
        </w:rPr>
      </w:pPr>
      <w:r>
        <w:rPr>
          <w:b/>
          <w:bCs/>
          <w:sz w:val="32"/>
        </w:rPr>
      </w:r>
    </w:p>
    <w:p>
      <w:pPr>
        <w:pStyle w:val="Normal"/>
        <w:tabs>
          <w:tab w:val="left" w:pos="720" w:leader="none"/>
          <w:tab w:val="left" w:pos="1260" w:leader="none"/>
          <w:tab w:val="left" w:pos="1980" w:leader="none"/>
          <w:tab w:val="left" w:pos="2340" w:leader="none"/>
          <w:tab w:val="left" w:pos="2880" w:leader="none"/>
        </w:tabs>
        <w:jc w:val="center"/>
        <w:rPr>
          <w:b/>
          <w:bCs/>
          <w:sz w:val="32"/>
        </w:rPr>
      </w:pPr>
      <w:r>
        <w:rPr>
          <w:b/>
          <w:bCs/>
          <w:sz w:val="32"/>
        </w:rPr>
      </w:r>
    </w:p>
    <w:p>
      <w:pPr>
        <w:pStyle w:val="Normal"/>
        <w:tabs>
          <w:tab w:val="left" w:pos="720" w:leader="none"/>
          <w:tab w:val="left" w:pos="1260" w:leader="none"/>
          <w:tab w:val="left" w:pos="1980" w:leader="none"/>
          <w:tab w:val="left" w:pos="2340" w:leader="none"/>
          <w:tab w:val="left" w:pos="2880" w:leader="none"/>
        </w:tabs>
        <w:jc w:val="center"/>
        <w:rPr>
          <w:b/>
          <w:bCs/>
          <w:sz w:val="32"/>
        </w:rPr>
      </w:pPr>
      <w:r>
        <w:rPr>
          <w:b/>
          <w:bCs/>
          <w:sz w:val="32"/>
        </w:rPr>
      </w:r>
    </w:p>
    <w:p>
      <w:pPr>
        <w:pStyle w:val="Normal"/>
        <w:numPr>
          <w:ilvl w:val="0"/>
          <w:numId w:val="18"/>
        </w:numPr>
        <w:tabs>
          <w:tab w:val="left" w:pos="720" w:leader="none"/>
          <w:tab w:val="left" w:pos="1260" w:leader="none"/>
          <w:tab w:val="left" w:pos="1980" w:leader="none"/>
          <w:tab w:val="left" w:pos="2340" w:leader="none"/>
          <w:tab w:val="left" w:pos="2880" w:leader="none"/>
        </w:tabs>
        <w:spacing w:lineRule="auto" w:line="360"/>
        <w:rPr>
          <w:sz w:val="26"/>
        </w:rPr>
      </w:pPr>
      <w:r>
        <w:rPr>
          <w:b/>
          <w:bCs/>
          <w:sz w:val="26"/>
        </w:rPr>
        <w:t>Build-Up 5</w:t>
      </w:r>
      <w:r>
        <w:rPr>
          <w:sz w:val="26"/>
        </w:rPr>
        <w:tab/>
        <w:t>The results:</w:t>
      </w:r>
    </w:p>
    <w:p>
      <w:pPr>
        <w:pStyle w:val="Normal"/>
        <w:tabs>
          <w:tab w:val="left" w:pos="720" w:leader="none"/>
          <w:tab w:val="left" w:pos="1260" w:leader="none"/>
          <w:tab w:val="left" w:pos="1980" w:leader="none"/>
          <w:tab w:val="left" w:pos="2340" w:leader="none"/>
          <w:tab w:val="left" w:pos="2880" w:leader="none"/>
        </w:tabs>
        <w:spacing w:lineRule="auto" w:line="360"/>
        <w:ind w:start="1800" w:end="0"/>
        <w:rPr/>
      </w:pPr>
      <w:r>
        <w:rPr>
          <w:sz w:val="26"/>
        </w:rPr>
        <w:tab/>
        <w:t>-</w:t>
        <w:tab/>
        <w:t>Flat-to-lower supply when demand was increasing!</w:t>
      </w:r>
    </w:p>
    <w:p>
      <w:pPr>
        <w:pStyle w:val="Normal"/>
        <w:tabs>
          <w:tab w:val="left" w:pos="720" w:leader="none"/>
          <w:tab w:val="left" w:pos="1260" w:leader="none"/>
          <w:tab w:val="left" w:pos="1980" w:leader="none"/>
          <w:tab w:val="left" w:pos="2340" w:leader="none"/>
          <w:tab w:val="left" w:pos="2880" w:leader="none"/>
        </w:tabs>
        <w:ind w:start="1800" w:end="0"/>
        <w:rPr>
          <w:sz w:val="26"/>
        </w:rPr>
      </w:pPr>
      <w:r>
        <w:rPr>
          <w:sz w:val="26"/>
        </w:rPr>
      </w:r>
    </w:p>
    <w:p>
      <w:pPr>
        <w:pStyle w:val="Normal"/>
        <w:tabs>
          <w:tab w:val="left" w:pos="720" w:leader="none"/>
          <w:tab w:val="left" w:pos="1260" w:leader="none"/>
          <w:tab w:val="left" w:pos="1980" w:leader="none"/>
          <w:tab w:val="left" w:pos="2340" w:leader="none"/>
          <w:tab w:val="left" w:pos="2880" w:leader="none"/>
        </w:tabs>
        <w:ind w:start="1800" w:end="0"/>
        <w:rPr>
          <w:sz w:val="26"/>
        </w:rPr>
      </w:pPr>
      <w:r>
        <w:rPr>
          <w:sz w:val="26"/>
        </w:rPr>
      </w:r>
    </w:p>
    <w:p>
      <w:pPr>
        <w:pStyle w:val="Normal"/>
        <w:numPr>
          <w:ilvl w:val="0"/>
          <w:numId w:val="18"/>
        </w:numPr>
        <w:tabs>
          <w:tab w:val="left" w:pos="720" w:leader="none"/>
          <w:tab w:val="left" w:pos="1260" w:leader="none"/>
          <w:tab w:val="left" w:pos="1980" w:leader="none"/>
          <w:tab w:val="left" w:pos="2340" w:leader="none"/>
          <w:tab w:val="left" w:pos="2880" w:leader="none"/>
        </w:tabs>
        <w:spacing w:lineRule="auto" w:line="360"/>
        <w:rPr>
          <w:sz w:val="26"/>
        </w:rPr>
      </w:pPr>
      <w:r>
        <w:rPr>
          <w:b/>
          <w:bCs/>
          <w:sz w:val="26"/>
        </w:rPr>
        <w:t>Build-Up 6</w:t>
        <w:tab/>
      </w:r>
      <w:r>
        <w:rPr>
          <w:sz w:val="26"/>
        </w:rPr>
        <w:t>Which resulted in:</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tab/>
        <w:tab/>
        <w:tab/>
        <w:t>-</w:t>
        <w:tab/>
        <w:t>Shortages – blackouts</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tab/>
        <w:tab/>
        <w:tab/>
        <w:t>-</w:t>
        <w:tab/>
        <w:t>Skyrocketing wholesale prices</w:t>
      </w:r>
    </w:p>
    <w:p>
      <w:pPr>
        <w:pStyle w:val="Normal"/>
        <w:tabs>
          <w:tab w:val="left" w:pos="720" w:leader="none"/>
          <w:tab w:val="left" w:pos="1260" w:leader="none"/>
          <w:tab w:val="left" w:pos="1980" w:leader="none"/>
          <w:tab w:val="left" w:pos="2340" w:leader="none"/>
          <w:tab w:val="left" w:pos="2880" w:leader="none"/>
        </w:tabs>
        <w:rPr>
          <w:sz w:val="26"/>
        </w:rPr>
      </w:pPr>
      <w:r>
        <w:rPr>
          <w:sz w:val="26"/>
        </w:rPr>
      </w:r>
    </w:p>
    <w:p>
      <w:pPr>
        <w:pStyle w:val="Normal"/>
        <w:tabs>
          <w:tab w:val="left" w:pos="720" w:leader="none"/>
          <w:tab w:val="left" w:pos="1260" w:leader="none"/>
          <w:tab w:val="left" w:pos="1980" w:leader="none"/>
          <w:tab w:val="left" w:pos="2340" w:leader="none"/>
          <w:tab w:val="left" w:pos="2880" w:leader="none"/>
        </w:tabs>
        <w:rPr>
          <w:sz w:val="26"/>
        </w:rPr>
      </w:pPr>
      <w:r>
        <w:rPr>
          <w:sz w:val="26"/>
        </w:rPr>
      </w:r>
    </w:p>
    <w:p>
      <w:pPr>
        <w:pStyle w:val="Normal"/>
        <w:numPr>
          <w:ilvl w:val="0"/>
          <w:numId w:val="18"/>
        </w:numPr>
        <w:tabs>
          <w:tab w:val="left" w:pos="720" w:leader="none"/>
          <w:tab w:val="left" w:pos="1260" w:leader="none"/>
          <w:tab w:val="left" w:pos="1980" w:leader="none"/>
          <w:tab w:val="left" w:pos="2340" w:leader="none"/>
          <w:tab w:val="left" w:pos="2880" w:leader="none"/>
        </w:tabs>
        <w:rPr>
          <w:b/>
          <w:bCs/>
          <w:sz w:val="26"/>
        </w:rPr>
      </w:pPr>
      <w:r>
        <w:rPr>
          <w:b/>
          <w:bCs/>
          <w:sz w:val="26"/>
        </w:rPr>
        <w:t>Build-Up 7</w:t>
        <w:tab/>
      </w:r>
      <w:r>
        <w:rPr>
          <w:sz w:val="26"/>
        </w:rPr>
        <w:t>In this context, ill-conceived regulation can be dangerous</w:t>
      </w:r>
    </w:p>
    <w:p>
      <w:pPr>
        <w:pStyle w:val="Normal"/>
        <w:tabs>
          <w:tab w:val="left" w:pos="720" w:leader="none"/>
          <w:tab w:val="left" w:pos="1260" w:leader="none"/>
          <w:tab w:val="left" w:pos="1980" w:leader="none"/>
          <w:tab w:val="left" w:pos="2340" w:leader="none"/>
          <w:tab w:val="left" w:pos="2880" w:leader="none"/>
        </w:tabs>
        <w:spacing w:lineRule="auto" w:line="360"/>
        <w:rPr/>
      </w:pPr>
      <w:r>
        <w:rPr>
          <w:b/>
          <w:bCs/>
          <w:sz w:val="26"/>
        </w:rPr>
        <w:tab/>
        <w:tab/>
        <w:tab/>
        <w:t>-</w:t>
        <w:tab/>
      </w:r>
      <w:r>
        <w:rPr>
          <w:sz w:val="26"/>
        </w:rPr>
        <w:t>Retail rate caps (no demand response)</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tab/>
        <w:tab/>
        <w:tab/>
        <w:t>-</w:t>
        <w:tab/>
        <w:t>Stranded cost recovery mechanism inhibiting switching (utilities continue to serve most load)</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tab/>
        <w:tab/>
        <w:tab/>
        <w:t>-</w:t>
        <w:tab/>
        <w:t>State constructed spot market; no hedging</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tab/>
        <w:tab/>
        <w:tab/>
        <w:t>-</w:t>
        <w:tab/>
        <w:t>Deregulated wholesale prices</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r>
    </w:p>
    <w:p>
      <w:pPr>
        <w:pStyle w:val="Normal"/>
        <w:tabs>
          <w:tab w:val="left" w:pos="720" w:leader="none"/>
          <w:tab w:val="left" w:pos="1260" w:leader="none"/>
          <w:tab w:val="left" w:pos="1980" w:leader="none"/>
          <w:tab w:val="left" w:pos="2340" w:leader="none"/>
          <w:tab w:val="left" w:pos="2880" w:leader="none"/>
        </w:tabs>
        <w:rPr>
          <w:sz w:val="26"/>
        </w:rPr>
      </w:pPr>
      <w:r>
        <w:rPr>
          <w:sz w:val="26"/>
        </w:rPr>
      </w:r>
    </w:p>
    <w:p>
      <w:pPr>
        <w:pStyle w:val="Normal"/>
        <w:numPr>
          <w:ilvl w:val="0"/>
          <w:numId w:val="18"/>
        </w:numPr>
        <w:tabs>
          <w:tab w:val="left" w:pos="720" w:leader="none"/>
          <w:tab w:val="left" w:pos="1260" w:leader="none"/>
          <w:tab w:val="left" w:pos="1980" w:leader="none"/>
          <w:tab w:val="left" w:pos="2340" w:leader="none"/>
          <w:tab w:val="left" w:pos="2880" w:leader="none"/>
        </w:tabs>
        <w:rPr>
          <w:sz w:val="26"/>
        </w:rPr>
      </w:pPr>
      <w:r>
        <w:rPr>
          <w:b/>
          <w:bCs/>
          <w:sz w:val="26"/>
        </w:rPr>
        <w:t>Build-Up 8</w:t>
        <w:tab/>
        <w:t>-</w:t>
      </w:r>
      <w:r>
        <w:rPr>
          <w:sz w:val="26"/>
        </w:rPr>
        <w:tab/>
        <w:t>Utilities totally exposed to spot market</w:t>
      </w:r>
    </w:p>
    <w:p>
      <w:pPr>
        <w:pStyle w:val="Normal"/>
        <w:tabs>
          <w:tab w:val="left" w:pos="720" w:leader="none"/>
          <w:tab w:val="left" w:pos="1260" w:leader="none"/>
          <w:tab w:val="left" w:pos="1980" w:leader="none"/>
          <w:tab w:val="left" w:pos="2340" w:leader="none"/>
          <w:tab w:val="left" w:pos="2880" w:leader="none"/>
        </w:tabs>
        <w:spacing w:lineRule="auto" w:line="360"/>
        <w:rPr>
          <w:sz w:val="26"/>
        </w:rPr>
      </w:pPr>
      <w:r>
        <w:rPr>
          <w:sz w:val="26"/>
        </w:rPr>
        <w:tab/>
        <w:tab/>
        <w:tab/>
        <w:t>-</w:t>
        <w:tab/>
        <w:t>Bankruptcy</w:t>
      </w:r>
    </w:p>
    <w:p>
      <w:pPr>
        <w:pStyle w:val="Normal"/>
        <w:tabs>
          <w:tab w:val="left" w:pos="720" w:leader="none"/>
          <w:tab w:val="left" w:pos="1260" w:leader="none"/>
          <w:tab w:val="left" w:pos="1980" w:leader="none"/>
          <w:tab w:val="left" w:pos="2340" w:leader="none"/>
          <w:tab w:val="left" w:pos="2880" w:leader="none"/>
        </w:tabs>
        <w:ind w:start="1800" w:end="0"/>
        <w:rPr>
          <w:sz w:val="26"/>
        </w:rPr>
      </w:pPr>
      <w:r>
        <w:rPr>
          <w:sz w:val="26"/>
        </w:rPr>
      </w:r>
      <w:r>
        <w:br w:type="page"/>
      </w:r>
    </w:p>
    <w:p>
      <w:pPr>
        <w:pStyle w:val="Normal"/>
        <w:tabs>
          <w:tab w:val="left" w:pos="720" w:leader="none"/>
          <w:tab w:val="left" w:pos="1260" w:leader="none"/>
          <w:tab w:val="left" w:pos="1980" w:leader="none"/>
          <w:tab w:val="left" w:pos="2340" w:leader="none"/>
          <w:tab w:val="left" w:pos="2880" w:leader="none"/>
        </w:tabs>
        <w:jc w:val="center"/>
        <w:rPr>
          <w:b/>
          <w:bCs/>
          <w:sz w:val="32"/>
        </w:rPr>
      </w:pPr>
      <w:r>
        <w:rPr>
          <w:b/>
          <w:bCs/>
          <w:sz w:val="32"/>
        </w:rPr>
        <w:t>Government Intervention</w:t>
      </w:r>
    </w:p>
    <w:p>
      <w:pPr>
        <w:pStyle w:val="Normal"/>
        <w:tabs>
          <w:tab w:val="left" w:pos="720" w:leader="none"/>
          <w:tab w:val="left" w:pos="1260" w:leader="none"/>
          <w:tab w:val="left" w:pos="1980" w:leader="none"/>
          <w:tab w:val="left" w:pos="2340" w:leader="none"/>
          <w:tab w:val="left" w:pos="2880" w:leader="none"/>
        </w:tabs>
        <w:jc w:val="center"/>
        <w:rPr>
          <w:b/>
          <w:bCs/>
          <w:sz w:val="32"/>
        </w:rPr>
      </w:pPr>
      <w:r>
        <w:rPr>
          <w:b/>
          <w:bCs/>
          <w:sz w:val="32"/>
        </w:rPr>
      </w:r>
    </w:p>
    <w:p>
      <w:pPr>
        <w:pStyle w:val="Normal"/>
        <w:tabs>
          <w:tab w:val="left" w:pos="720" w:leader="none"/>
          <w:tab w:val="left" w:pos="1260" w:leader="none"/>
          <w:tab w:val="left" w:pos="1980" w:leader="none"/>
          <w:tab w:val="left" w:pos="2340" w:leader="none"/>
          <w:tab w:val="left" w:pos="2880" w:leader="none"/>
        </w:tabs>
        <w:jc w:val="center"/>
        <w:rPr>
          <w:b/>
          <w:bCs/>
          <w:sz w:val="32"/>
        </w:rPr>
      </w:pPr>
      <w:r>
        <w:rPr>
          <w:b/>
          <w:bCs/>
          <w:sz w:val="32"/>
        </w:rPr>
      </w:r>
    </w:p>
    <w:p>
      <w:pPr>
        <w:pStyle w:val="Normal"/>
        <w:tabs>
          <w:tab w:val="left" w:pos="720" w:leader="none"/>
          <w:tab w:val="left" w:pos="1260" w:leader="none"/>
          <w:tab w:val="left" w:pos="1980" w:leader="none"/>
          <w:tab w:val="left" w:pos="2340" w:leader="none"/>
          <w:tab w:val="left" w:pos="2880" w:leader="none"/>
        </w:tabs>
        <w:rPr>
          <w:b/>
          <w:bCs/>
          <w:sz w:val="32"/>
        </w:rPr>
      </w:pPr>
      <w:r>
        <w:rPr>
          <w:b/>
          <w:bCs/>
          <w:sz w:val="32"/>
        </w:rPr>
      </w:r>
    </w:p>
    <w:p>
      <w:pPr>
        <w:pStyle w:val="Normal"/>
        <w:numPr>
          <w:ilvl w:val="0"/>
          <w:numId w:val="18"/>
        </w:numPr>
        <w:tabs>
          <w:tab w:val="left" w:pos="720" w:leader="none"/>
          <w:tab w:val="left" w:pos="1260" w:leader="none"/>
          <w:tab w:val="left" w:pos="1980" w:leader="none"/>
          <w:tab w:val="left" w:pos="2340" w:leader="none"/>
          <w:tab w:val="left" w:pos="2880" w:leader="none"/>
        </w:tabs>
        <w:rPr>
          <w:b/>
          <w:bCs/>
          <w:sz w:val="28"/>
        </w:rPr>
      </w:pPr>
      <w:r>
        <w:rPr>
          <w:sz w:val="28"/>
        </w:rPr>
        <w:t>The causal relationships behind the California power shortages can be simplified by the following schematic</w:t>
      </w:r>
    </w:p>
    <w:p>
      <w:pPr>
        <w:pStyle w:val="Normal"/>
        <w:tabs>
          <w:tab w:val="left" w:pos="720" w:leader="none"/>
          <w:tab w:val="left" w:pos="1260" w:leader="none"/>
          <w:tab w:val="left" w:pos="1980" w:leader="none"/>
          <w:tab w:val="left" w:pos="2340" w:leader="none"/>
          <w:tab w:val="left" w:pos="2880" w:leader="none"/>
        </w:tabs>
        <w:rPr>
          <w:b/>
          <w:bCs/>
          <w:sz w:val="28"/>
        </w:rPr>
      </w:pPr>
      <w:r>
        <w:rPr>
          <w:b/>
          <w:bCs/>
          <w:sz w:val="28"/>
        </w:rPr>
      </w:r>
    </w:p>
    <w:p>
      <w:pPr>
        <w:pStyle w:val="Normal"/>
        <w:tabs>
          <w:tab w:val="left" w:pos="720" w:leader="none"/>
          <w:tab w:val="left" w:pos="1260" w:leader="none"/>
          <w:tab w:val="left" w:pos="1980" w:leader="none"/>
          <w:tab w:val="left" w:pos="2340" w:leader="none"/>
          <w:tab w:val="left" w:pos="2880" w:leader="none"/>
        </w:tabs>
        <w:rPr>
          <w:sz w:val="28"/>
        </w:rPr>
      </w:pPr>
      <w:r>
        <w:rPr>
          <w:sz w:val="28"/>
        </w:rPr>
      </w:r>
    </w:p>
    <w:p>
      <w:pPr>
        <w:pStyle w:val="Normal"/>
        <w:numPr>
          <w:ilvl w:val="0"/>
          <w:numId w:val="18"/>
        </w:numPr>
        <w:tabs>
          <w:tab w:val="left" w:pos="720" w:leader="none"/>
          <w:tab w:val="left" w:pos="1260" w:leader="none"/>
          <w:tab w:val="left" w:pos="1980" w:leader="none"/>
          <w:tab w:val="left" w:pos="2340" w:leader="none"/>
          <w:tab w:val="left" w:pos="2880" w:leader="none"/>
          <w:tab w:val="left" w:pos="13680" w:leader="none"/>
        </w:tabs>
        <w:ind w:hanging="432" w:start="432" w:end="-108"/>
        <w:rPr>
          <w:sz w:val="28"/>
        </w:rPr>
      </w:pPr>
      <w:r>
        <w:rPr>
          <w:sz w:val="28"/>
        </w:rPr>
        <w:t>The trigger of the market imbalance that led to the wholesale price spike was the surge in demand relative to supply</w:t>
      </w:r>
    </w:p>
    <w:p>
      <w:pPr>
        <w:pStyle w:val="Normal"/>
        <w:tabs>
          <w:tab w:val="left" w:pos="720" w:leader="none"/>
          <w:tab w:val="left" w:pos="1260" w:leader="none"/>
          <w:tab w:val="left" w:pos="1980" w:leader="none"/>
          <w:tab w:val="left" w:pos="2340" w:leader="none"/>
          <w:tab w:val="left" w:pos="2880" w:leader="none"/>
        </w:tabs>
        <w:rPr>
          <w:sz w:val="28"/>
        </w:rPr>
      </w:pPr>
      <w:r>
        <w:rPr>
          <w:sz w:val="28"/>
        </w:rPr>
      </w:r>
    </w:p>
    <w:p>
      <w:pPr>
        <w:pStyle w:val="Normal"/>
        <w:tabs>
          <w:tab w:val="left" w:pos="720" w:leader="none"/>
          <w:tab w:val="left" w:pos="1260" w:leader="none"/>
          <w:tab w:val="left" w:pos="1980" w:leader="none"/>
          <w:tab w:val="left" w:pos="2340" w:leader="none"/>
          <w:tab w:val="left" w:pos="2880" w:leader="none"/>
        </w:tabs>
        <w:rPr>
          <w:sz w:val="28"/>
        </w:rPr>
      </w:pPr>
      <w:r>
        <w:rPr>
          <w:sz w:val="28"/>
        </w:rPr>
      </w:r>
    </w:p>
    <w:p>
      <w:pPr>
        <w:pStyle w:val="Normal"/>
        <w:numPr>
          <w:ilvl w:val="0"/>
          <w:numId w:val="18"/>
        </w:numPr>
        <w:tabs>
          <w:tab w:val="left" w:pos="720" w:leader="none"/>
          <w:tab w:val="left" w:pos="1260" w:leader="none"/>
          <w:tab w:val="left" w:pos="1980" w:leader="none"/>
          <w:tab w:val="left" w:pos="2340" w:leader="none"/>
          <w:tab w:val="left" w:pos="2880" w:leader="none"/>
        </w:tabs>
        <w:rPr>
          <w:sz w:val="28"/>
        </w:rPr>
      </w:pPr>
      <w:r>
        <w:rPr>
          <w:sz w:val="28"/>
        </w:rPr>
        <w:t xml:space="preserve">But note how the tail of the spot whip was not constrained </w:t>
      </w:r>
      <w:r>
        <w:rPr>
          <w:sz w:val="28"/>
          <w:u w:val="single"/>
        </w:rPr>
        <w:t>at all</w:t>
      </w:r>
      <w:r>
        <w:rPr>
          <w:sz w:val="28"/>
        </w:rPr>
        <w:t xml:space="preserve"> by hedging—the first “fatal flaw” of the regulatory process in California</w:t>
        <w:br/>
      </w:r>
    </w:p>
    <w:p>
      <w:pPr>
        <w:pStyle w:val="Normal"/>
        <w:tabs>
          <w:tab w:val="left" w:pos="720" w:leader="none"/>
          <w:tab w:val="left" w:pos="1260" w:leader="none"/>
          <w:tab w:val="left" w:pos="1980" w:leader="none"/>
          <w:tab w:val="left" w:pos="2340" w:leader="none"/>
          <w:tab w:val="left" w:pos="2880" w:leader="none"/>
        </w:tabs>
        <w:rPr>
          <w:sz w:val="28"/>
        </w:rPr>
      </w:pPr>
      <w:r>
        <w:rPr>
          <w:sz w:val="28"/>
        </w:rPr>
      </w:r>
    </w:p>
    <w:p>
      <w:pPr>
        <w:pStyle w:val="Normal"/>
        <w:numPr>
          <w:ilvl w:val="0"/>
          <w:numId w:val="18"/>
        </w:numPr>
        <w:tabs>
          <w:tab w:val="left" w:pos="720" w:leader="none"/>
          <w:tab w:val="left" w:pos="1260" w:leader="none"/>
          <w:tab w:val="left" w:pos="1980" w:leader="none"/>
          <w:tab w:val="left" w:pos="2340" w:leader="none"/>
          <w:tab w:val="left" w:pos="2880" w:leader="none"/>
        </w:tabs>
        <w:rPr>
          <w:sz w:val="28"/>
        </w:rPr>
      </w:pPr>
      <w:r>
        <w:rPr>
          <w:sz w:val="28"/>
        </w:rPr>
        <w:t>The second fatal flaw—price caps—turned the wholesale spikes into retail shortages and bankruptcy</w:t>
      </w:r>
    </w:p>
    <w:p>
      <w:pPr>
        <w:pStyle w:val="Normal"/>
        <w:tabs>
          <w:tab w:val="left" w:pos="720" w:leader="none"/>
          <w:tab w:val="left" w:pos="1260" w:leader="none"/>
          <w:tab w:val="left" w:pos="1980" w:leader="none"/>
          <w:tab w:val="left" w:pos="2340" w:leader="none"/>
          <w:tab w:val="left" w:pos="2880" w:leader="none"/>
        </w:tabs>
        <w:rPr>
          <w:sz w:val="28"/>
        </w:rPr>
      </w:pPr>
      <w:r>
        <w:rPr>
          <w:sz w:val="28"/>
        </w:rPr>
      </w:r>
    </w:p>
    <w:p>
      <w:pPr>
        <w:pStyle w:val="Normal"/>
        <w:tabs>
          <w:tab w:val="left" w:pos="720" w:leader="none"/>
          <w:tab w:val="left" w:pos="1260" w:leader="none"/>
          <w:tab w:val="left" w:pos="1980" w:leader="none"/>
          <w:tab w:val="left" w:pos="2340" w:leader="none"/>
          <w:tab w:val="left" w:pos="2880" w:leader="none"/>
        </w:tabs>
        <w:rPr>
          <w:sz w:val="28"/>
        </w:rPr>
      </w:pPr>
      <w:r>
        <w:rPr>
          <w:sz w:val="28"/>
        </w:rPr>
      </w:r>
    </w:p>
    <w:p>
      <w:pPr>
        <w:pStyle w:val="Normal"/>
        <w:numPr>
          <w:ilvl w:val="0"/>
          <w:numId w:val="18"/>
        </w:numPr>
        <w:tabs>
          <w:tab w:val="left" w:pos="720" w:leader="none"/>
          <w:tab w:val="left" w:pos="1260" w:leader="none"/>
          <w:tab w:val="left" w:pos="1980" w:leader="none"/>
          <w:tab w:val="left" w:pos="2340" w:leader="none"/>
          <w:tab w:val="left" w:pos="2880" w:leader="none"/>
        </w:tabs>
        <w:rPr>
          <w:sz w:val="28"/>
        </w:rPr>
      </w:pPr>
      <w:r>
        <w:rPr>
          <w:sz w:val="28"/>
        </w:rPr>
        <w:t>[And let me say that retail price caps—and retail caps only—were responsible for U.S. energy shortages from the “gasless Sundays” of World War I, shortages during World War II, and the 1970s shortages with oil products and natural gas]</w:t>
      </w:r>
    </w:p>
    <w:p>
      <w:pPr>
        <w:pStyle w:val="Normal"/>
        <w:tabs>
          <w:tab w:val="left" w:pos="720" w:leader="none"/>
          <w:tab w:val="left" w:pos="1260" w:leader="none"/>
          <w:tab w:val="left" w:pos="1980" w:leader="none"/>
          <w:tab w:val="left" w:pos="2340" w:leader="none"/>
          <w:tab w:val="left" w:pos="2880" w:leader="none"/>
        </w:tabs>
        <w:rPr>
          <w:sz w:val="28"/>
        </w:rPr>
      </w:pPr>
      <w:r>
        <w:rPr>
          <w:sz w:val="28"/>
        </w:rPr>
      </w:r>
    </w:p>
    <w:p>
      <w:pPr>
        <w:pStyle w:val="Normal"/>
        <w:tabs>
          <w:tab w:val="left" w:pos="720" w:leader="none"/>
          <w:tab w:val="left" w:pos="1260" w:leader="none"/>
          <w:tab w:val="left" w:pos="1980" w:leader="none"/>
          <w:tab w:val="left" w:pos="2340" w:leader="none"/>
          <w:tab w:val="left" w:pos="2880" w:leader="none"/>
        </w:tabs>
        <w:rPr>
          <w:sz w:val="28"/>
        </w:rPr>
      </w:pPr>
      <w:r>
        <w:rPr>
          <w:sz w:val="28"/>
        </w:rPr>
      </w:r>
    </w:p>
    <w:p>
      <w:pPr>
        <w:pStyle w:val="Normal"/>
        <w:numPr>
          <w:ilvl w:val="0"/>
          <w:numId w:val="18"/>
        </w:numPr>
        <w:tabs>
          <w:tab w:val="left" w:pos="720" w:leader="none"/>
          <w:tab w:val="left" w:pos="1260" w:leader="none"/>
          <w:tab w:val="left" w:pos="1980" w:leader="none"/>
          <w:tab w:val="left" w:pos="2340" w:leader="none"/>
          <w:tab w:val="left" w:pos="2880" w:leader="none"/>
        </w:tabs>
        <w:rPr>
          <w:sz w:val="28"/>
        </w:rPr>
      </w:pPr>
      <w:r>
        <w:rPr>
          <w:sz w:val="28"/>
        </w:rPr>
        <w:t>The bottom line describes how the crisis has inspired the wrong response from many political leaders—a war of words</w:t>
      </w:r>
    </w:p>
    <w:p>
      <w:pPr>
        <w:pStyle w:val="Normal"/>
        <w:tabs>
          <w:tab w:val="left" w:pos="720" w:leader="none"/>
          <w:tab w:val="left" w:pos="1260" w:leader="none"/>
          <w:tab w:val="left" w:pos="1980" w:leader="none"/>
          <w:tab w:val="left" w:pos="2340" w:leader="none"/>
          <w:tab w:val="left" w:pos="2880" w:leader="none"/>
        </w:tabs>
        <w:rPr>
          <w:sz w:val="28"/>
        </w:rPr>
      </w:pPr>
      <w:r>
        <w:rPr>
          <w:sz w:val="28"/>
        </w:rPr>
      </w:r>
    </w:p>
    <w:p>
      <w:pPr>
        <w:pStyle w:val="Normal"/>
        <w:tabs>
          <w:tab w:val="left" w:pos="720" w:leader="none"/>
          <w:tab w:val="left" w:pos="1260" w:leader="none"/>
          <w:tab w:val="left" w:pos="1980" w:leader="none"/>
          <w:tab w:val="left" w:pos="2340" w:leader="none"/>
          <w:tab w:val="left" w:pos="2880" w:leader="none"/>
        </w:tabs>
        <w:rPr>
          <w:sz w:val="28"/>
        </w:rPr>
      </w:pPr>
      <w:r>
        <w:rPr>
          <w:sz w:val="28"/>
        </w:rPr>
      </w:r>
    </w:p>
    <w:p>
      <w:pPr>
        <w:pStyle w:val="Normal"/>
        <w:tabs>
          <w:tab w:val="left" w:pos="720" w:leader="none"/>
          <w:tab w:val="left" w:pos="1260" w:leader="none"/>
          <w:tab w:val="left" w:pos="1980" w:leader="none"/>
          <w:tab w:val="left" w:pos="2340" w:leader="none"/>
          <w:tab w:val="left" w:pos="2880" w:leader="none"/>
        </w:tabs>
        <w:rPr>
          <w:sz w:val="32"/>
        </w:rPr>
      </w:pPr>
      <w:r>
        <w:rPr>
          <w:sz w:val="32"/>
        </w:rPr>
      </w:r>
      <w:r>
        <w:br w:type="page"/>
      </w:r>
    </w:p>
    <w:p>
      <w:pPr>
        <w:pStyle w:val="Normal"/>
        <w:tabs>
          <w:tab w:val="left" w:pos="720" w:leader="none"/>
          <w:tab w:val="left" w:pos="1260" w:leader="none"/>
          <w:tab w:val="left" w:pos="1980" w:leader="none"/>
          <w:tab w:val="left" w:pos="2340" w:leader="none"/>
          <w:tab w:val="left" w:pos="2880" w:leader="none"/>
        </w:tabs>
        <w:jc w:val="center"/>
        <w:rPr>
          <w:b/>
          <w:bCs/>
          <w:sz w:val="32"/>
        </w:rPr>
      </w:pPr>
      <w:r>
        <w:rPr>
          <w:b/>
          <w:bCs/>
          <w:sz w:val="32"/>
        </w:rPr>
        <w:t>Lessons Learned</w:t>
      </w:r>
    </w:p>
    <w:p>
      <w:pPr>
        <w:pStyle w:val="Normal"/>
        <w:tabs>
          <w:tab w:val="left" w:pos="720" w:leader="none"/>
          <w:tab w:val="left" w:pos="1260" w:leader="none"/>
        </w:tabs>
        <w:jc w:val="center"/>
        <w:rPr>
          <w:b/>
          <w:bCs/>
          <w:sz w:val="32"/>
        </w:rPr>
      </w:pPr>
      <w:r>
        <w:rPr>
          <w:b/>
          <w:bCs/>
          <w:sz w:val="32"/>
        </w:rPr>
      </w:r>
    </w:p>
    <w:p>
      <w:pPr>
        <w:pStyle w:val="Normal"/>
        <w:tabs>
          <w:tab w:val="left" w:pos="720" w:leader="none"/>
          <w:tab w:val="left" w:pos="1260" w:leader="none"/>
        </w:tabs>
        <w:ind w:start="432" w:end="0"/>
        <w:rPr>
          <w:b/>
          <w:bCs/>
          <w:sz w:val="28"/>
        </w:rPr>
      </w:pPr>
      <w:r>
        <w:rPr>
          <w:b/>
          <w:bCs/>
          <w:sz w:val="28"/>
        </w:rPr>
      </w:r>
    </w:p>
    <w:p>
      <w:pPr>
        <w:pStyle w:val="Normal"/>
        <w:tabs>
          <w:tab w:val="left" w:pos="720" w:leader="none"/>
          <w:tab w:val="left" w:pos="1260" w:leader="none"/>
        </w:tabs>
        <w:ind w:start="432" w:end="0"/>
        <w:rPr>
          <w:sz w:val="28"/>
        </w:rPr>
      </w:pPr>
      <w:r>
        <w:rPr>
          <w:sz w:val="28"/>
        </w:rPr>
      </w:r>
    </w:p>
    <w:p>
      <w:pPr>
        <w:pStyle w:val="Normal"/>
        <w:tabs>
          <w:tab w:val="left" w:pos="720" w:leader="none"/>
          <w:tab w:val="left" w:pos="1260" w:leader="none"/>
        </w:tabs>
        <w:ind w:start="432" w:end="0"/>
        <w:rPr>
          <w:sz w:val="28"/>
        </w:rPr>
      </w:pPr>
      <w:r>
        <w:rPr>
          <w:sz w:val="28"/>
        </w:rPr>
      </w:r>
    </w:p>
    <w:p>
      <w:pPr>
        <w:pStyle w:val="Normal"/>
        <w:tabs>
          <w:tab w:val="left" w:pos="720" w:leader="none"/>
          <w:tab w:val="left" w:pos="1260" w:leader="none"/>
        </w:tabs>
        <w:ind w:start="432" w:end="0"/>
        <w:rPr>
          <w:sz w:val="28"/>
        </w:rPr>
      </w:pPr>
      <w:r>
        <w:rPr>
          <w:sz w:val="28"/>
        </w:rPr>
        <w:t>[work from slide]</w:t>
      </w:r>
    </w:p>
    <w:p>
      <w:pPr>
        <w:pStyle w:val="Normal"/>
        <w:tabs>
          <w:tab w:val="left" w:pos="720" w:leader="none"/>
          <w:tab w:val="left" w:pos="1260" w:leader="none"/>
        </w:tabs>
        <w:ind w:start="432" w:end="0"/>
        <w:rPr>
          <w:sz w:val="28"/>
        </w:rPr>
      </w:pPr>
      <w:r>
        <w:rPr>
          <w:sz w:val="28"/>
        </w:rPr>
      </w:r>
      <w:r>
        <w:br w:type="page"/>
      </w:r>
    </w:p>
    <w:p>
      <w:pPr>
        <w:pStyle w:val="Normal"/>
        <w:tabs>
          <w:tab w:val="left" w:pos="720" w:leader="none"/>
          <w:tab w:val="left" w:pos="1260" w:leader="none"/>
        </w:tabs>
        <w:jc w:val="center"/>
        <w:rPr>
          <w:b/>
          <w:bCs/>
          <w:sz w:val="32"/>
        </w:rPr>
      </w:pPr>
      <w:r>
        <w:rPr>
          <w:b/>
          <w:bCs/>
          <w:sz w:val="32"/>
        </w:rPr>
        <w:t>NIMBY and the Environment</w:t>
      </w:r>
    </w:p>
    <w:p>
      <w:pPr>
        <w:pStyle w:val="Normal"/>
        <w:tabs>
          <w:tab w:val="left" w:pos="720" w:leader="none"/>
          <w:tab w:val="left" w:pos="1260" w:leader="none"/>
        </w:tabs>
        <w:jc w:val="center"/>
        <w:rPr>
          <w:b/>
          <w:bCs/>
          <w:sz w:val="32"/>
        </w:rPr>
      </w:pPr>
      <w:r>
        <w:rPr>
          <w:b/>
          <w:bCs/>
          <w:sz w:val="32"/>
        </w:rPr>
      </w:r>
    </w:p>
    <w:p>
      <w:pPr>
        <w:pStyle w:val="Normal"/>
        <w:tabs>
          <w:tab w:val="left" w:pos="720" w:leader="none"/>
          <w:tab w:val="left" w:pos="1260" w:leader="none"/>
        </w:tabs>
        <w:jc w:val="center"/>
        <w:rPr>
          <w:b/>
          <w:bCs/>
          <w:sz w:val="32"/>
        </w:rPr>
      </w:pPr>
      <w:r>
        <w:rPr>
          <w:b/>
          <w:bCs/>
          <w:sz w:val="32"/>
        </w:rPr>
      </w:r>
    </w:p>
    <w:p>
      <w:pPr>
        <w:pStyle w:val="Normal"/>
        <w:tabs>
          <w:tab w:val="left" w:pos="720" w:leader="none"/>
          <w:tab w:val="left" w:pos="1260" w:leader="none"/>
        </w:tabs>
        <w:rPr>
          <w:b/>
          <w:bCs/>
          <w:sz w:val="32"/>
        </w:rPr>
      </w:pPr>
      <w:r>
        <w:rPr>
          <w:b/>
          <w:bCs/>
          <w:sz w:val="32"/>
        </w:rPr>
      </w:r>
    </w:p>
    <w:p>
      <w:pPr>
        <w:pStyle w:val="Normal"/>
        <w:numPr>
          <w:ilvl w:val="0"/>
          <w:numId w:val="4"/>
        </w:numPr>
        <w:tabs>
          <w:tab w:val="clear" w:pos="720"/>
          <w:tab w:val="left" w:pos="840" w:leader="none"/>
          <w:tab w:val="left" w:pos="1200" w:leader="none"/>
          <w:tab w:val="left" w:pos="1800" w:leader="none"/>
          <w:tab w:val="left" w:pos="2280" w:leader="none"/>
        </w:tabs>
        <w:rPr>
          <w:sz w:val="28"/>
        </w:rPr>
      </w:pPr>
      <w:r>
        <w:rPr>
          <w:sz w:val="28"/>
        </w:rPr>
        <w:t>The "not in my backyard" (NIMBY) problem is also an environmental problem</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32"/>
        </w:rPr>
      </w:pPr>
      <w:r>
        <w:rPr>
          <w:sz w:val="32"/>
        </w:rPr>
      </w:r>
    </w:p>
    <w:p>
      <w:pPr>
        <w:pStyle w:val="Normal"/>
        <w:numPr>
          <w:ilvl w:val="0"/>
          <w:numId w:val="4"/>
        </w:numPr>
        <w:tabs>
          <w:tab w:val="clear" w:pos="720"/>
          <w:tab w:val="left" w:pos="840" w:leader="none"/>
          <w:tab w:val="left" w:pos="1200" w:leader="none"/>
          <w:tab w:val="left" w:pos="1800" w:leader="none"/>
          <w:tab w:val="left" w:pos="2280" w:leader="none"/>
        </w:tabs>
        <w:rPr>
          <w:b/>
          <w:bCs/>
          <w:sz w:val="28"/>
        </w:rPr>
      </w:pPr>
      <w:r>
        <w:rPr>
          <w:b/>
          <w:bCs/>
          <w:sz w:val="28"/>
        </w:rPr>
        <w:t>[work from slide]</w:t>
      </w:r>
    </w:p>
    <w:p>
      <w:pPr>
        <w:pStyle w:val="Normal"/>
        <w:tabs>
          <w:tab w:val="clear" w:pos="720"/>
          <w:tab w:val="left" w:pos="840" w:leader="none"/>
          <w:tab w:val="left" w:pos="1200" w:leader="none"/>
          <w:tab w:val="left" w:pos="1800" w:leader="none"/>
          <w:tab w:val="left" w:pos="2280" w:leader="none"/>
        </w:tabs>
        <w:rPr>
          <w:b/>
          <w:bCs/>
          <w:sz w:val="28"/>
        </w:rPr>
      </w:pPr>
      <w:r>
        <w:rPr>
          <w:b/>
          <w:bCs/>
          <w:sz w:val="28"/>
        </w:rPr>
      </w:r>
    </w:p>
    <w:p>
      <w:pPr>
        <w:pStyle w:val="Normal"/>
        <w:tabs>
          <w:tab w:val="clear" w:pos="720"/>
          <w:tab w:val="left" w:pos="840" w:leader="none"/>
          <w:tab w:val="left" w:pos="1200" w:leader="none"/>
          <w:tab w:val="left" w:pos="1800" w:leader="none"/>
          <w:tab w:val="left" w:pos="2280" w:leader="none"/>
        </w:tabs>
        <w:rPr>
          <w:b/>
          <w:bCs/>
          <w:sz w:val="32"/>
        </w:rPr>
      </w:pPr>
      <w:r>
        <w:rPr>
          <w:b/>
          <w:bCs/>
          <w:sz w:val="32"/>
        </w:rPr>
      </w:r>
    </w:p>
    <w:p>
      <w:pPr>
        <w:pStyle w:val="Normal"/>
        <w:numPr>
          <w:ilvl w:val="0"/>
          <w:numId w:val="16"/>
        </w:numPr>
        <w:tabs>
          <w:tab w:val="clear" w:pos="720"/>
          <w:tab w:val="left" w:pos="840" w:leader="none"/>
          <w:tab w:val="left" w:pos="1200" w:leader="none"/>
          <w:tab w:val="left" w:pos="1800" w:leader="none"/>
          <w:tab w:val="left" w:pos="2280" w:leader="none"/>
        </w:tabs>
        <w:rPr>
          <w:sz w:val="28"/>
        </w:rPr>
      </w:pPr>
      <w:r>
        <w:rPr>
          <w:sz w:val="28"/>
        </w:rPr>
        <w:t>Many press reports of these pollution issues in California and New York</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tab/>
        <w:tab/>
        <w:t xml:space="preserve">“Consolidated Edison plans to restart the most polluting power plant in New York City . . . without an </w:t>
      </w:r>
    </w:p>
    <w:p>
      <w:pPr>
        <w:pStyle w:val="Normal"/>
        <w:tabs>
          <w:tab w:val="clear" w:pos="720"/>
          <w:tab w:val="left" w:pos="840" w:leader="none"/>
          <w:tab w:val="left" w:pos="1200" w:leader="none"/>
          <w:tab w:val="left" w:pos="1800" w:leader="none"/>
          <w:tab w:val="left" w:pos="2280" w:leader="none"/>
        </w:tabs>
        <w:rPr>
          <w:sz w:val="28"/>
        </w:rPr>
      </w:pPr>
      <w:r>
        <w:rPr>
          <w:sz w:val="28"/>
        </w:rPr>
        <w:tab/>
        <w:tab/>
        <w:t>environmental review . . . in case of potential power shortages this summer.”</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pPr>
      <w:r>
        <w:rPr>
          <w:sz w:val="28"/>
        </w:rPr>
        <w:tab/>
        <w:tab/>
        <w:tab/>
        <w:tab/>
      </w:r>
      <w:r>
        <w:rPr>
          <w:sz w:val="26"/>
        </w:rPr>
        <w:t>-Richard Perez-Pena, “Con Ed to Use a Generator that Spews Air Pollution,” New York Times,</w:t>
      </w:r>
    </w:p>
    <w:p>
      <w:pPr>
        <w:pStyle w:val="Normal"/>
        <w:tabs>
          <w:tab w:val="clear" w:pos="720"/>
          <w:tab w:val="left" w:pos="840" w:leader="none"/>
          <w:tab w:val="left" w:pos="1200" w:leader="none"/>
          <w:tab w:val="left" w:pos="1800" w:leader="none"/>
          <w:tab w:val="left" w:pos="2280" w:leader="none"/>
        </w:tabs>
        <w:rPr>
          <w:sz w:val="26"/>
        </w:rPr>
      </w:pPr>
      <w:r>
        <w:rPr>
          <w:sz w:val="26"/>
        </w:rPr>
        <w:tab/>
        <w:tab/>
        <w:tab/>
        <w:tab/>
        <w:t>May 2, 2001, p. A17</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ind w:start="720" w:end="0"/>
        <w:rPr>
          <w:sz w:val="26"/>
        </w:rPr>
      </w:pPr>
      <w:r>
        <w:rPr>
          <w:sz w:val="26"/>
        </w:rPr>
      </w:r>
    </w:p>
    <w:p>
      <w:pPr>
        <w:pStyle w:val="Normal"/>
        <w:tabs>
          <w:tab w:val="clear" w:pos="720"/>
          <w:tab w:val="left" w:pos="840" w:leader="none"/>
          <w:tab w:val="left" w:pos="1200" w:leader="none"/>
          <w:tab w:val="left" w:pos="1800" w:leader="none"/>
          <w:tab w:val="left" w:pos="2280" w:leader="none"/>
        </w:tabs>
        <w:ind w:start="1260" w:end="0"/>
        <w:rPr>
          <w:sz w:val="26"/>
        </w:rPr>
      </w:pPr>
      <w:r>
        <w:rPr>
          <w:sz w:val="28"/>
        </w:rPr>
        <w:t>“</w:t>
      </w:r>
      <w:r>
        <w:rPr>
          <w:sz w:val="28"/>
        </w:rPr>
        <w:t>The short-term cost in increased pollutant emissions of these emergency measures has been stark.  Preliminary figures from California’s South Coast Air Quality Management District indicate emissions have doubled in the first three months of the year compared with last year.  In addition to nitrogen oxides emissions, diesel-fired backup generators also emit toxic soot. . . .  California’s experience demonstrates the environmental costs of not building an adequate supply of clean energy.”</w:t>
      </w:r>
    </w:p>
    <w:p>
      <w:pPr>
        <w:pStyle w:val="Normal"/>
        <w:tabs>
          <w:tab w:val="clear" w:pos="720"/>
          <w:tab w:val="left" w:pos="840" w:leader="none"/>
          <w:tab w:val="left" w:pos="1200" w:leader="none"/>
          <w:tab w:val="left" w:pos="1800" w:leader="none"/>
          <w:tab w:val="left" w:pos="2280" w:leader="none"/>
        </w:tabs>
        <w:rPr>
          <w:sz w:val="26"/>
        </w:rPr>
      </w:pPr>
      <w:r>
        <w:rPr>
          <w:sz w:val="26"/>
        </w:rPr>
      </w:r>
    </w:p>
    <w:p>
      <w:pPr>
        <w:pStyle w:val="Normal"/>
        <w:tabs>
          <w:tab w:val="clear" w:pos="720"/>
          <w:tab w:val="left" w:pos="840" w:leader="none"/>
          <w:tab w:val="left" w:pos="1200" w:leader="none"/>
          <w:tab w:val="left" w:pos="1800" w:leader="none"/>
          <w:tab w:val="left" w:pos="2280" w:leader="none"/>
          <w:tab w:val="left" w:pos="2880" w:leader="none"/>
        </w:tabs>
        <w:rPr/>
      </w:pPr>
      <w:r>
        <w:rPr>
          <w:sz w:val="28"/>
        </w:rPr>
        <w:tab/>
        <w:tab/>
        <w:tab/>
        <w:tab/>
      </w:r>
      <w:r>
        <w:rPr>
          <w:sz w:val="26"/>
        </w:rPr>
        <w:t>Source:</w:t>
        <w:tab/>
        <w:t>Report of the National Energy Policy Development Group to the Honorable George W. Bush</w:t>
      </w:r>
    </w:p>
    <w:p>
      <w:pPr>
        <w:pStyle w:val="Normal"/>
        <w:tabs>
          <w:tab w:val="clear" w:pos="720"/>
          <w:tab w:val="left" w:pos="840" w:leader="none"/>
          <w:tab w:val="left" w:pos="1200" w:leader="none"/>
          <w:tab w:val="left" w:pos="1800" w:leader="none"/>
          <w:tab w:val="left" w:pos="2280" w:leader="none"/>
          <w:tab w:val="left" w:pos="2880" w:leader="none"/>
        </w:tabs>
        <w:rPr/>
      </w:pPr>
      <w:r>
        <w:rPr>
          <w:sz w:val="26"/>
        </w:rPr>
        <w:tab/>
        <w:tab/>
        <w:tab/>
        <w:tab/>
        <w:tab/>
        <w:tab/>
      </w:r>
      <w:r>
        <w:rPr>
          <w:i/>
          <w:iCs/>
          <w:sz w:val="26"/>
        </w:rPr>
        <w:t>National Energy Policy:  Reliable, Affordable, and Environmentally Sound Energy for</w:t>
      </w:r>
    </w:p>
    <w:p>
      <w:pPr>
        <w:pStyle w:val="Normal"/>
        <w:tabs>
          <w:tab w:val="clear" w:pos="720"/>
          <w:tab w:val="left" w:pos="840" w:leader="none"/>
          <w:tab w:val="left" w:pos="1200" w:leader="none"/>
          <w:tab w:val="left" w:pos="1800" w:leader="none"/>
          <w:tab w:val="left" w:pos="2280" w:leader="none"/>
          <w:tab w:val="left" w:pos="2880" w:leader="none"/>
        </w:tabs>
        <w:rPr/>
      </w:pPr>
      <w:r>
        <w:rPr>
          <w:i/>
          <w:iCs/>
          <w:sz w:val="26"/>
        </w:rPr>
        <w:tab/>
        <w:tab/>
        <w:tab/>
        <w:tab/>
        <w:tab/>
        <w:tab/>
        <w:t xml:space="preserve">America’s Future, </w:t>
      </w:r>
      <w:r>
        <w:rPr>
          <w:sz w:val="26"/>
        </w:rPr>
        <w:t>May 2001, p. 3-1.</w:t>
      </w:r>
    </w:p>
    <w:p>
      <w:pPr>
        <w:pStyle w:val="Normal"/>
        <w:tabs>
          <w:tab w:val="clear" w:pos="720"/>
          <w:tab w:val="left" w:pos="840" w:leader="none"/>
          <w:tab w:val="left" w:pos="1200" w:leader="none"/>
          <w:tab w:val="left" w:pos="1800" w:leader="none"/>
          <w:tab w:val="left" w:pos="2280" w:leader="none"/>
        </w:tabs>
        <w:rPr>
          <w:sz w:val="26"/>
        </w:rPr>
      </w:pPr>
      <w:r>
        <w:rPr>
          <w:sz w:val="26"/>
        </w:rPr>
        <w:tab/>
        <w:tab/>
        <w:tab/>
      </w:r>
    </w:p>
    <w:p>
      <w:pPr>
        <w:pStyle w:val="Normal"/>
        <w:tabs>
          <w:tab w:val="clear" w:pos="720"/>
          <w:tab w:val="left" w:pos="840" w:leader="none"/>
          <w:tab w:val="left" w:pos="1200" w:leader="none"/>
          <w:tab w:val="left" w:pos="1800" w:leader="none"/>
          <w:tab w:val="left" w:pos="2280" w:leader="none"/>
        </w:tabs>
        <w:rPr>
          <w:sz w:val="26"/>
        </w:rPr>
      </w:pPr>
      <w:r>
        <w:rPr>
          <w:sz w:val="26"/>
        </w:rPr>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California's Aging Gas-Fired Power Plants</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14"/>
        </w:numPr>
        <w:tabs>
          <w:tab w:val="clear" w:pos="720"/>
          <w:tab w:val="left" w:pos="840" w:leader="none"/>
          <w:tab w:val="left" w:pos="1200" w:leader="none"/>
          <w:tab w:val="left" w:pos="1800" w:leader="none"/>
          <w:tab w:val="left" w:pos="2280" w:leader="none"/>
        </w:tabs>
        <w:rPr>
          <w:sz w:val="28"/>
        </w:rPr>
      </w:pPr>
      <w:r>
        <w:rPr>
          <w:sz w:val="28"/>
        </w:rPr>
        <w:t>A surprising statistic about the California fleet of gas-fired plants is how old they are--which is part of the NIMBY problem blocking new plants at new sites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32"/>
        </w:rPr>
      </w:pPr>
      <w:r>
        <w:rPr>
          <w:sz w:val="32"/>
        </w:rPr>
      </w:r>
    </w:p>
    <w:p>
      <w:pPr>
        <w:pStyle w:val="Normal"/>
        <w:tabs>
          <w:tab w:val="clear" w:pos="720"/>
          <w:tab w:val="left" w:pos="840" w:leader="none"/>
          <w:tab w:val="left" w:pos="1200" w:leader="none"/>
          <w:tab w:val="left" w:pos="1800" w:leader="none"/>
          <w:tab w:val="left" w:pos="2280" w:leader="none"/>
        </w:tabs>
        <w:rPr>
          <w:sz w:val="32"/>
        </w:rPr>
      </w:pPr>
      <w:r>
        <w:rPr>
          <w:sz w:val="32"/>
        </w:rPr>
      </w:r>
    </w:p>
    <w:p>
      <w:pPr>
        <w:pStyle w:val="Normal"/>
        <w:numPr>
          <w:ilvl w:val="0"/>
          <w:numId w:val="14"/>
        </w:numPr>
        <w:tabs>
          <w:tab w:val="clear" w:pos="720"/>
          <w:tab w:val="left" w:pos="840" w:leader="none"/>
          <w:tab w:val="left" w:pos="1200" w:leader="none"/>
          <w:tab w:val="left" w:pos="1800" w:leader="none"/>
          <w:tab w:val="left" w:pos="2280" w:leader="none"/>
        </w:tabs>
        <w:rPr>
          <w:sz w:val="28"/>
        </w:rPr>
      </w:pPr>
      <w:r>
        <w:rPr>
          <w:sz w:val="28"/>
        </w:rPr>
        <w:t>On average, a California gas plant has a heat rate of 40% below the national average since new plants cannot replace older facilities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Emissions Comparison</w:t>
        <w:br/>
        <w:t>California Power Generation</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5"/>
        </w:numPr>
        <w:tabs>
          <w:tab w:val="clear" w:pos="720"/>
          <w:tab w:val="left" w:pos="840" w:leader="none"/>
          <w:tab w:val="left" w:pos="1200" w:leader="none"/>
          <w:tab w:val="left" w:pos="1800" w:leader="none"/>
          <w:tab w:val="left" w:pos="2280" w:leader="none"/>
        </w:tabs>
        <w:rPr>
          <w:sz w:val="28"/>
        </w:rPr>
      </w:pPr>
      <w:r>
        <w:rPr>
          <w:sz w:val="28"/>
        </w:rPr>
        <w:t xml:space="preserve">This graph shows what is at stake between old oil and gas plants (there may be oil burning in the San Diego area this summer in dual-fuel plants that normally burn gas) and </w:t>
      </w:r>
      <w:r>
        <w:rPr>
          <w:sz w:val="28"/>
          <w:u w:val="single"/>
        </w:rPr>
        <w:t>new gas versus old gas plants</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5"/>
        </w:numPr>
        <w:tabs>
          <w:tab w:val="clear" w:pos="720"/>
          <w:tab w:val="left" w:pos="840" w:leader="none"/>
          <w:tab w:val="left" w:pos="1200" w:leader="none"/>
          <w:tab w:val="left" w:pos="1800" w:leader="none"/>
          <w:tab w:val="left" w:pos="2280" w:leader="none"/>
        </w:tabs>
        <w:rPr>
          <w:sz w:val="28"/>
        </w:rPr>
      </w:pPr>
      <w:r>
        <w:rPr>
          <w:sz w:val="28"/>
        </w:rPr>
        <w:t>Reductions come from:</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tab/>
        <w:t>-</w:t>
        <w:tab/>
        <w:t>increased efficiencies (lower heat rates where less gas produces a unit of electricity)</w:t>
      </w:r>
    </w:p>
    <w:p>
      <w:pPr>
        <w:pStyle w:val="Normal"/>
        <w:tabs>
          <w:tab w:val="clear" w:pos="720"/>
          <w:tab w:val="left" w:pos="840" w:leader="none"/>
          <w:tab w:val="left" w:pos="1200" w:leader="none"/>
          <w:tab w:val="left" w:pos="1800" w:leader="none"/>
          <w:tab w:val="left" w:pos="2280" w:leader="none"/>
        </w:tabs>
        <w:rPr>
          <w:sz w:val="28"/>
        </w:rPr>
      </w:pPr>
      <w:r>
        <w:rPr>
          <w:sz w:val="28"/>
        </w:rPr>
        <w:tab/>
        <w:t>-</w:t>
        <w:tab/>
        <w:t>new control technology</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numPr>
          <w:ilvl w:val="0"/>
          <w:numId w:val="5"/>
        </w:numPr>
        <w:tabs>
          <w:tab w:val="clear" w:pos="720"/>
          <w:tab w:val="left" w:pos="840" w:leader="none"/>
          <w:tab w:val="left" w:pos="1200" w:leader="none"/>
          <w:tab w:val="left" w:pos="1800" w:leader="none"/>
          <w:tab w:val="left" w:pos="2280" w:leader="none"/>
        </w:tabs>
        <w:rPr>
          <w:sz w:val="28"/>
        </w:rPr>
      </w:pPr>
      <w:r>
        <w:rPr>
          <w:sz w:val="28"/>
        </w:rPr>
        <w:t>[NO</w:t>
      </w:r>
      <w:r>
        <w:rPr>
          <w:sz w:val="28"/>
          <w:vertAlign w:val="subscript"/>
        </w:rPr>
        <w:t>x</w:t>
      </w:r>
      <w:r>
        <w:rPr>
          <w:sz w:val="28"/>
        </w:rPr>
        <w:t xml:space="preserve"> and SO</w:t>
      </w:r>
      <w:r>
        <w:rPr>
          <w:sz w:val="28"/>
          <w:vertAlign w:val="subscript"/>
        </w:rPr>
        <w:t>x</w:t>
      </w:r>
      <w:r>
        <w:rPr>
          <w:sz w:val="28"/>
        </w:rPr>
        <w:t xml:space="preserve">  -  </w:t>
      </w:r>
      <w:r>
        <w:rPr>
          <w:b/>
          <w:bCs/>
          <w:sz w:val="28"/>
        </w:rPr>
        <w:t>work from slide</w:t>
      </w:r>
      <w:r>
        <w:rPr>
          <w:sz w:val="28"/>
        </w:rPr>
        <w:t>]</w:t>
      </w:r>
    </w:p>
    <w:p>
      <w:pPr>
        <w:pStyle w:val="Normal"/>
        <w:tabs>
          <w:tab w:val="clear" w:pos="720"/>
          <w:tab w:val="left" w:pos="840" w:leader="none"/>
          <w:tab w:val="left" w:pos="1200" w:leader="none"/>
          <w:tab w:val="left" w:pos="1800" w:leader="none"/>
          <w:tab w:val="left" w:pos="2280" w:leader="none"/>
        </w:tabs>
        <w:rPr>
          <w:sz w:val="28"/>
        </w:rPr>
      </w:pPr>
      <w:r>
        <w:rPr>
          <w:sz w:val="28"/>
        </w:rPr>
      </w:r>
    </w:p>
    <w:p>
      <w:pPr>
        <w:pStyle w:val="Normal"/>
        <w:tabs>
          <w:tab w:val="clear" w:pos="720"/>
          <w:tab w:val="left" w:pos="840" w:leader="none"/>
          <w:tab w:val="left" w:pos="1200" w:leader="none"/>
          <w:tab w:val="left" w:pos="1800" w:leader="none"/>
          <w:tab w:val="left" w:pos="2280" w:leader="none"/>
        </w:tabs>
        <w:rPr>
          <w:sz w:val="28"/>
        </w:rPr>
      </w:pPr>
      <w:r>
        <w:rPr>
          <w:sz w:val="28"/>
        </w:rPr>
      </w:r>
      <w:r>
        <w:br w:type="page"/>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Emissions Comparison</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t>California Power Generation (Continued)</w:t>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tabs>
          <w:tab w:val="clear" w:pos="720"/>
          <w:tab w:val="left" w:pos="840" w:leader="none"/>
          <w:tab w:val="left" w:pos="1200" w:leader="none"/>
          <w:tab w:val="left" w:pos="1800" w:leader="none"/>
          <w:tab w:val="left" w:pos="2280" w:leader="none"/>
        </w:tabs>
        <w:jc w:val="center"/>
        <w:rPr>
          <w:b/>
          <w:bCs/>
          <w:sz w:val="32"/>
        </w:rPr>
      </w:pPr>
      <w:r>
        <w:rPr>
          <w:b/>
          <w:bCs/>
          <w:sz w:val="32"/>
        </w:rPr>
      </w:r>
    </w:p>
    <w:p>
      <w:pPr>
        <w:pStyle w:val="Normal"/>
        <w:numPr>
          <w:ilvl w:val="0"/>
          <w:numId w:val="10"/>
        </w:numPr>
        <w:tabs>
          <w:tab w:val="clear" w:pos="720"/>
          <w:tab w:val="left" w:pos="840" w:leader="none"/>
          <w:tab w:val="left" w:pos="1200" w:leader="none"/>
          <w:tab w:val="left" w:pos="1800" w:leader="none"/>
          <w:tab w:val="left" w:pos="2280" w:leader="none"/>
        </w:tabs>
        <w:rPr>
          <w:sz w:val="32"/>
        </w:rPr>
      </w:pPr>
      <w:r>
        <w:rPr>
          <w:sz w:val="32"/>
        </w:rPr>
        <w:t>[PM</w:t>
      </w:r>
      <w:r>
        <w:rPr>
          <w:sz w:val="32"/>
          <w:vertAlign w:val="subscript"/>
        </w:rPr>
        <w:t>10</w:t>
      </w:r>
      <w:r>
        <w:rPr>
          <w:sz w:val="32"/>
        </w:rPr>
        <w:t xml:space="preserve"> and CO</w:t>
      </w:r>
      <w:r>
        <w:rPr>
          <w:sz w:val="32"/>
          <w:vertAlign w:val="subscript"/>
        </w:rPr>
        <w:t xml:space="preserve">2  </w:t>
      </w:r>
      <w:r>
        <w:rPr>
          <w:sz w:val="32"/>
        </w:rPr>
        <w:t>-</w:t>
      </w:r>
      <w:r>
        <w:rPr>
          <w:sz w:val="32"/>
          <w:vertAlign w:val="subscript"/>
        </w:rPr>
        <w:t xml:space="preserve">  </w:t>
      </w:r>
      <w:r>
        <w:rPr>
          <w:b/>
          <w:bCs/>
          <w:sz w:val="32"/>
        </w:rPr>
        <w:t>work from slide</w:t>
      </w:r>
      <w:r>
        <w:rPr>
          <w:sz w:val="32"/>
        </w:rPr>
        <w:t>]</w:t>
      </w:r>
    </w:p>
    <w:p>
      <w:pPr>
        <w:pStyle w:val="Normal"/>
        <w:tabs>
          <w:tab w:val="left" w:pos="720" w:leader="none"/>
          <w:tab w:val="left" w:pos="1260" w:leader="none"/>
        </w:tabs>
        <w:ind w:start="432" w:end="0"/>
        <w:rPr>
          <w:sz w:val="28"/>
        </w:rPr>
      </w:pPr>
      <w:r>
        <w:rPr>
          <w:sz w:val="28"/>
        </w:rPr>
      </w:r>
    </w:p>
    <w:p>
      <w:pPr>
        <w:pStyle w:val="Normal"/>
        <w:tabs>
          <w:tab w:val="left" w:pos="720" w:leader="none"/>
          <w:tab w:val="left" w:pos="1260" w:leader="none"/>
        </w:tabs>
        <w:ind w:start="432" w:end="0"/>
        <w:rPr>
          <w:sz w:val="28"/>
        </w:rPr>
      </w:pPr>
      <w:r>
        <w:rPr>
          <w:sz w:val="28"/>
        </w:rPr>
      </w:r>
      <w:r>
        <w:br w:type="page"/>
      </w:r>
    </w:p>
    <w:p>
      <w:pPr>
        <w:pStyle w:val="Normal"/>
        <w:jc w:val="center"/>
        <w:rPr>
          <w:b/>
          <w:bCs/>
          <w:sz w:val="32"/>
        </w:rPr>
      </w:pPr>
      <w:r>
        <w:rPr>
          <w:b/>
          <w:bCs/>
          <w:sz w:val="32"/>
        </w:rPr>
        <w:t>The Golden “What If”</w:t>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numPr>
          <w:ilvl w:val="0"/>
          <w:numId w:val="10"/>
        </w:numPr>
        <w:rPr>
          <w:sz w:val="28"/>
        </w:rPr>
      </w:pPr>
      <w:r>
        <w:rPr>
          <w:sz w:val="28"/>
        </w:rPr>
        <w:t>All these problems could have been avoided if the political will would have allowed the market to see price signals in real time</w:t>
      </w:r>
    </w:p>
    <w:p>
      <w:pPr>
        <w:pStyle w:val="Normal"/>
        <w:rPr>
          <w:sz w:val="28"/>
        </w:rPr>
      </w:pPr>
      <w:r>
        <w:rPr>
          <w:sz w:val="28"/>
        </w:rPr>
      </w:r>
    </w:p>
    <w:p>
      <w:pPr>
        <w:pStyle w:val="Normal"/>
        <w:rPr>
          <w:sz w:val="28"/>
        </w:rPr>
      </w:pPr>
      <w:r>
        <w:rPr>
          <w:sz w:val="28"/>
        </w:rPr>
      </w:r>
    </w:p>
    <w:p>
      <w:pPr>
        <w:pStyle w:val="Normal"/>
        <w:numPr>
          <w:ilvl w:val="0"/>
          <w:numId w:val="10"/>
        </w:numPr>
        <w:rPr>
          <w:sz w:val="28"/>
        </w:rPr>
      </w:pPr>
      <w:r>
        <w:rPr>
          <w:sz w:val="28"/>
        </w:rPr>
        <w:t>Governor Davis admitted as much:</w:t>
      </w:r>
    </w:p>
    <w:p>
      <w:pPr>
        <w:pStyle w:val="Normal"/>
        <w:rPr>
          <w:sz w:val="28"/>
        </w:rPr>
      </w:pPr>
      <w:r>
        <w:rPr>
          <w:sz w:val="28"/>
        </w:rPr>
      </w:r>
    </w:p>
    <w:p>
      <w:pPr>
        <w:pStyle w:val="Normal"/>
        <w:ind w:start="2160" w:end="0"/>
        <w:rPr>
          <w:sz w:val="28"/>
        </w:rPr>
      </w:pPr>
      <w:r>
        <w:rPr>
          <w:sz w:val="28"/>
        </w:rPr>
        <w:t>[read quote]</w:t>
        <w:br/>
      </w:r>
    </w:p>
    <w:p>
      <w:pPr>
        <w:pStyle w:val="Normal"/>
        <w:ind w:start="2160" w:end="0"/>
        <w:rPr>
          <w:sz w:val="28"/>
        </w:rPr>
      </w:pPr>
      <w:r>
        <w:rPr>
          <w:sz w:val="28"/>
        </w:rPr>
      </w:r>
    </w:p>
    <w:p>
      <w:pPr>
        <w:pStyle w:val="Normal"/>
        <w:ind w:start="2160" w:end="0"/>
        <w:rPr>
          <w:sz w:val="28"/>
        </w:rPr>
      </w:pPr>
      <w:r>
        <w:rPr>
          <w:sz w:val="28"/>
        </w:rPr>
      </w:r>
    </w:p>
    <w:p>
      <w:pPr>
        <w:pStyle w:val="Normal"/>
        <w:ind w:start="2160" w:end="0"/>
        <w:rPr>
          <w:sz w:val="28"/>
        </w:rPr>
      </w:pPr>
      <w:r>
        <w:rPr>
          <w:sz w:val="28"/>
        </w:rPr>
      </w:r>
    </w:p>
    <w:p>
      <w:pPr>
        <w:pStyle w:val="Normal"/>
        <w:ind w:start="2160" w:end="0"/>
        <w:rPr>
          <w:sz w:val="28"/>
        </w:rPr>
      </w:pPr>
      <w:r>
        <w:rPr>
          <w:sz w:val="28"/>
        </w:rPr>
      </w:r>
    </w:p>
    <w:p>
      <w:pPr>
        <w:pStyle w:val="Normal"/>
        <w:numPr>
          <w:ilvl w:val="0"/>
          <w:numId w:val="10"/>
        </w:numPr>
        <w:rPr>
          <w:sz w:val="28"/>
        </w:rPr>
      </w:pPr>
      <w:r>
        <w:rPr>
          <w:sz w:val="28"/>
        </w:rPr>
        <w:t>A timely increase on rates could have made the California problem much smaller, specially a demand decrease at retail, which would have significantly reduced wholesale prices</w:t>
      </w:r>
    </w:p>
    <w:p>
      <w:pPr>
        <w:pStyle w:val="Normal"/>
        <w:rPr>
          <w:sz w:val="28"/>
        </w:rPr>
      </w:pPr>
      <w:r>
        <w:rPr>
          <w:sz w:val="28"/>
        </w:rPr>
      </w:r>
      <w:r>
        <w:br w:type="page"/>
      </w:r>
    </w:p>
    <w:p>
      <w:pPr>
        <w:pStyle w:val="Normal"/>
        <w:jc w:val="center"/>
        <w:rPr>
          <w:b/>
          <w:bCs/>
          <w:sz w:val="32"/>
        </w:rPr>
      </w:pPr>
      <w:r>
        <w:rPr>
          <w:b/>
          <w:bCs/>
          <w:sz w:val="32"/>
        </w:rPr>
        <w:t>California’s Outlook is Improving</w:t>
      </w:r>
    </w:p>
    <w:p>
      <w:pPr>
        <w:pStyle w:val="Normal"/>
        <w:jc w:val="center"/>
        <w:rPr>
          <w:b/>
          <w:bCs/>
          <w:sz w:val="32"/>
        </w:rPr>
      </w:pPr>
      <w:r>
        <w:rPr>
          <w:b/>
          <w:bCs/>
          <w:sz w:val="32"/>
        </w:rPr>
      </w:r>
    </w:p>
    <w:p>
      <w:pPr>
        <w:pStyle w:val="Normal"/>
        <w:numPr>
          <w:ilvl w:val="0"/>
          <w:numId w:val="10"/>
        </w:numPr>
        <w:rPr>
          <w:b/>
          <w:bCs/>
          <w:sz w:val="26"/>
        </w:rPr>
      </w:pPr>
      <w:r>
        <w:rPr>
          <w:b/>
          <w:bCs/>
          <w:sz w:val="26"/>
        </w:rPr>
        <w:t xml:space="preserve">Supply is increasing  </w:t>
      </w:r>
    </w:p>
    <w:p>
      <w:pPr>
        <w:pStyle w:val="Normal"/>
        <w:rPr>
          <w:b/>
          <w:bCs/>
          <w:sz w:val="26"/>
        </w:rPr>
      </w:pPr>
      <w:r>
        <w:rPr>
          <w:b/>
          <w:bCs/>
          <w:sz w:val="26"/>
        </w:rPr>
      </w:r>
    </w:p>
    <w:p>
      <w:pPr>
        <w:pStyle w:val="Normal"/>
        <w:tabs>
          <w:tab w:val="clear" w:pos="720"/>
          <w:tab w:val="left" w:pos="900" w:leader="none"/>
          <w:tab w:val="left" w:pos="1440" w:leader="none"/>
        </w:tabs>
        <w:spacing w:lineRule="auto" w:line="360"/>
        <w:ind w:start="432" w:end="0"/>
        <w:rPr>
          <w:sz w:val="26"/>
        </w:rPr>
      </w:pPr>
      <w:r>
        <w:rPr>
          <w:sz w:val="26"/>
        </w:rPr>
        <w:tab/>
        <w:t>-</w:t>
        <w:tab/>
        <w:t>Increased imports:  hydropower from the Pacific Northwest has increased (Source:  LA Times, 6/6/2001)</w:t>
      </w:r>
    </w:p>
    <w:p>
      <w:pPr>
        <w:pStyle w:val="Normal"/>
        <w:tabs>
          <w:tab w:val="clear" w:pos="720"/>
          <w:tab w:val="left" w:pos="900" w:leader="none"/>
          <w:tab w:val="left" w:pos="1440" w:leader="none"/>
        </w:tabs>
        <w:spacing w:lineRule="auto" w:line="360"/>
        <w:ind w:start="432" w:end="0"/>
        <w:rPr>
          <w:sz w:val="26"/>
        </w:rPr>
      </w:pPr>
      <w:r>
        <w:rPr>
          <w:sz w:val="26"/>
        </w:rPr>
        <w:tab/>
        <w:t>-</w:t>
        <w:tab/>
        <w:t>Plants have been brought back on-line after maintenance</w:t>
        <w:br/>
        <w:tab/>
        <w:t>-</w:t>
        <w:tab/>
        <w:t>QFs are coming back on line</w:t>
        <w:br/>
        <w:tab/>
        <w:t>-</w:t>
        <w:tab/>
        <w:t>Natural gas storage injections have increased significantly</w:t>
      </w:r>
    </w:p>
    <w:p>
      <w:pPr>
        <w:pStyle w:val="Normal"/>
        <w:tabs>
          <w:tab w:val="clear" w:pos="720"/>
          <w:tab w:val="left" w:pos="900" w:leader="none"/>
          <w:tab w:val="left" w:pos="1440" w:leader="none"/>
        </w:tabs>
        <w:ind w:start="432" w:end="0"/>
        <w:rPr>
          <w:sz w:val="26"/>
        </w:rPr>
      </w:pPr>
      <w:r>
        <w:rPr>
          <w:sz w:val="26"/>
        </w:rPr>
      </w:r>
    </w:p>
    <w:p>
      <w:pPr>
        <w:pStyle w:val="Normal"/>
        <w:numPr>
          <w:ilvl w:val="0"/>
          <w:numId w:val="10"/>
        </w:numPr>
        <w:tabs>
          <w:tab w:val="clear" w:pos="720"/>
          <w:tab w:val="left" w:pos="900" w:leader="none"/>
          <w:tab w:val="left" w:pos="1440" w:leader="none"/>
        </w:tabs>
        <w:rPr>
          <w:sz w:val="26"/>
        </w:rPr>
      </w:pPr>
      <w:r>
        <w:rPr>
          <w:b/>
          <w:bCs/>
          <w:sz w:val="26"/>
        </w:rPr>
        <w:t>Demand in increasing</w:t>
      </w:r>
      <w:r>
        <w:rPr>
          <w:sz w:val="26"/>
        </w:rPr>
        <w:t>:</w:t>
      </w:r>
    </w:p>
    <w:p>
      <w:pPr>
        <w:pStyle w:val="Normal"/>
        <w:tabs>
          <w:tab w:val="clear" w:pos="720"/>
          <w:tab w:val="left" w:pos="900" w:leader="none"/>
          <w:tab w:val="left" w:pos="1440" w:leader="none"/>
        </w:tabs>
        <w:rPr>
          <w:sz w:val="26"/>
        </w:rPr>
      </w:pPr>
      <w:r>
        <w:rPr>
          <w:sz w:val="26"/>
        </w:rPr>
      </w:r>
    </w:p>
    <w:p>
      <w:pPr>
        <w:pStyle w:val="Normal"/>
        <w:tabs>
          <w:tab w:val="clear" w:pos="720"/>
          <w:tab w:val="left" w:pos="900" w:leader="none"/>
          <w:tab w:val="left" w:pos="1440" w:leader="none"/>
        </w:tabs>
        <w:spacing w:lineRule="auto" w:line="360"/>
        <w:rPr>
          <w:sz w:val="26"/>
        </w:rPr>
      </w:pPr>
      <w:r>
        <w:rPr>
          <w:sz w:val="26"/>
        </w:rPr>
        <w:tab/>
        <w:t>-</w:t>
        <w:tab/>
        <w:t>Industrial load shedding and utility load reductions in Pacific Northwest</w:t>
      </w:r>
    </w:p>
    <w:p>
      <w:pPr>
        <w:pStyle w:val="Normal"/>
        <w:tabs>
          <w:tab w:val="clear" w:pos="720"/>
          <w:tab w:val="left" w:pos="900" w:leader="none"/>
          <w:tab w:val="left" w:pos="1440" w:leader="none"/>
        </w:tabs>
        <w:spacing w:lineRule="auto" w:line="360"/>
        <w:rPr>
          <w:sz w:val="26"/>
        </w:rPr>
      </w:pPr>
      <w:r>
        <w:rPr>
          <w:sz w:val="26"/>
        </w:rPr>
        <w:tab/>
        <w:t>-</w:t>
        <w:tab/>
        <w:t>Higher retail rates in Pacific Northwest which have been in effect since last fall</w:t>
      </w:r>
    </w:p>
    <w:p>
      <w:pPr>
        <w:pStyle w:val="Normal"/>
        <w:tabs>
          <w:tab w:val="clear" w:pos="720"/>
          <w:tab w:val="left" w:pos="900" w:leader="none"/>
          <w:tab w:val="left" w:pos="1440" w:leader="none"/>
        </w:tabs>
        <w:spacing w:lineRule="auto" w:line="360"/>
        <w:rPr>
          <w:sz w:val="26"/>
        </w:rPr>
      </w:pPr>
      <w:r>
        <w:rPr>
          <w:sz w:val="26"/>
        </w:rPr>
        <w:tab/>
        <w:t>-</w:t>
        <w:tab/>
        <w:t>Higher California retail rates going into effect in January and June 2001</w:t>
      </w:r>
    </w:p>
    <w:p>
      <w:pPr>
        <w:pStyle w:val="Normal"/>
        <w:tabs>
          <w:tab w:val="clear" w:pos="720"/>
          <w:tab w:val="left" w:pos="900" w:leader="none"/>
          <w:tab w:val="left" w:pos="1440" w:leader="none"/>
        </w:tabs>
        <w:rPr/>
      </w:pPr>
      <w:r>
        <w:rPr>
          <w:sz w:val="26"/>
        </w:rPr>
        <w:tab/>
        <w:t>-</w:t>
        <w:tab/>
      </w:r>
      <w:r>
        <w:rPr>
          <w:b/>
          <w:bCs/>
          <w:sz w:val="26"/>
        </w:rPr>
        <w:t>Conservation</w:t>
      </w:r>
      <w:r>
        <w:rPr>
          <w:b/>
          <w:bCs/>
          <w:sz w:val="28"/>
        </w:rPr>
        <w:t xml:space="preserve">:  </w:t>
      </w:r>
      <w:r>
        <w:rPr>
          <w:sz w:val="26"/>
        </w:rPr>
        <w:t xml:space="preserve">Californians used 11% less energy in May 2001 than in May 2000 (Source:  California Energy </w:t>
      </w:r>
    </w:p>
    <w:p>
      <w:pPr>
        <w:pStyle w:val="Normal"/>
        <w:tabs>
          <w:tab w:val="clear" w:pos="720"/>
          <w:tab w:val="left" w:pos="900" w:leader="none"/>
          <w:tab w:val="left" w:pos="1440" w:leader="none"/>
        </w:tabs>
        <w:rPr>
          <w:sz w:val="26"/>
        </w:rPr>
      </w:pPr>
      <w:r>
        <w:rPr>
          <w:sz w:val="26"/>
        </w:rPr>
        <w:tab/>
        <w:tab/>
        <w:t>Commission, LA Times, 06/06/01)</w:t>
      </w:r>
    </w:p>
    <w:p>
      <w:pPr>
        <w:pStyle w:val="Normal"/>
        <w:tabs>
          <w:tab w:val="clear" w:pos="720"/>
          <w:tab w:val="left" w:pos="900" w:leader="none"/>
          <w:tab w:val="left" w:pos="1440" w:leader="none"/>
        </w:tabs>
        <w:rPr>
          <w:sz w:val="26"/>
        </w:rPr>
      </w:pPr>
      <w:r>
        <w:rPr>
          <w:sz w:val="26"/>
        </w:rPr>
      </w:r>
    </w:p>
    <w:p>
      <w:pPr>
        <w:pStyle w:val="Normal"/>
        <w:tabs>
          <w:tab w:val="clear" w:pos="720"/>
          <w:tab w:val="left" w:pos="900" w:leader="none"/>
          <w:tab w:val="left" w:pos="1440" w:leader="none"/>
          <w:tab w:val="left" w:pos="1800" w:leader="none"/>
          <w:tab w:val="left" w:pos="2340" w:leader="none"/>
        </w:tabs>
        <w:rPr>
          <w:sz w:val="26"/>
        </w:rPr>
      </w:pPr>
      <w:r>
        <w:rPr>
          <w:sz w:val="26"/>
        </w:rPr>
        <w:tab/>
        <w:tab/>
        <w:tab/>
        <w:t>-</w:t>
        <w:tab/>
        <w:t xml:space="preserve">Some predict demand will further decrease once consumers begin to get their bills reflecting </w:t>
      </w:r>
    </w:p>
    <w:p>
      <w:pPr>
        <w:pStyle w:val="Normal"/>
        <w:tabs>
          <w:tab w:val="clear" w:pos="720"/>
          <w:tab w:val="left" w:pos="900" w:leader="none"/>
          <w:tab w:val="left" w:pos="1440" w:leader="none"/>
          <w:tab w:val="left" w:pos="1800" w:leader="none"/>
          <w:tab w:val="left" w:pos="2340" w:leader="none"/>
        </w:tabs>
        <w:rPr>
          <w:sz w:val="26"/>
        </w:rPr>
      </w:pPr>
      <w:r>
        <w:rPr>
          <w:sz w:val="26"/>
        </w:rPr>
        <w:tab/>
        <w:tab/>
        <w:tab/>
        <w:tab/>
        <w:t>higher electricity rates</w:t>
      </w:r>
    </w:p>
    <w:p>
      <w:pPr>
        <w:pStyle w:val="Normal"/>
        <w:tabs>
          <w:tab w:val="clear" w:pos="720"/>
          <w:tab w:val="left" w:pos="900" w:leader="none"/>
          <w:tab w:val="left" w:pos="1440" w:leader="none"/>
          <w:tab w:val="left" w:pos="1800" w:leader="none"/>
          <w:tab w:val="left" w:pos="2340" w:leader="none"/>
        </w:tabs>
        <w:rPr>
          <w:sz w:val="26"/>
        </w:rPr>
      </w:pPr>
      <w:r>
        <w:rPr>
          <w:sz w:val="26"/>
        </w:rPr>
      </w:r>
    </w:p>
    <w:p>
      <w:pPr>
        <w:pStyle w:val="Normal"/>
        <w:tabs>
          <w:tab w:val="clear" w:pos="720"/>
          <w:tab w:val="left" w:pos="900" w:leader="none"/>
          <w:tab w:val="left" w:pos="1440" w:leader="none"/>
          <w:tab w:val="left" w:pos="1800" w:leader="none"/>
          <w:tab w:val="left" w:pos="2340" w:leader="none"/>
        </w:tabs>
        <w:spacing w:lineRule="auto" w:line="360"/>
        <w:rPr>
          <w:sz w:val="26"/>
        </w:rPr>
      </w:pPr>
      <w:r>
        <w:rPr>
          <w:sz w:val="26"/>
        </w:rPr>
        <w:tab/>
        <w:tab/>
        <w:tab/>
        <w:t>-</w:t>
        <w:tab/>
        <w:t>But, most of reduction appears to be weather-related so far</w:t>
      </w:r>
    </w:p>
    <w:p>
      <w:pPr>
        <w:pStyle w:val="Normal"/>
        <w:tabs>
          <w:tab w:val="clear" w:pos="720"/>
          <w:tab w:val="left" w:pos="900" w:leader="none"/>
          <w:tab w:val="left" w:pos="1440" w:leader="none"/>
          <w:tab w:val="left" w:pos="1800" w:leader="none"/>
          <w:tab w:val="left" w:pos="2340" w:leader="none"/>
        </w:tabs>
        <w:rPr/>
      </w:pPr>
      <w:r>
        <w:rPr>
          <w:sz w:val="26"/>
        </w:rPr>
        <w:tab/>
        <w:tab/>
      </w:r>
      <w:r>
        <w:rPr>
          <w:b/>
          <w:bCs/>
          <w:sz w:val="26"/>
        </w:rPr>
        <w:t xml:space="preserve">Weather:  </w:t>
      </w:r>
      <w:r>
        <w:rPr>
          <w:sz w:val="26"/>
        </w:rPr>
        <w:t xml:space="preserve">The month of May was warmer than the normal in the state – as much as 8 degrees hotter in </w:t>
      </w:r>
    </w:p>
    <w:p>
      <w:pPr>
        <w:pStyle w:val="Normal"/>
        <w:tabs>
          <w:tab w:val="clear" w:pos="720"/>
          <w:tab w:val="left" w:pos="900" w:leader="none"/>
          <w:tab w:val="left" w:pos="1440" w:leader="none"/>
          <w:tab w:val="left" w:pos="1800" w:leader="none"/>
          <w:tab w:val="left" w:pos="2340" w:leader="none"/>
        </w:tabs>
        <w:rPr>
          <w:sz w:val="26"/>
        </w:rPr>
      </w:pPr>
      <w:r>
        <w:rPr>
          <w:sz w:val="26"/>
        </w:rPr>
        <w:tab/>
        <w:tab/>
        <w:t>San Jose according to the Western Regional Climate Centre</w:t>
      </w:r>
    </w:p>
    <w:p>
      <w:pPr>
        <w:pStyle w:val="Normal"/>
        <w:tabs>
          <w:tab w:val="clear" w:pos="720"/>
          <w:tab w:val="left" w:pos="900" w:leader="none"/>
          <w:tab w:val="left" w:pos="1440" w:leader="none"/>
          <w:tab w:val="left" w:pos="1800" w:leader="none"/>
          <w:tab w:val="left" w:pos="2340" w:leader="none"/>
        </w:tabs>
        <w:rPr>
          <w:sz w:val="26"/>
        </w:rPr>
      </w:pPr>
      <w:r>
        <w:rPr>
          <w:sz w:val="26"/>
        </w:rPr>
      </w:r>
    </w:p>
    <w:p>
      <w:pPr>
        <w:pStyle w:val="Normal"/>
        <w:tabs>
          <w:tab w:val="clear" w:pos="720"/>
          <w:tab w:val="left" w:pos="900" w:leader="none"/>
          <w:tab w:val="left" w:pos="1440" w:leader="none"/>
          <w:tab w:val="left" w:pos="1800" w:leader="none"/>
          <w:tab w:val="left" w:pos="2340" w:leader="none"/>
        </w:tabs>
        <w:rPr>
          <w:sz w:val="26"/>
        </w:rPr>
      </w:pPr>
      <w:r>
        <w:rPr>
          <w:sz w:val="26"/>
        </w:rPr>
        <w:tab/>
        <w:tab/>
        <w:tab/>
        <w:t>-</w:t>
        <w:tab/>
        <w:t xml:space="preserve">On an average, Northern California temperatures have been close to 65º F.  However, the recent </w:t>
      </w:r>
    </w:p>
    <w:p>
      <w:pPr>
        <w:pStyle w:val="Normal"/>
        <w:tabs>
          <w:tab w:val="clear" w:pos="720"/>
          <w:tab w:val="left" w:pos="900" w:leader="none"/>
          <w:tab w:val="left" w:pos="1440" w:leader="none"/>
          <w:tab w:val="left" w:pos="1800" w:leader="none"/>
          <w:tab w:val="left" w:pos="2340" w:leader="none"/>
        </w:tabs>
        <w:rPr>
          <w:sz w:val="28"/>
        </w:rPr>
      </w:pPr>
      <w:r>
        <w:rPr>
          <w:sz w:val="26"/>
        </w:rPr>
        <w:tab/>
        <w:tab/>
        <w:tab/>
        <w:tab/>
        <w:t>drop in temperatures might be a temporary development as a hot summer is anticipated</w:t>
      </w:r>
    </w:p>
    <w:p>
      <w:pPr>
        <w:pStyle w:val="Normal"/>
        <w:tabs>
          <w:tab w:val="clear" w:pos="720"/>
          <w:tab w:val="left" w:pos="900" w:leader="none"/>
          <w:tab w:val="left" w:pos="1440" w:leader="none"/>
          <w:tab w:val="left" w:pos="1800" w:leader="none"/>
          <w:tab w:val="left" w:pos="2340" w:leader="none"/>
        </w:tabs>
        <w:rPr>
          <w:sz w:val="28"/>
        </w:rPr>
      </w:pPr>
      <w:r>
        <w:rPr>
          <w:sz w:val="28"/>
        </w:rPr>
      </w:r>
    </w:p>
    <w:p>
      <w:pPr>
        <w:pStyle w:val="Normal"/>
        <w:tabs>
          <w:tab w:val="clear" w:pos="720"/>
          <w:tab w:val="left" w:pos="900" w:leader="none"/>
          <w:tab w:val="left" w:pos="1440" w:leader="none"/>
          <w:tab w:val="left" w:pos="1800" w:leader="none"/>
          <w:tab w:val="left" w:pos="2340" w:leader="none"/>
        </w:tabs>
        <w:rPr>
          <w:sz w:val="28"/>
        </w:rPr>
      </w:pPr>
      <w:r>
        <w:rPr>
          <w:sz w:val="28"/>
        </w:rPr>
      </w:r>
    </w:p>
    <w:p>
      <w:pPr>
        <w:pStyle w:val="Normal"/>
        <w:tabs>
          <w:tab w:val="clear" w:pos="720"/>
          <w:tab w:val="left" w:pos="900" w:leader="none"/>
          <w:tab w:val="left" w:pos="1440" w:leader="none"/>
          <w:tab w:val="left" w:pos="1800" w:leader="none"/>
          <w:tab w:val="left" w:pos="2340" w:leader="none"/>
        </w:tabs>
        <w:jc w:val="end"/>
        <w:rPr>
          <w:sz w:val="26"/>
        </w:rPr>
      </w:pPr>
      <w:r>
        <w:rPr>
          <w:sz w:val="26"/>
        </w:rPr>
        <w:t>(continued on next page...)</w:t>
      </w:r>
    </w:p>
    <w:p>
      <w:pPr>
        <w:pStyle w:val="Normal"/>
        <w:tabs>
          <w:tab w:val="clear" w:pos="720"/>
          <w:tab w:val="left" w:pos="900" w:leader="none"/>
          <w:tab w:val="left" w:pos="1440" w:leader="none"/>
          <w:tab w:val="left" w:pos="1800" w:leader="none"/>
          <w:tab w:val="left" w:pos="2340" w:leader="none"/>
        </w:tabs>
        <w:jc w:val="center"/>
        <w:rPr>
          <w:b/>
          <w:bCs/>
          <w:sz w:val="32"/>
        </w:rPr>
      </w:pPr>
      <w:r>
        <w:rPr>
          <w:b/>
          <w:bCs/>
          <w:sz w:val="32"/>
        </w:rPr>
        <w:t>California’s Outlook is Improving  (Continued)</w:t>
      </w:r>
    </w:p>
    <w:p>
      <w:pPr>
        <w:pStyle w:val="Normal"/>
        <w:tabs>
          <w:tab w:val="clear" w:pos="720"/>
          <w:tab w:val="left" w:pos="900" w:leader="none"/>
          <w:tab w:val="left" w:pos="1440" w:leader="none"/>
          <w:tab w:val="left" w:pos="1800" w:leader="none"/>
          <w:tab w:val="left" w:pos="2340" w:leader="none"/>
        </w:tabs>
        <w:jc w:val="center"/>
        <w:rPr>
          <w:b/>
          <w:bCs/>
          <w:sz w:val="32"/>
        </w:rPr>
      </w:pPr>
      <w:r>
        <w:rPr>
          <w:b/>
          <w:bCs/>
          <w:sz w:val="32"/>
        </w:rPr>
      </w:r>
    </w:p>
    <w:p>
      <w:pPr>
        <w:pStyle w:val="Normal"/>
        <w:tabs>
          <w:tab w:val="clear" w:pos="720"/>
          <w:tab w:val="left" w:pos="900" w:leader="none"/>
          <w:tab w:val="left" w:pos="1440" w:leader="none"/>
          <w:tab w:val="left" w:pos="1800" w:leader="none"/>
          <w:tab w:val="left" w:pos="2340" w:leader="none"/>
        </w:tabs>
        <w:jc w:val="center"/>
        <w:rPr>
          <w:b/>
          <w:bCs/>
          <w:sz w:val="32"/>
        </w:rPr>
      </w:pPr>
      <w:r>
        <w:rPr>
          <w:b/>
          <w:bCs/>
          <w:sz w:val="32"/>
        </w:rPr>
      </w:r>
    </w:p>
    <w:p>
      <w:pPr>
        <w:pStyle w:val="Normal"/>
        <w:tabs>
          <w:tab w:val="clear" w:pos="720"/>
          <w:tab w:val="left" w:pos="900" w:leader="none"/>
          <w:tab w:val="left" w:pos="1440" w:leader="none"/>
          <w:tab w:val="left" w:pos="1800" w:leader="none"/>
          <w:tab w:val="left" w:pos="2340" w:leader="none"/>
        </w:tabs>
        <w:rPr>
          <w:b/>
          <w:bCs/>
          <w:sz w:val="28"/>
        </w:rPr>
      </w:pPr>
      <w:r>
        <w:rPr>
          <w:b/>
          <w:bCs/>
          <w:sz w:val="28"/>
        </w:rPr>
      </w:r>
    </w:p>
    <w:p>
      <w:pPr>
        <w:pStyle w:val="Normal"/>
        <w:tabs>
          <w:tab w:val="clear" w:pos="720"/>
          <w:tab w:val="left" w:pos="900" w:leader="none"/>
          <w:tab w:val="left" w:pos="1440" w:leader="none"/>
          <w:tab w:val="left" w:pos="1800" w:leader="none"/>
          <w:tab w:val="left" w:pos="2340" w:leader="none"/>
        </w:tabs>
        <w:rPr>
          <w:sz w:val="28"/>
        </w:rPr>
      </w:pPr>
      <w:r>
        <w:rPr>
          <w:sz w:val="28"/>
        </w:rPr>
      </w:r>
    </w:p>
    <w:p>
      <w:pPr>
        <w:pStyle w:val="Normal"/>
        <w:numPr>
          <w:ilvl w:val="0"/>
          <w:numId w:val="10"/>
        </w:numPr>
        <w:tabs>
          <w:tab w:val="clear" w:pos="720"/>
          <w:tab w:val="left" w:pos="900" w:leader="none"/>
          <w:tab w:val="left" w:pos="1440" w:leader="none"/>
          <w:tab w:val="left" w:pos="1800" w:leader="none"/>
          <w:tab w:val="left" w:pos="2340" w:leader="none"/>
        </w:tabs>
        <w:rPr>
          <w:sz w:val="28"/>
        </w:rPr>
      </w:pPr>
      <w:r>
        <w:rPr>
          <w:sz w:val="28"/>
        </w:rPr>
        <w:tab/>
        <w:t xml:space="preserve">Prices are Falling:  </w:t>
      </w:r>
    </w:p>
    <w:p>
      <w:pPr>
        <w:pStyle w:val="Normal"/>
        <w:tabs>
          <w:tab w:val="clear" w:pos="720"/>
          <w:tab w:val="left" w:pos="900" w:leader="none"/>
          <w:tab w:val="left" w:pos="1440" w:leader="none"/>
          <w:tab w:val="left" w:pos="1800" w:leader="none"/>
          <w:tab w:val="left" w:pos="2340" w:leader="none"/>
        </w:tabs>
        <w:rPr>
          <w:sz w:val="28"/>
        </w:rPr>
      </w:pPr>
      <w:r>
        <w:rPr>
          <w:sz w:val="28"/>
        </w:rPr>
      </w:r>
    </w:p>
    <w:p>
      <w:pPr>
        <w:pStyle w:val="Normal"/>
        <w:tabs>
          <w:tab w:val="clear" w:pos="720"/>
          <w:tab w:val="left" w:pos="900" w:leader="none"/>
          <w:tab w:val="left" w:pos="1440" w:leader="none"/>
          <w:tab w:val="left" w:pos="1800" w:leader="none"/>
          <w:tab w:val="left" w:pos="2340" w:leader="none"/>
        </w:tabs>
        <w:rPr/>
      </w:pPr>
      <w:r>
        <w:rPr>
          <w:sz w:val="28"/>
        </w:rPr>
        <w:tab/>
        <w:t>-</w:t>
        <w:tab/>
      </w:r>
      <w:r>
        <w:rPr>
          <w:b/>
          <w:bCs/>
          <w:sz w:val="28"/>
        </w:rPr>
        <w:t>Natural Gas</w:t>
      </w:r>
      <w:r>
        <w:rPr>
          <w:sz w:val="28"/>
        </w:rPr>
        <w:t xml:space="preserve">:  June prices at Topock fell to $7.85/MMbtu – first time prices had fallen to below </w:t>
      </w:r>
    </w:p>
    <w:p>
      <w:pPr>
        <w:pStyle w:val="Normal"/>
        <w:tabs>
          <w:tab w:val="clear" w:pos="720"/>
          <w:tab w:val="left" w:pos="900" w:leader="none"/>
          <w:tab w:val="left" w:pos="1440" w:leader="none"/>
          <w:tab w:val="left" w:pos="1800" w:leader="none"/>
          <w:tab w:val="left" w:pos="2340" w:leader="none"/>
        </w:tabs>
        <w:spacing w:lineRule="auto" w:line="360"/>
        <w:rPr>
          <w:sz w:val="28"/>
        </w:rPr>
      </w:pPr>
      <w:r>
        <w:rPr>
          <w:sz w:val="28"/>
        </w:rPr>
        <w:tab/>
        <w:tab/>
        <w:t>$8/MMbtu since November (Source:  Natural Gas Weekly)</w:t>
      </w:r>
    </w:p>
    <w:p>
      <w:pPr>
        <w:pStyle w:val="Normal"/>
        <w:tabs>
          <w:tab w:val="clear" w:pos="720"/>
          <w:tab w:val="left" w:pos="900" w:leader="none"/>
          <w:tab w:val="left" w:pos="1440" w:leader="none"/>
          <w:tab w:val="left" w:pos="1800" w:leader="none"/>
          <w:tab w:val="left" w:pos="2340" w:leader="none"/>
        </w:tabs>
        <w:rPr/>
      </w:pPr>
      <w:r>
        <w:rPr>
          <w:sz w:val="28"/>
        </w:rPr>
        <w:tab/>
        <w:tab/>
        <w:tab/>
      </w:r>
      <w:r>
        <w:rPr>
          <w:sz w:val="16"/>
        </w:rPr>
        <w:t xml:space="preserve">►    </w:t>
      </w:r>
      <w:r>
        <w:rPr>
          <w:sz w:val="28"/>
        </w:rPr>
        <w:t>The American Gas Association recently confirmed continued rapid replenishment of storage</w:t>
      </w:r>
    </w:p>
    <w:p>
      <w:pPr>
        <w:pStyle w:val="Normal"/>
        <w:tabs>
          <w:tab w:val="clear" w:pos="720"/>
          <w:tab w:val="left" w:pos="900" w:leader="none"/>
          <w:tab w:val="left" w:pos="1440" w:leader="none"/>
          <w:tab w:val="left" w:pos="1800" w:leader="none"/>
          <w:tab w:val="left" w:pos="2340" w:leader="none"/>
        </w:tabs>
        <w:rPr>
          <w:sz w:val="28"/>
        </w:rPr>
      </w:pPr>
      <w:r>
        <w:rPr>
          <w:sz w:val="28"/>
        </w:rPr>
      </w:r>
    </w:p>
    <w:p>
      <w:pPr>
        <w:pStyle w:val="Normal"/>
        <w:tabs>
          <w:tab w:val="clear" w:pos="720"/>
          <w:tab w:val="left" w:pos="900" w:leader="none"/>
          <w:tab w:val="left" w:pos="1440" w:leader="none"/>
          <w:tab w:val="left" w:pos="1800" w:leader="none"/>
          <w:tab w:val="left" w:pos="2340" w:leader="none"/>
        </w:tabs>
        <w:rPr>
          <w:sz w:val="28"/>
        </w:rPr>
      </w:pPr>
      <w:r>
        <w:rPr>
          <w:sz w:val="28"/>
        </w:rPr>
      </w:r>
    </w:p>
    <w:p>
      <w:pPr>
        <w:pStyle w:val="Normal"/>
        <w:tabs>
          <w:tab w:val="clear" w:pos="720"/>
          <w:tab w:val="left" w:pos="900" w:leader="none"/>
          <w:tab w:val="left" w:pos="1440" w:leader="none"/>
          <w:tab w:val="left" w:pos="1800" w:leader="none"/>
          <w:tab w:val="left" w:pos="2340" w:leader="none"/>
        </w:tabs>
        <w:rPr/>
      </w:pPr>
      <w:r>
        <w:rPr>
          <w:sz w:val="28"/>
        </w:rPr>
        <w:tab/>
        <w:t>-</w:t>
        <w:tab/>
      </w:r>
      <w:r>
        <w:rPr>
          <w:b/>
          <w:bCs/>
          <w:sz w:val="28"/>
        </w:rPr>
        <w:t xml:space="preserve">Electricity:  </w:t>
      </w:r>
      <w:r>
        <w:rPr>
          <w:sz w:val="28"/>
        </w:rPr>
        <w:t xml:space="preserve">Contracts for on-peak power to Southern California from July-September recently </w:t>
      </w:r>
    </w:p>
    <w:p>
      <w:pPr>
        <w:pStyle w:val="Normal"/>
        <w:tabs>
          <w:tab w:val="clear" w:pos="720"/>
          <w:tab w:val="left" w:pos="900" w:leader="none"/>
          <w:tab w:val="left" w:pos="1440" w:leader="none"/>
          <w:tab w:val="left" w:pos="1800" w:leader="none"/>
          <w:tab w:val="left" w:pos="2340" w:leader="none"/>
        </w:tabs>
        <w:rPr/>
      </w:pPr>
      <w:r>
        <w:rPr>
          <w:sz w:val="28"/>
        </w:rPr>
        <w:tab/>
        <w:tab/>
        <w:t>traded at $145 MWH, compared to up to $450/MWh in April (Source:  Dow Jones Newswire)</w:t>
        <w:br/>
      </w:r>
    </w:p>
    <w:p>
      <w:pPr>
        <w:pStyle w:val="Normal"/>
        <w:tabs>
          <w:tab w:val="clear" w:pos="720"/>
          <w:tab w:val="left" w:pos="900" w:leader="none"/>
          <w:tab w:val="left" w:pos="1440" w:leader="none"/>
          <w:tab w:val="left" w:pos="1800" w:leader="none"/>
          <w:tab w:val="left" w:pos="2340" w:leader="none"/>
        </w:tabs>
        <w:rPr>
          <w:sz w:val="28"/>
        </w:rPr>
      </w:pPr>
      <w:r>
        <w:rPr>
          <w:sz w:val="28"/>
        </w:rPr>
      </w:r>
    </w:p>
    <w:p>
      <w:pPr>
        <w:pStyle w:val="Normal"/>
        <w:tabs>
          <w:tab w:val="clear" w:pos="720"/>
          <w:tab w:val="left" w:pos="900" w:leader="none"/>
          <w:tab w:val="left" w:pos="1440" w:leader="none"/>
          <w:tab w:val="left" w:pos="1800" w:leader="none"/>
          <w:tab w:val="left" w:pos="2340" w:leader="none"/>
        </w:tabs>
        <w:rPr>
          <w:sz w:val="28"/>
        </w:rPr>
      </w:pPr>
      <w:r>
        <w:rPr>
          <w:sz w:val="28"/>
        </w:rPr>
      </w:r>
    </w:p>
    <w:p>
      <w:pPr>
        <w:pStyle w:val="Normal"/>
        <w:tabs>
          <w:tab w:val="clear" w:pos="720"/>
          <w:tab w:val="left" w:pos="900" w:leader="none"/>
          <w:tab w:val="left" w:pos="1440" w:leader="none"/>
          <w:tab w:val="left" w:pos="1800" w:leader="none"/>
          <w:tab w:val="left" w:pos="2340" w:leader="none"/>
        </w:tabs>
        <w:rPr>
          <w:sz w:val="28"/>
        </w:rPr>
      </w:pPr>
      <w:r>
        <w:rPr>
          <w:sz w:val="28"/>
        </w:rPr>
      </w:r>
    </w:p>
    <w:p>
      <w:pPr>
        <w:pStyle w:val="Normal"/>
        <w:tabs>
          <w:tab w:val="clear" w:pos="720"/>
          <w:tab w:val="left" w:pos="900" w:leader="none"/>
          <w:tab w:val="left" w:pos="1440" w:leader="none"/>
          <w:tab w:val="left" w:pos="1800" w:leader="none"/>
          <w:tab w:val="left" w:pos="2340" w:leader="none"/>
        </w:tabs>
        <w:rPr>
          <w:sz w:val="28"/>
        </w:rPr>
      </w:pPr>
      <w:r>
        <w:rPr>
          <w:sz w:val="28"/>
        </w:rPr>
      </w:r>
      <w:r>
        <w:br w:type="page"/>
      </w:r>
    </w:p>
    <w:p>
      <w:pPr>
        <w:pStyle w:val="Normal"/>
        <w:jc w:val="center"/>
        <w:rPr>
          <w:b/>
          <w:bCs/>
          <w:sz w:val="32"/>
        </w:rPr>
      </w:pPr>
      <w:r>
        <w:rPr>
          <w:b/>
          <w:bCs/>
          <w:sz w:val="32"/>
        </w:rPr>
        <w:t>Why Liberalization?</w:t>
      </w:r>
    </w:p>
    <w:p>
      <w:pPr>
        <w:pStyle w:val="Normal"/>
        <w:jc w:val="center"/>
        <w:rPr>
          <w:b/>
          <w:bCs/>
          <w:sz w:val="32"/>
        </w:rPr>
      </w:pPr>
      <w:r>
        <w:rPr>
          <w:b/>
          <w:bCs/>
          <w:sz w:val="32"/>
        </w:rPr>
      </w:r>
    </w:p>
    <w:p>
      <w:pPr>
        <w:pStyle w:val="Normal"/>
        <w:numPr>
          <w:ilvl w:val="0"/>
          <w:numId w:val="10"/>
        </w:numPr>
        <w:rPr>
          <w:b/>
          <w:bCs/>
          <w:sz w:val="26"/>
        </w:rPr>
      </w:pPr>
      <w:r>
        <w:rPr>
          <w:b/>
          <w:bCs/>
          <w:sz w:val="26"/>
        </w:rPr>
        <w:t>Market forces are “smarter” at allocating resources</w:t>
      </w:r>
    </w:p>
    <w:p>
      <w:pPr>
        <w:pStyle w:val="Normal"/>
        <w:tabs>
          <w:tab w:val="left" w:pos="720" w:leader="none"/>
          <w:tab w:val="left" w:pos="1260" w:leader="none"/>
        </w:tabs>
        <w:rPr/>
      </w:pPr>
      <w:r>
        <w:rPr>
          <w:b/>
          <w:bCs/>
          <w:sz w:val="26"/>
        </w:rPr>
        <w:tab/>
        <w:t>-</w:t>
        <w:tab/>
      </w:r>
      <w:r>
        <w:rPr>
          <w:sz w:val="26"/>
        </w:rPr>
        <w:t>Markets are not perfect but are better than the alternative</w:t>
      </w:r>
    </w:p>
    <w:p>
      <w:pPr>
        <w:pStyle w:val="Normal"/>
        <w:tabs>
          <w:tab w:val="left" w:pos="720" w:leader="none"/>
          <w:tab w:val="left" w:pos="1260" w:leader="none"/>
        </w:tabs>
        <w:rPr>
          <w:sz w:val="26"/>
        </w:rPr>
      </w:pPr>
      <w:r>
        <w:rPr>
          <w:sz w:val="26"/>
        </w:rPr>
      </w:r>
    </w:p>
    <w:p>
      <w:pPr>
        <w:pStyle w:val="Normal"/>
        <w:numPr>
          <w:ilvl w:val="0"/>
          <w:numId w:val="10"/>
        </w:numPr>
        <w:tabs>
          <w:tab w:val="left" w:pos="720" w:leader="none"/>
          <w:tab w:val="left" w:pos="1260" w:leader="none"/>
        </w:tabs>
        <w:spacing w:lineRule="auto" w:line="360"/>
        <w:rPr>
          <w:b/>
          <w:bCs/>
          <w:sz w:val="26"/>
        </w:rPr>
      </w:pPr>
      <w:r>
        <w:rPr>
          <w:b/>
          <w:bCs/>
          <w:sz w:val="26"/>
        </w:rPr>
        <w:t>Open markets reduce prices and improve quality, other things the same</w:t>
      </w:r>
    </w:p>
    <w:p>
      <w:pPr>
        <w:pStyle w:val="Normal"/>
        <w:tabs>
          <w:tab w:val="left" w:pos="720" w:leader="none"/>
          <w:tab w:val="left" w:pos="1260" w:leader="none"/>
        </w:tabs>
        <w:rPr>
          <w:sz w:val="26"/>
        </w:rPr>
      </w:pPr>
      <w:r>
        <w:rPr>
          <w:sz w:val="26"/>
        </w:rPr>
        <w:tab/>
        <w:t>-</w:t>
        <w:tab/>
        <w:t xml:space="preserve">Empirical record.  In five U.S. industries, a study done by economists at the Brookings Institution and the </w:t>
      </w:r>
    </w:p>
    <w:p>
      <w:pPr>
        <w:pStyle w:val="Normal"/>
        <w:tabs>
          <w:tab w:val="left" w:pos="720" w:leader="none"/>
          <w:tab w:val="left" w:pos="1260" w:leader="none"/>
        </w:tabs>
        <w:ind w:start="1260" w:end="0"/>
        <w:rPr>
          <w:sz w:val="26"/>
        </w:rPr>
      </w:pPr>
      <w:r>
        <w:rPr>
          <w:sz w:val="26"/>
        </w:rPr>
        <w:t>Center for Market Processes at George Mason University has studied the results of deregulation/</w:t>
      </w:r>
    </w:p>
    <w:p>
      <w:pPr>
        <w:pStyle w:val="Normal"/>
        <w:tabs>
          <w:tab w:val="left" w:pos="720" w:leader="none"/>
          <w:tab w:val="left" w:pos="1260" w:leader="none"/>
        </w:tabs>
        <w:ind w:start="1260" w:end="0"/>
        <w:rPr/>
      </w:pPr>
      <w:r>
        <w:rPr>
          <w:sz w:val="26"/>
        </w:rPr>
        <w:t>restructuring of five major U.S. industries and it was found that:</w:t>
      </w:r>
    </w:p>
    <w:p>
      <w:pPr>
        <w:pStyle w:val="Normal"/>
        <w:tabs>
          <w:tab w:val="left" w:pos="720" w:leader="none"/>
          <w:tab w:val="left" w:pos="1260" w:leader="none"/>
        </w:tabs>
        <w:ind w:start="1260" w:end="0"/>
        <w:rPr>
          <w:sz w:val="26"/>
        </w:rPr>
      </w:pPr>
      <w:r>
        <w:rPr>
          <w:sz w:val="26"/>
        </w:rPr>
      </w:r>
    </w:p>
    <w:p>
      <w:pPr>
        <w:pStyle w:val="Normal"/>
        <w:tabs>
          <w:tab w:val="left" w:pos="720" w:leader="none"/>
          <w:tab w:val="left" w:pos="1260" w:leader="none"/>
          <w:tab w:val="left" w:pos="1980" w:leader="none"/>
          <w:tab w:val="left" w:pos="2520" w:leader="none"/>
        </w:tabs>
        <w:ind w:start="1260" w:end="0"/>
        <w:rPr/>
      </w:pPr>
      <w:r>
        <w:rPr>
          <w:sz w:val="26"/>
        </w:rPr>
        <w:tab/>
      </w:r>
      <w:r>
        <w:rPr>
          <w:sz w:val="18"/>
        </w:rPr>
        <w:t>►</w:t>
      </w:r>
      <w:r>
        <w:rPr>
          <w:sz w:val="26"/>
        </w:rPr>
        <w:tab/>
        <w:t>real price savings averaged about 10-20% in the short run and 40% in the long run</w:t>
      </w:r>
    </w:p>
    <w:p>
      <w:pPr>
        <w:pStyle w:val="Normal"/>
        <w:tabs>
          <w:tab w:val="left" w:pos="720" w:leader="none"/>
          <w:tab w:val="left" w:pos="1260" w:leader="none"/>
          <w:tab w:val="left" w:pos="1980" w:leader="none"/>
          <w:tab w:val="left" w:pos="2520" w:leader="none"/>
        </w:tabs>
        <w:ind w:start="1260" w:end="0"/>
        <w:rPr/>
      </w:pPr>
      <w:r>
        <w:rPr>
          <w:sz w:val="26"/>
        </w:rPr>
        <w:tab/>
      </w:r>
      <w:r>
        <w:rPr>
          <w:sz w:val="18"/>
        </w:rPr>
        <w:t>►</w:t>
      </w:r>
      <w:r>
        <w:rPr>
          <w:sz w:val="26"/>
        </w:rPr>
        <w:tab/>
        <w:t>the quality of service (reliability, safety) was maintained, if not improved</w:t>
      </w:r>
    </w:p>
    <w:p>
      <w:pPr>
        <w:pStyle w:val="Normal"/>
        <w:tabs>
          <w:tab w:val="left" w:pos="720" w:leader="none"/>
          <w:tab w:val="left" w:pos="1260" w:leader="none"/>
          <w:tab w:val="left" w:pos="1980" w:leader="none"/>
          <w:tab w:val="left" w:pos="2520" w:leader="none"/>
        </w:tabs>
        <w:ind w:start="1260" w:end="0"/>
        <w:rPr/>
      </w:pPr>
      <w:r>
        <w:rPr>
          <w:sz w:val="26"/>
        </w:rPr>
        <w:tab/>
      </w:r>
      <w:r>
        <w:rPr>
          <w:sz w:val="18"/>
        </w:rPr>
        <w:t>►</w:t>
      </w:r>
      <w:r>
        <w:rPr>
          <w:sz w:val="26"/>
        </w:rPr>
        <w:tab/>
        <w:t>value-creating innovation and new product development were greater than predicted</w:t>
      </w:r>
    </w:p>
    <w:p>
      <w:pPr>
        <w:pStyle w:val="Normal"/>
        <w:tabs>
          <w:tab w:val="left" w:pos="720" w:leader="none"/>
          <w:tab w:val="left" w:pos="1260" w:leader="none"/>
          <w:tab w:val="left" w:pos="1980" w:leader="none"/>
          <w:tab w:val="left" w:pos="2520" w:leader="none"/>
        </w:tabs>
        <w:ind w:start="1260" w:end="0"/>
        <w:rPr>
          <w:sz w:val="26"/>
        </w:rPr>
      </w:pPr>
      <w:r>
        <w:rPr>
          <w:sz w:val="26"/>
        </w:rPr>
      </w:r>
    </w:p>
    <w:p>
      <w:pPr>
        <w:pStyle w:val="Normal"/>
        <w:tabs>
          <w:tab w:val="left" w:pos="720" w:leader="none"/>
          <w:tab w:val="left" w:pos="1260" w:leader="none"/>
        </w:tabs>
        <w:rPr/>
      </w:pPr>
      <w:r>
        <w:rPr>
          <w:sz w:val="26"/>
        </w:rPr>
        <w:tab/>
        <w:t>-</w:t>
        <w:tab/>
        <w:t xml:space="preserve">The experience in the U.S. reflects fundamental economic laws and not geographical peculiarities.  It can </w:t>
      </w:r>
    </w:p>
    <w:p>
      <w:pPr>
        <w:pStyle w:val="Normal"/>
        <w:tabs>
          <w:tab w:val="left" w:pos="720" w:leader="none"/>
          <w:tab w:val="left" w:pos="1260" w:leader="none"/>
        </w:tabs>
        <w:rPr>
          <w:sz w:val="26"/>
        </w:rPr>
      </w:pPr>
      <w:r>
        <w:rPr>
          <w:sz w:val="26"/>
        </w:rPr>
        <w:tab/>
        <w:tab/>
        <w:t>happen in other countries around the world with similar policy reform</w:t>
      </w:r>
    </w:p>
    <w:p>
      <w:pPr>
        <w:pStyle w:val="Normal"/>
        <w:tabs>
          <w:tab w:val="left" w:pos="720" w:leader="none"/>
          <w:tab w:val="left" w:pos="1260" w:leader="none"/>
        </w:tabs>
        <w:rPr>
          <w:sz w:val="28"/>
        </w:rPr>
      </w:pPr>
      <w:r>
        <w:rPr>
          <w:sz w:val="28"/>
        </w:rPr>
      </w:r>
    </w:p>
    <w:p>
      <w:pPr>
        <w:pStyle w:val="Normal"/>
        <w:numPr>
          <w:ilvl w:val="0"/>
          <w:numId w:val="10"/>
        </w:numPr>
        <w:tabs>
          <w:tab w:val="left" w:pos="720" w:leader="none"/>
          <w:tab w:val="left" w:pos="1260" w:leader="none"/>
        </w:tabs>
        <w:ind w:hanging="432" w:start="432" w:end="-648"/>
        <w:rPr>
          <w:b/>
          <w:bCs/>
          <w:sz w:val="28"/>
        </w:rPr>
      </w:pPr>
      <w:r>
        <w:rPr>
          <w:b/>
          <w:bCs/>
          <w:sz w:val="26"/>
        </w:rPr>
        <w:t>Consumers like choice</w:t>
      </w:r>
      <w:r>
        <w:rPr>
          <w:b/>
          <w:bCs/>
          <w:sz w:val="22"/>
        </w:rPr>
        <w:tab/>
        <w:tab/>
        <w:tab/>
        <w:tab/>
        <w:tab/>
        <w:tab/>
        <w:tab/>
        <w:tab/>
        <w:tab/>
        <w:tab/>
        <w:tab/>
        <w:tab/>
        <w:t xml:space="preserve">     </w:t>
      </w:r>
      <w:r>
        <w:rPr>
          <w:sz w:val="22"/>
        </w:rPr>
        <w:t>Annual</w:t>
      </w:r>
      <w:r>
        <w:rPr>
          <w:b/>
          <w:bCs/>
          <w:sz w:val="22"/>
        </w:rPr>
        <w:t xml:space="preserve"> </w:t>
      </w:r>
      <w:r>
        <w:rPr>
          <w:sz w:val="22"/>
        </w:rPr>
        <w:t xml:space="preserve">value of </w:t>
      </w:r>
    </w:p>
    <w:p>
      <w:pPr>
        <w:pStyle w:val="Normal"/>
        <w:tabs>
          <w:tab w:val="left" w:pos="720" w:leader="none"/>
          <w:tab w:val="left" w:pos="1260" w:leader="none"/>
          <w:tab w:val="left" w:pos="7020" w:leader="none"/>
        </w:tabs>
        <w:ind w:end="-288"/>
        <w:rPr/>
      </w:pPr>
      <w:r>
        <w:rPr>
          <w:b/>
          <w:bCs/>
          <w:sz w:val="28"/>
        </w:rPr>
        <w:t xml:space="preserve"> </w:t>
      </w:r>
      <w:r>
        <w:rPr>
          <w:b/>
          <w:bCs/>
          <w:sz w:val="28"/>
        </w:rPr>
        <w:tab/>
      </w:r>
      <w:r>
        <w:rPr>
          <w:sz w:val="26"/>
        </w:rPr>
        <w:t>-</w:t>
        <w:tab/>
        <w:t>consumer empowerment</w:t>
      </w:r>
      <w:r>
        <w:rPr>
          <w:b/>
          <w:bCs/>
          <w:sz w:val="28"/>
        </w:rPr>
        <w:tab/>
      </w:r>
      <w:r>
        <w:rPr>
          <w:sz w:val="22"/>
        </w:rPr>
        <w:t xml:space="preserve">                   % Real price reduction after                      consumer benefits</w:t>
      </w:r>
    </w:p>
    <w:p>
      <w:pPr>
        <w:pStyle w:val="Normal"/>
        <w:tabs>
          <w:tab w:val="left" w:pos="720" w:leader="none"/>
          <w:tab w:val="left" w:pos="1260" w:leader="none"/>
          <w:tab w:val="left" w:pos="7020" w:leader="none"/>
        </w:tabs>
        <w:ind w:end="-288"/>
        <w:rPr>
          <w:sz w:val="22"/>
        </w:rPr>
      </w:pPr>
      <w:r>
        <w:rPr>
          <w:sz w:val="22"/>
        </w:rPr>
        <w:t xml:space="preserve"> </w:t>
      </w:r>
      <w:r>
        <w:rPr>
          <w:sz w:val="22"/>
        </w:rPr>
        <w:tab/>
        <w:tab/>
        <w:tab/>
        <w:t xml:space="preserve">                </w:t>
      </w:r>
      <w:r>
        <w:rPr>
          <w:sz w:val="22"/>
          <w:u w:val="single"/>
        </w:rPr>
        <w:t>2 years</w:t>
      </w:r>
      <w:r>
        <w:rPr>
          <w:sz w:val="22"/>
          <w:u w:val="single"/>
        </w:rPr>
        <w:t xml:space="preserve">             </w:t>
      </w:r>
      <w:r>
        <w:rPr>
          <w:sz w:val="22"/>
          <w:u w:val="single"/>
        </w:rPr>
        <w:t>5 years</w:t>
      </w:r>
      <w:r>
        <w:rPr>
          <w:sz w:val="22"/>
          <w:u w:val="single"/>
        </w:rPr>
        <w:t xml:space="preserve">            </w:t>
      </w:r>
      <w:r>
        <w:rPr>
          <w:sz w:val="22"/>
          <w:u w:val="single"/>
        </w:rPr>
        <w:t>10 years</w:t>
      </w:r>
      <w:r>
        <w:rPr>
          <w:sz w:val="22"/>
        </w:rPr>
        <w:t xml:space="preserve">        </w:t>
      </w:r>
      <w:r>
        <w:rPr>
          <w:sz w:val="22"/>
          <w:u w:val="single"/>
        </w:rPr>
        <w:t>due to deregulation</w:t>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pPr>
      <w:r>
        <w:rPr>
          <w:sz w:val="22"/>
        </w:rPr>
        <w:tab/>
        <w:tab/>
        <w:tab/>
        <w:t>Gas</w:t>
        <w:tab/>
      </w:r>
      <w:r>
        <w:rPr/>
        <w:t>10-38%</w:t>
        <w:tab/>
        <w:t>23-45%</w:t>
        <w:tab/>
        <w:t>27-57%</w:t>
        <w:tab/>
        <w:t>NA</w:t>
      </w:r>
      <w:r>
        <w:rPr>
          <w:sz w:val="22"/>
        </w:rPr>
        <w:tab/>
        <w:tab/>
        <w:tab/>
        <w:tab/>
        <w:tab/>
        <w:t>(1984-86)</w:t>
        <w:tab/>
        <w:t>(1984-89)</w:t>
        <w:tab/>
        <w:t>(1984-94)</w:t>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sz w:val="22"/>
        </w:rPr>
      </w:pPr>
      <w:r>
        <w:rPr>
          <w:sz w:val="22"/>
        </w:rPr>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pPr>
      <w:r>
        <w:rPr>
          <w:sz w:val="22"/>
        </w:rPr>
        <w:tab/>
        <w:tab/>
        <w:tab/>
        <w:t xml:space="preserve">Long Distance </w:t>
        <w:tab/>
      </w:r>
      <w:r>
        <w:rPr/>
        <w:t>5-16%</w:t>
        <w:tab/>
        <w:t>23-41%</w:t>
        <w:tab/>
        <w:t>40-47%</w:t>
      </w:r>
      <w:r>
        <w:rPr>
          <w:sz w:val="22"/>
        </w:rPr>
        <w:tab/>
        <w:t>$5 Billion</w:t>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sz w:val="22"/>
        </w:rPr>
      </w:pPr>
      <w:r>
        <w:rPr>
          <w:sz w:val="22"/>
        </w:rPr>
        <w:tab/>
        <w:tab/>
        <w:tab/>
        <w:t>Telecom</w:t>
        <w:tab/>
        <w:t>(1984-86)</w:t>
        <w:tab/>
        <w:t>(1984-89)</w:t>
        <w:tab/>
        <w:t>(1984-94)</w:t>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sz w:val="22"/>
        </w:rPr>
      </w:pPr>
      <w:r>
        <w:rPr>
          <w:sz w:val="22"/>
        </w:rPr>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pPr>
      <w:r>
        <w:rPr>
          <w:sz w:val="22"/>
        </w:rPr>
        <w:tab/>
        <w:tab/>
        <w:tab/>
        <w:t>Airlines</w:t>
        <w:tab/>
      </w:r>
      <w:r>
        <w:rPr/>
        <w:t>13%</w:t>
        <w:tab/>
        <w:t>12%</w:t>
        <w:tab/>
        <w:t>29%</w:t>
        <w:tab/>
        <w:t>$19.4 Billion</w:t>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pPr>
      <w:r>
        <w:rPr/>
        <w:tab/>
        <w:tab/>
        <w:tab/>
        <w:tab/>
      </w:r>
      <w:r>
        <w:rPr>
          <w:sz w:val="22"/>
        </w:rPr>
        <w:t>(1977-79)</w:t>
        <w:tab/>
        <w:t>(1977-82)</w:t>
        <w:tab/>
        <w:t>(1977-87)</w:t>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sz w:val="22"/>
        </w:rPr>
      </w:pPr>
      <w:r>
        <w:rPr>
          <w:sz w:val="22"/>
        </w:rPr>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sz w:val="22"/>
        </w:rPr>
      </w:pPr>
      <w:r>
        <w:rPr>
          <w:sz w:val="22"/>
        </w:rPr>
        <w:tab/>
        <w:tab/>
        <w:tab/>
        <w:t>Trucking</w:t>
        <w:tab/>
        <w:t>NA</w:t>
        <w:tab/>
        <w:t>3-17%</w:t>
        <w:tab/>
        <w:t>28-58%</w:t>
        <w:tab/>
        <w:t>$19.6 Billion</w:t>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sz w:val="22"/>
        </w:rPr>
      </w:pPr>
      <w:r>
        <w:rPr>
          <w:sz w:val="22"/>
        </w:rPr>
        <w:tab/>
        <w:tab/>
        <w:tab/>
        <w:tab/>
        <w:tab/>
        <w:t>(1980-85)</w:t>
        <w:tab/>
        <w:t>(1977-87)</w:t>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sz w:val="22"/>
        </w:rPr>
      </w:pPr>
      <w:r>
        <w:rPr>
          <w:sz w:val="22"/>
        </w:rPr>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sz w:val="22"/>
        </w:rPr>
      </w:pPr>
      <w:r>
        <w:rPr>
          <w:sz w:val="22"/>
        </w:rPr>
        <w:tab/>
        <w:tab/>
        <w:tab/>
        <w:t>Railroads</w:t>
        <w:tab/>
        <w:t>4%</w:t>
        <w:tab/>
        <w:t>20%</w:t>
        <w:tab/>
        <w:t>44%</w:t>
        <w:tab/>
        <w:t>$9.10 Billion</w:t>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pPr>
      <w:r>
        <w:rPr/>
        <w:tab/>
        <w:tab/>
        <w:tab/>
        <w:tab/>
      </w:r>
      <w:r>
        <w:rPr>
          <w:sz w:val="22"/>
        </w:rPr>
        <w:t>(1980-82)</w:t>
        <w:tab/>
        <w:t>(1980-85)</w:t>
        <w:tab/>
        <w:t>(1980-90)</w:t>
      </w:r>
    </w:p>
    <w:p>
      <w:pPr>
        <w:pStyle w:val="Normal"/>
        <w:tabs>
          <w:tab w:val="left" w:pos="720" w:leader="none"/>
          <w:tab w:val="left" w:pos="1260" w:leader="none"/>
          <w:tab w:val="left" w:pos="5580" w:leader="none"/>
          <w:tab w:val="left" w:pos="7740" w:leader="none"/>
          <w:tab w:val="left" w:pos="9180" w:leader="none"/>
          <w:tab w:val="left" w:pos="10620" w:leader="none"/>
          <w:tab w:val="left" w:pos="12060" w:leader="none"/>
        </w:tabs>
        <w:rPr>
          <w:sz w:val="22"/>
        </w:rPr>
      </w:pPr>
      <w:r>
        <w:rPr>
          <w:sz w:val="22"/>
        </w:rPr>
      </w:r>
      <w:r>
        <w:br w:type="page"/>
      </w:r>
    </w:p>
    <w:p>
      <w:pPr>
        <w:pStyle w:val="Normal"/>
        <w:jc w:val="center"/>
        <w:rPr>
          <w:b/>
          <w:bCs/>
          <w:sz w:val="32"/>
        </w:rPr>
      </w:pPr>
      <w:r>
        <w:rPr>
          <w:b/>
          <w:bCs/>
          <w:sz w:val="32"/>
        </w:rPr>
        <w:t>The Commanding Heights</w:t>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numPr>
          <w:ilvl w:val="0"/>
          <w:numId w:val="10"/>
        </w:numPr>
        <w:rPr>
          <w:b/>
          <w:bCs/>
          <w:sz w:val="26"/>
        </w:rPr>
      </w:pPr>
      <w:r>
        <w:rPr>
          <w:sz w:val="26"/>
        </w:rPr>
        <w:t xml:space="preserve">Just 3 or so years ago, Dan Yergin and Joe Yergin published a book </w:t>
      </w:r>
      <w:r>
        <w:rPr>
          <w:sz w:val="26"/>
          <w:u w:val="single"/>
        </w:rPr>
        <w:t>The Commanding Heights:  The Battle Between Government and the Marketplace That Is Remaking The Modern World</w:t>
      </w:r>
      <w:r>
        <w:rPr>
          <w:sz w:val="26"/>
        </w:rPr>
        <w:t>.  The main point was that free market thinking prevailed intellectually and politically throughout the western world and throughout most of the rest of the world</w:t>
      </w:r>
    </w:p>
    <w:p>
      <w:pPr>
        <w:pStyle w:val="Normal"/>
        <w:rPr>
          <w:b/>
          <w:bCs/>
          <w:sz w:val="26"/>
        </w:rPr>
      </w:pPr>
      <w:r>
        <w:rPr>
          <w:b/>
          <w:bCs/>
          <w:sz w:val="26"/>
        </w:rPr>
      </w:r>
    </w:p>
    <w:p>
      <w:pPr>
        <w:pStyle w:val="Normal"/>
        <w:rPr>
          <w:sz w:val="26"/>
        </w:rPr>
      </w:pPr>
      <w:r>
        <w:rPr>
          <w:sz w:val="26"/>
        </w:rPr>
      </w:r>
    </w:p>
    <w:p>
      <w:pPr>
        <w:pStyle w:val="Normal"/>
        <w:numPr>
          <w:ilvl w:val="0"/>
          <w:numId w:val="10"/>
        </w:numPr>
        <w:rPr>
          <w:b/>
          <w:bCs/>
          <w:sz w:val="26"/>
        </w:rPr>
      </w:pPr>
      <w:r>
        <w:rPr>
          <w:sz w:val="26"/>
        </w:rPr>
        <w:t>They wrote, “the market focus that had seemed radical and beyond the pale when Margaret Thatcher initiated her revolution in the U.K. has become the new consensus in less than two decades.”</w:t>
      </w:r>
    </w:p>
    <w:p>
      <w:pPr>
        <w:pStyle w:val="Normal"/>
        <w:rPr>
          <w:b/>
          <w:bCs/>
          <w:sz w:val="26"/>
        </w:rPr>
      </w:pPr>
      <w:r>
        <w:rPr>
          <w:b/>
          <w:bCs/>
          <w:sz w:val="26"/>
        </w:rPr>
      </w:r>
    </w:p>
    <w:p>
      <w:pPr>
        <w:pStyle w:val="Normal"/>
        <w:rPr>
          <w:sz w:val="26"/>
        </w:rPr>
      </w:pPr>
      <w:r>
        <w:rPr>
          <w:sz w:val="26"/>
        </w:rPr>
      </w:r>
    </w:p>
    <w:p>
      <w:pPr>
        <w:pStyle w:val="Normal"/>
        <w:numPr>
          <w:ilvl w:val="0"/>
          <w:numId w:val="10"/>
        </w:numPr>
        <w:rPr>
          <w:sz w:val="26"/>
        </w:rPr>
      </w:pPr>
      <w:r>
        <w:rPr>
          <w:sz w:val="26"/>
        </w:rPr>
        <w:t>Yergin and Stanislaw concluded, privatization, deregulation, and legalized competition formed a “new consensus” in a global, mobile world economy where “boundaries of every sort are coming down”</w:t>
      </w:r>
    </w:p>
    <w:p>
      <w:pPr>
        <w:pStyle w:val="Normal"/>
        <w:rPr>
          <w:sz w:val="26"/>
        </w:rPr>
      </w:pPr>
      <w:r>
        <w:rPr>
          <w:sz w:val="26"/>
        </w:rPr>
      </w:r>
    </w:p>
    <w:p>
      <w:pPr>
        <w:pStyle w:val="Normal"/>
        <w:rPr>
          <w:sz w:val="26"/>
        </w:rPr>
      </w:pPr>
      <w:r>
        <w:rPr>
          <w:sz w:val="26"/>
        </w:rPr>
      </w:r>
    </w:p>
    <w:p>
      <w:pPr>
        <w:pStyle w:val="Normal"/>
        <w:numPr>
          <w:ilvl w:val="0"/>
          <w:numId w:val="10"/>
        </w:numPr>
        <w:rPr>
          <w:sz w:val="26"/>
        </w:rPr>
      </w:pPr>
      <w:r>
        <w:rPr>
          <w:sz w:val="26"/>
        </w:rPr>
        <w:t xml:space="preserve">The U.S., they added, was part of “the new consensus,” as the deregulation with next day mail, stock brokerage accounts, airlines, trucking, and natural gas showed the compelling benefits of deregulation to consumers and the overall economy.  Next electricity, the biggest </w:t>
      </w:r>
      <w:r>
        <w:rPr>
          <w:sz w:val="26"/>
          <w:u w:val="single"/>
        </w:rPr>
        <w:t>prize</w:t>
      </w:r>
      <w:r>
        <w:rPr>
          <w:sz w:val="26"/>
        </w:rPr>
        <w:t xml:space="preserve"> of the revolution </w:t>
        <w:br/>
      </w:r>
    </w:p>
    <w:p>
      <w:pPr>
        <w:pStyle w:val="Normal"/>
        <w:rPr>
          <w:sz w:val="26"/>
        </w:rPr>
      </w:pPr>
      <w:r>
        <w:rPr>
          <w:sz w:val="26"/>
        </w:rPr>
      </w:r>
    </w:p>
    <w:p>
      <w:pPr>
        <w:pStyle w:val="Normal"/>
        <w:numPr>
          <w:ilvl w:val="0"/>
          <w:numId w:val="10"/>
        </w:numPr>
        <w:rPr>
          <w:sz w:val="26"/>
        </w:rPr>
      </w:pPr>
      <w:r>
        <w:rPr>
          <w:sz w:val="26"/>
        </w:rPr>
        <w:t>Now, 3 years later, at least with electricity in the world’s 5</w:t>
      </w:r>
      <w:r>
        <w:rPr>
          <w:sz w:val="26"/>
          <w:vertAlign w:val="superscript"/>
        </w:rPr>
        <w:t>th</w:t>
      </w:r>
      <w:r>
        <w:rPr>
          <w:sz w:val="26"/>
        </w:rPr>
        <w:t xml:space="preserve"> largest economy, California, political leadership snatched defeat from the jaws of victory</w:t>
      </w:r>
    </w:p>
    <w:p>
      <w:pPr>
        <w:pStyle w:val="Normal"/>
        <w:rPr>
          <w:sz w:val="26"/>
        </w:rPr>
      </w:pPr>
      <w:r>
        <w:rPr>
          <w:sz w:val="26"/>
        </w:rPr>
      </w:r>
    </w:p>
    <w:p>
      <w:pPr>
        <w:pStyle w:val="Normal"/>
        <w:rPr>
          <w:sz w:val="26"/>
        </w:rPr>
      </w:pPr>
      <w:r>
        <w:rPr>
          <w:sz w:val="26"/>
        </w:rPr>
      </w:r>
      <w:r>
        <w:br w:type="page"/>
      </w:r>
    </w:p>
    <w:p>
      <w:pPr>
        <w:pStyle w:val="Normal"/>
        <w:jc w:val="center"/>
        <w:rPr>
          <w:b/>
          <w:bCs/>
          <w:sz w:val="32"/>
        </w:rPr>
      </w:pPr>
      <w:r>
        <w:rPr>
          <w:b/>
          <w:bCs/>
          <w:sz w:val="32"/>
        </w:rPr>
        <w:t>Power Liberalization in the United States</w:t>
      </w:r>
    </w:p>
    <w:p>
      <w:pPr>
        <w:pStyle w:val="Normal"/>
        <w:jc w:val="center"/>
        <w:rPr>
          <w:b/>
          <w:bCs/>
          <w:sz w:val="32"/>
        </w:rPr>
      </w:pPr>
      <w:r>
        <w:rPr>
          <w:b/>
          <w:bCs/>
          <w:sz w:val="32"/>
        </w:rPr>
      </w:r>
    </w:p>
    <w:p>
      <w:pPr>
        <w:pStyle w:val="Normal"/>
        <w:jc w:val="center"/>
        <w:rPr>
          <w:b/>
          <w:bCs/>
          <w:sz w:val="32"/>
        </w:rPr>
      </w:pPr>
      <w:r>
        <w:rPr>
          <w:b/>
          <w:bCs/>
          <w:sz w:val="32"/>
        </w:rPr>
      </w:r>
    </w:p>
    <w:p>
      <w:pPr>
        <w:pStyle w:val="Normal"/>
        <w:numPr>
          <w:ilvl w:val="0"/>
          <w:numId w:val="8"/>
        </w:numPr>
        <w:rPr>
          <w:sz w:val="26"/>
        </w:rPr>
      </w:pPr>
      <w:r>
        <w:rPr>
          <w:sz w:val="26"/>
        </w:rPr>
        <w:t xml:space="preserve">With the recent and current problems in the California market, and anticipated problems in other deregulated states including New York, some states are taking a step back in the market opening timelines.  </w:t>
      </w:r>
    </w:p>
    <w:p>
      <w:pPr>
        <w:pStyle w:val="Normal"/>
        <w:rPr>
          <w:sz w:val="26"/>
        </w:rPr>
      </w:pPr>
      <w:r>
        <w:rPr>
          <w:sz w:val="26"/>
        </w:rPr>
      </w:r>
    </w:p>
    <w:p>
      <w:pPr>
        <w:pStyle w:val="Normal"/>
        <w:numPr>
          <w:ilvl w:val="0"/>
          <w:numId w:val="8"/>
        </w:numPr>
        <w:rPr>
          <w:sz w:val="26"/>
        </w:rPr>
      </w:pPr>
      <w:r>
        <w:rPr>
          <w:sz w:val="26"/>
        </w:rPr>
        <w:t>However, most states are still moving ahead, confident that their markets will be structured appropriately to avoid such crises.</w:t>
      </w:r>
    </w:p>
    <w:p>
      <w:pPr>
        <w:pStyle w:val="Normal"/>
        <w:tabs>
          <w:tab w:val="left" w:pos="720" w:leader="none"/>
          <w:tab w:val="left" w:pos="1260" w:leader="none"/>
        </w:tabs>
        <w:rPr>
          <w:sz w:val="26"/>
        </w:rPr>
      </w:pPr>
      <w:r>
        <w:rPr>
          <w:sz w:val="26"/>
        </w:rPr>
      </w:r>
    </w:p>
    <w:p>
      <w:pPr>
        <w:pStyle w:val="Normal"/>
        <w:numPr>
          <w:ilvl w:val="0"/>
          <w:numId w:val="8"/>
        </w:numPr>
        <w:rPr>
          <w:sz w:val="26"/>
        </w:rPr>
      </w:pPr>
      <w:r>
        <w:rPr>
          <w:sz w:val="26"/>
        </w:rPr>
        <w:t>Markets equaling about 4% of total population and about 5% of total load have elected to delay their market openings:</w:t>
      </w:r>
    </w:p>
    <w:p>
      <w:pPr>
        <w:pStyle w:val="Normal"/>
        <w:spacing w:lineRule="exact" w:line="260"/>
        <w:rPr>
          <w:sz w:val="26"/>
        </w:rPr>
      </w:pPr>
      <w:r>
        <w:rPr>
          <w:sz w:val="26"/>
        </w:rPr>
        <w:t xml:space="preserve">                </w:t>
      </w:r>
    </w:p>
    <w:p>
      <w:pPr>
        <w:pStyle w:val="Normal"/>
        <w:tabs>
          <w:tab w:val="clear" w:pos="720"/>
          <w:tab w:val="left" w:pos="1260" w:leader="none"/>
        </w:tabs>
        <w:ind w:start="720" w:end="0"/>
        <w:rPr>
          <w:sz w:val="26"/>
        </w:rPr>
      </w:pPr>
      <w:r>
        <w:rPr>
          <w:sz w:val="26"/>
        </w:rPr>
        <w:t>-</w:t>
        <w:tab/>
        <w:t>Nevada and Oklahoma are indefinitely delayed</w:t>
      </w:r>
    </w:p>
    <w:p>
      <w:pPr>
        <w:pStyle w:val="Normal"/>
        <w:tabs>
          <w:tab w:val="clear" w:pos="720"/>
          <w:tab w:val="left" w:pos="1260" w:leader="none"/>
        </w:tabs>
        <w:ind w:start="720" w:end="0"/>
        <w:rPr>
          <w:sz w:val="26"/>
        </w:rPr>
      </w:pPr>
      <w:r>
        <w:rPr>
          <w:sz w:val="26"/>
        </w:rPr>
        <w:t>-</w:t>
        <w:tab/>
        <w:t>Arkansas, West Virginia and Montana have elected to open in later years than originally planned</w:t>
      </w:r>
    </w:p>
    <w:p>
      <w:pPr>
        <w:pStyle w:val="Normal"/>
        <w:tabs>
          <w:tab w:val="clear" w:pos="720"/>
          <w:tab w:val="left" w:pos="1260" w:leader="none"/>
        </w:tabs>
        <w:ind w:start="720" w:end="0"/>
        <w:rPr>
          <w:sz w:val="26"/>
        </w:rPr>
      </w:pPr>
      <w:r>
        <w:rPr>
          <w:sz w:val="26"/>
        </w:rPr>
      </w:r>
    </w:p>
    <w:p>
      <w:pPr>
        <w:pStyle w:val="Normal"/>
        <w:numPr>
          <w:ilvl w:val="0"/>
          <w:numId w:val="13"/>
        </w:numPr>
        <w:tabs>
          <w:tab w:val="clear" w:pos="720"/>
          <w:tab w:val="left" w:pos="1260" w:leader="none"/>
        </w:tabs>
        <w:rPr>
          <w:sz w:val="26"/>
        </w:rPr>
      </w:pPr>
      <w:r>
        <w:rPr>
          <w:sz w:val="26"/>
        </w:rPr>
        <w:t>The majority of markets that have yet to open are still on track, including Ohio, Illinois, Maine and Texas.  Earlier this year, officials in these states outlined the differences in their restructuring plans that would preclude problems similar to California.  These include the ability by utilities to engage in long-term contracts in addition to purchasing on-the-spot market, diversity of supply in their states, and encouragement of new generation development.</w:t>
      </w:r>
    </w:p>
    <w:p>
      <w:pPr>
        <w:pStyle w:val="Normal"/>
        <w:tabs>
          <w:tab w:val="left" w:pos="720" w:leader="none"/>
          <w:tab w:val="left" w:pos="1260" w:leader="none"/>
        </w:tabs>
        <w:spacing w:lineRule="exact" w:line="260"/>
        <w:rPr>
          <w:sz w:val="28"/>
        </w:rPr>
      </w:pPr>
      <w:r>
        <w:rPr>
          <w:sz w:val="28"/>
        </w:rPr>
        <w:t xml:space="preserve">                    </w:t>
      </w:r>
    </w:p>
    <w:p>
      <w:pPr>
        <w:pStyle w:val="Normal"/>
        <w:tabs>
          <w:tab w:val="left" w:pos="720" w:leader="none"/>
          <w:tab w:val="left" w:pos="1260" w:leader="none"/>
        </w:tabs>
        <w:rPr/>
      </w:pPr>
      <w:r>
        <w:rPr>
          <w:sz w:val="28"/>
        </w:rPr>
        <w:tab/>
      </w:r>
      <w:r>
        <w:rPr>
          <w:sz w:val="26"/>
        </w:rPr>
        <w:t>-</w:t>
        <w:tab/>
        <w:t>Other states still on track for market opening include Arizona, Michigan, New York, Virginia and Washington DC</w:t>
      </w:r>
    </w:p>
    <w:p>
      <w:pPr>
        <w:pStyle w:val="Normal"/>
        <w:tabs>
          <w:tab w:val="left" w:pos="720" w:leader="none"/>
          <w:tab w:val="left" w:pos="1260" w:leader="none"/>
        </w:tabs>
        <w:rPr>
          <w:sz w:val="26"/>
        </w:rPr>
      </w:pPr>
      <w:r>
        <w:rPr>
          <w:sz w:val="26"/>
        </w:rPr>
        <w:tab/>
        <w:tab/>
      </w:r>
    </w:p>
    <w:p>
      <w:pPr>
        <w:pStyle w:val="Normal"/>
        <w:tabs>
          <w:tab w:val="left" w:pos="720" w:leader="none"/>
          <w:tab w:val="left" w:pos="1260" w:leader="none"/>
        </w:tabs>
        <w:rPr>
          <w:sz w:val="26"/>
        </w:rPr>
      </w:pPr>
      <w:r>
        <w:rPr>
          <w:sz w:val="26"/>
        </w:rPr>
      </w:r>
    </w:p>
    <w:p>
      <w:pPr>
        <w:pStyle w:val="Normal"/>
        <w:numPr>
          <w:ilvl w:val="0"/>
          <w:numId w:val="13"/>
        </w:numPr>
        <w:tabs>
          <w:tab w:val="left" w:pos="720" w:leader="none"/>
          <w:tab w:val="left" w:pos="1260" w:leader="none"/>
        </w:tabs>
        <w:rPr>
          <w:sz w:val="26"/>
        </w:rPr>
      </w:pPr>
      <w:r>
        <w:rPr>
          <w:sz w:val="26"/>
        </w:rPr>
        <w:t>Overall, over 30% of the population and of total load have choice as 2001, and approximately 50% of the population of the total load will have choice by 2002.</w:t>
      </w:r>
    </w:p>
    <w:p>
      <w:pPr>
        <w:pStyle w:val="Normal"/>
        <w:tabs>
          <w:tab w:val="left" w:pos="720" w:leader="none"/>
          <w:tab w:val="left" w:pos="1260" w:leader="none"/>
        </w:tabs>
        <w:rPr>
          <w:sz w:val="26"/>
        </w:rPr>
      </w:pPr>
      <w:r>
        <w:rPr>
          <w:sz w:val="26"/>
        </w:rPr>
      </w:r>
    </w:p>
    <w:p>
      <w:pPr>
        <w:pStyle w:val="Normal"/>
        <w:tabs>
          <w:tab w:val="left" w:pos="720" w:leader="none"/>
          <w:tab w:val="left" w:pos="1260" w:leader="none"/>
        </w:tabs>
        <w:rPr/>
      </w:pPr>
      <w:r>
        <w:rPr>
          <w:sz w:val="26"/>
        </w:rPr>
        <w:tab/>
        <w:tab/>
        <w:tab/>
        <w:tab/>
        <w:tab/>
        <w:tab/>
        <w:tab/>
        <w:tab/>
        <w:tab/>
      </w:r>
      <w:r>
        <w:rPr>
          <w:sz w:val="26"/>
          <w:u w:val="single"/>
        </w:rPr>
        <w:t>U.S. Population %</w:t>
      </w:r>
      <w:r>
        <w:rPr>
          <w:sz w:val="26"/>
        </w:rPr>
        <w:tab/>
        <w:t xml:space="preserve">     </w:t>
      </w:r>
      <w:r>
        <w:rPr>
          <w:sz w:val="26"/>
          <w:u w:val="single"/>
        </w:rPr>
        <w:t>U.S. MWH %</w:t>
      </w:r>
      <w:r>
        <w:rPr>
          <w:sz w:val="26"/>
        </w:rPr>
        <w:tab/>
        <w:t xml:space="preserve">    </w:t>
      </w:r>
      <w:r>
        <w:rPr>
          <w:sz w:val="26"/>
          <w:u w:val="single"/>
        </w:rPr>
        <w:t>Revenues</w:t>
      </w:r>
    </w:p>
    <w:p>
      <w:pPr>
        <w:pStyle w:val="Normal"/>
        <w:tabs>
          <w:tab w:val="left" w:pos="720" w:leader="none"/>
          <w:tab w:val="left" w:pos="1260" w:leader="none"/>
          <w:tab w:val="left" w:pos="4140" w:leader="none"/>
          <w:tab w:val="decimal" w:pos="6660" w:leader="dot"/>
          <w:tab w:val="decimal" w:pos="9000" w:leader="dot"/>
          <w:tab w:val="decimal" w:pos="10800" w:leader="dot"/>
        </w:tabs>
        <w:rPr>
          <w:sz w:val="26"/>
        </w:rPr>
      </w:pPr>
      <w:r>
        <w:rPr>
          <w:sz w:val="26"/>
        </w:rPr>
        <w:tab/>
        <w:tab/>
        <w:tab/>
        <w:t>1998</w:t>
        <w:tab/>
        <w:t xml:space="preserve">  12.3%</w:t>
        <w:tab/>
        <w:t xml:space="preserve">    8.2%</w:t>
        <w:tab/>
        <w:t xml:space="preserve">    --</w:t>
      </w:r>
    </w:p>
    <w:p>
      <w:pPr>
        <w:pStyle w:val="Normal"/>
        <w:tabs>
          <w:tab w:val="clear" w:pos="720"/>
          <w:tab w:val="left" w:pos="4140" w:leader="none"/>
          <w:tab w:val="decimal" w:pos="6660" w:leader="dot"/>
          <w:tab w:val="decimal" w:pos="9000" w:leader="dot"/>
          <w:tab w:val="decimal" w:pos="10800" w:leader="dot"/>
        </w:tabs>
        <w:rPr>
          <w:sz w:val="26"/>
        </w:rPr>
      </w:pPr>
      <w:r>
        <w:rPr>
          <w:sz w:val="26"/>
        </w:rPr>
        <w:tab/>
        <w:t>1999</w:t>
        <w:tab/>
        <w:t xml:space="preserve">  18.3%</w:t>
        <w:tab/>
        <w:t xml:space="preserve">  13.2%</w:t>
        <w:tab/>
        <w:t xml:space="preserve">    --</w:t>
      </w:r>
    </w:p>
    <w:p>
      <w:pPr>
        <w:pStyle w:val="Normal"/>
        <w:tabs>
          <w:tab w:val="clear" w:pos="720"/>
          <w:tab w:val="left" w:pos="4140" w:leader="none"/>
          <w:tab w:val="decimal" w:pos="6660" w:leader="dot"/>
          <w:tab w:val="decimal" w:pos="9000" w:leader="dot"/>
          <w:tab w:val="decimal" w:pos="10800" w:leader="dot"/>
        </w:tabs>
        <w:rPr>
          <w:sz w:val="26"/>
        </w:rPr>
      </w:pPr>
      <w:r>
        <w:rPr>
          <w:sz w:val="26"/>
        </w:rPr>
        <w:tab/>
        <w:t>2000</w:t>
        <w:tab/>
        <w:t xml:space="preserve">  24.2%</w:t>
        <w:tab/>
        <w:t xml:space="preserve">  18.7%</w:t>
        <w:tab/>
        <w:t xml:space="preserve">    --</w:t>
      </w:r>
    </w:p>
    <w:p>
      <w:pPr>
        <w:pStyle w:val="Normal"/>
        <w:tabs>
          <w:tab w:val="clear" w:pos="720"/>
          <w:tab w:val="left" w:pos="4140" w:leader="none"/>
          <w:tab w:val="decimal" w:pos="6660" w:leader="dot"/>
          <w:tab w:val="decimal" w:pos="9000" w:leader="dot"/>
          <w:tab w:val="decimal" w:pos="10800" w:leader="dot"/>
        </w:tabs>
        <w:rPr>
          <w:sz w:val="26"/>
        </w:rPr>
      </w:pPr>
      <w:r>
        <w:rPr>
          <w:sz w:val="26"/>
        </w:rPr>
        <w:tab/>
        <w:t>2001</w:t>
        <w:tab/>
        <w:t xml:space="preserve">  33.3%</w:t>
        <w:tab/>
        <w:t xml:space="preserve">  30.2%</w:t>
        <w:tab/>
        <w:t xml:space="preserve">    --</w:t>
      </w:r>
    </w:p>
    <w:p>
      <w:pPr>
        <w:pStyle w:val="Normal"/>
        <w:tabs>
          <w:tab w:val="clear" w:pos="720"/>
          <w:tab w:val="left" w:pos="4140" w:leader="none"/>
          <w:tab w:val="decimal" w:pos="6660" w:leader="dot"/>
          <w:tab w:val="decimal" w:pos="9000" w:leader="dot"/>
          <w:tab w:val="decimal" w:pos="10800" w:leader="dot"/>
        </w:tabs>
        <w:rPr>
          <w:sz w:val="26"/>
        </w:rPr>
      </w:pPr>
      <w:r>
        <w:rPr>
          <w:sz w:val="26"/>
        </w:rPr>
        <w:tab/>
        <w:t>2002</w:t>
        <w:tab/>
        <w:t xml:space="preserve">  43.9%</w:t>
        <w:tab/>
        <w:t xml:space="preserve">  44.5%</w:t>
        <w:tab/>
        <w:t xml:space="preserve">    --</w:t>
      </w:r>
    </w:p>
    <w:p>
      <w:pPr>
        <w:pStyle w:val="Normal"/>
        <w:tabs>
          <w:tab w:val="clear" w:pos="720"/>
          <w:tab w:val="left" w:pos="4140" w:leader="none"/>
          <w:tab w:val="decimal" w:pos="6660" w:leader="dot"/>
          <w:tab w:val="decimal" w:pos="9000" w:leader="dot"/>
          <w:tab w:val="decimal" w:pos="10800" w:leader="dot"/>
        </w:tabs>
        <w:rPr>
          <w:sz w:val="26"/>
        </w:rPr>
      </w:pPr>
      <w:r>
        <w:rPr>
          <w:sz w:val="26"/>
        </w:rPr>
        <w:tab/>
        <w:t>2003</w:t>
        <w:tab/>
        <w:t xml:space="preserve">  49.6%</w:t>
        <w:tab/>
        <w:t xml:space="preserve">  46.8%</w:t>
        <w:tab/>
        <w:t xml:space="preserve">    --</w:t>
      </w:r>
    </w:p>
    <w:p>
      <w:pPr>
        <w:pStyle w:val="Normal"/>
        <w:tabs>
          <w:tab w:val="clear" w:pos="720"/>
          <w:tab w:val="left" w:pos="4140" w:leader="none"/>
          <w:tab w:val="decimal" w:pos="6660" w:leader="dot"/>
          <w:tab w:val="decimal" w:pos="9000" w:leader="dot"/>
          <w:tab w:val="decimal" w:pos="10800" w:leader="dot"/>
          <w:tab w:val="decimal" w:pos="11160" w:leader="dot"/>
        </w:tabs>
        <w:rPr>
          <w:sz w:val="26"/>
        </w:rPr>
      </w:pPr>
      <w:r>
        <w:rPr>
          <w:sz w:val="26"/>
        </w:rPr>
        <w:tab/>
        <w:t>2004</w:t>
        <w:tab/>
        <w:t xml:space="preserve">  52.4%</w:t>
        <w:tab/>
        <w:t xml:space="preserve">  50.8%</w:t>
        <w:tab/>
        <w:t xml:space="preserve">   57.3%</w:t>
      </w:r>
    </w:p>
    <w:p>
      <w:pPr>
        <w:pStyle w:val="Normal"/>
        <w:jc w:val="center"/>
        <w:rPr>
          <w:b/>
          <w:bCs/>
          <w:sz w:val="32"/>
        </w:rPr>
      </w:pPr>
      <w:r>
        <w:rPr>
          <w:b/>
          <w:bCs/>
          <w:sz w:val="32"/>
        </w:rPr>
        <w:t>Natural Gas Liberalization in the United States</w:t>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numPr>
          <w:ilvl w:val="0"/>
          <w:numId w:val="13"/>
        </w:numPr>
        <w:rPr>
          <w:sz w:val="28"/>
        </w:rPr>
      </w:pPr>
      <w:r>
        <w:rPr>
          <w:sz w:val="28"/>
        </w:rPr>
        <w:t>Natural gas restructuring is not as far along as electricity (although it started earlier)</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numPr>
          <w:ilvl w:val="0"/>
          <w:numId w:val="13"/>
        </w:numPr>
        <w:rPr>
          <w:sz w:val="28"/>
        </w:rPr>
      </w:pPr>
      <w:r>
        <w:rPr>
          <w:sz w:val="28"/>
        </w:rPr>
        <w:t>For residential and commercial customers, 13 states have done nothing, 8 states are considering reform, 17 states are open for some commercial, and 12 states offer some access for all customers.  (We do not have percentages by population and by volume as we do for electricity.)</w:t>
        <w:b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numPr>
          <w:ilvl w:val="0"/>
          <w:numId w:val="13"/>
        </w:numPr>
        <w:rPr>
          <w:sz w:val="28"/>
        </w:rPr>
      </w:pPr>
      <w:r>
        <w:rPr>
          <w:sz w:val="28"/>
        </w:rPr>
        <w:t>Industrials are open nationwide</w:t>
      </w:r>
    </w:p>
    <w:p>
      <w:pPr>
        <w:pStyle w:val="Normal"/>
        <w:rPr>
          <w:sz w:val="28"/>
        </w:rPr>
      </w:pPr>
      <w:r>
        <w:rPr>
          <w:sz w:val="28"/>
        </w:rPr>
      </w:r>
    </w:p>
    <w:p>
      <w:pPr>
        <w:pStyle w:val="Normal"/>
        <w:jc w:val="center"/>
        <w:rPr>
          <w:b/>
          <w:bCs/>
          <w:sz w:val="32"/>
        </w:rPr>
      </w:pPr>
      <w:r>
        <w:rPr>
          <w:b/>
          <w:bCs/>
          <w:sz w:val="32"/>
        </w:rPr>
      </w:r>
    </w:p>
    <w:p>
      <w:pPr>
        <w:pStyle w:val="Normal"/>
        <w:jc w:val="center"/>
        <w:rPr>
          <w:b/>
          <w:bCs/>
          <w:sz w:val="32"/>
        </w:rPr>
      </w:pPr>
      <w:r>
        <w:rPr>
          <w:b/>
          <w:bCs/>
          <w:sz w:val="32"/>
        </w:rPr>
      </w:r>
      <w:r>
        <w:br w:type="page"/>
      </w:r>
    </w:p>
    <w:p>
      <w:pPr>
        <w:pStyle w:val="Normal"/>
        <w:jc w:val="center"/>
        <w:rPr>
          <w:b/>
          <w:bCs/>
          <w:sz w:val="32"/>
        </w:rPr>
      </w:pPr>
      <w:r>
        <w:rPr>
          <w:b/>
          <w:bCs/>
          <w:sz w:val="32"/>
        </w:rPr>
        <w:t>Natural Gas Liberalization Summary</w:t>
      </w:r>
    </w:p>
    <w:p>
      <w:pPr>
        <w:pStyle w:val="Normal"/>
        <w:jc w:val="center"/>
        <w:rPr>
          <w:b/>
          <w:bCs/>
          <w:sz w:val="32"/>
        </w:rPr>
      </w:pPr>
      <w:r>
        <w:rPr>
          <w:b/>
          <w:bCs/>
          <w:sz w:val="32"/>
        </w:rPr>
      </w:r>
    </w:p>
    <w:p>
      <w:pPr>
        <w:pStyle w:val="Normal"/>
        <w:jc w:val="center"/>
        <w:rPr>
          <w:b/>
          <w:bCs/>
          <w:sz w:val="32"/>
        </w:rPr>
      </w:pPr>
      <w:r>
        <w:rPr>
          <w:b/>
          <w:bCs/>
          <w:sz w:val="32"/>
        </w:rPr>
      </w:r>
    </w:p>
    <w:p>
      <w:pPr>
        <w:pStyle w:val="Normal"/>
        <w:rPr>
          <w:b/>
          <w:bCs/>
          <w:sz w:val="26"/>
        </w:rPr>
      </w:pPr>
      <w:r>
        <w:rPr>
          <w:b/>
          <w:bCs/>
          <w:sz w:val="26"/>
        </w:rPr>
      </w:r>
    </w:p>
    <w:tbl>
      <w:tblPr>
        <w:tblW w:w="13176" w:type="dxa"/>
        <w:jc w:val="start"/>
        <w:tblInd w:w="0" w:type="dxa"/>
        <w:tblLayout w:type="fixed"/>
        <w:tblCellMar>
          <w:top w:w="0" w:type="dxa"/>
          <w:start w:w="108" w:type="dxa"/>
          <w:bottom w:w="0" w:type="dxa"/>
          <w:end w:w="108" w:type="dxa"/>
        </w:tblCellMar>
      </w:tblPr>
      <w:tblGrid>
        <w:gridCol w:w="2268"/>
        <w:gridCol w:w="3120"/>
        <w:gridCol w:w="2760"/>
        <w:gridCol w:w="2392"/>
        <w:gridCol w:w="2636"/>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sz w:val="26"/>
              </w:rPr>
            </w:pPr>
            <w:r>
              <w:rPr>
                <w:b/>
                <w:bCs/>
                <w:i/>
                <w:iCs/>
                <w:sz w:val="26"/>
              </w:rPr>
              <w:t>Status Summary</w:t>
            </w:r>
          </w:p>
        </w:tc>
        <w:tc>
          <w:tcPr>
            <w:tcW w:w="3120"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EU Directive not yet effective</w:t>
            </w:r>
          </w:p>
        </w:tc>
        <w:tc>
          <w:tcPr>
            <w:tcW w:w="2760"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Very limited competition in practice</w:t>
            </w:r>
          </w:p>
          <w:p>
            <w:pPr>
              <w:pStyle w:val="Normal"/>
              <w:rPr>
                <w:b/>
                <w:bCs/>
                <w:i/>
                <w:i/>
                <w:iCs/>
                <w:sz w:val="26"/>
              </w:rPr>
            </w:pPr>
            <w:r>
              <w:rPr>
                <w:b/>
                <w:bCs/>
                <w:i/>
                <w:iCs/>
                <w:sz w:val="26"/>
              </w:rPr>
            </w:r>
          </w:p>
        </w:tc>
        <w:tc>
          <w:tcPr>
            <w:tcW w:w="2392"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Some competition - on the way to full liberalization</w:t>
            </w:r>
          </w:p>
        </w:tc>
        <w:tc>
          <w:tcPr>
            <w:tcW w:w="2636"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Fully liberalized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Representative</w:t>
            </w:r>
          </w:p>
          <w:p>
            <w:pPr>
              <w:pStyle w:val="Normal"/>
              <w:rPr>
                <w:sz w:val="26"/>
              </w:rPr>
            </w:pPr>
            <w:r>
              <w:rPr>
                <w:sz w:val="26"/>
              </w:rPr>
              <w:t>Countries</w:t>
            </w:r>
          </w:p>
          <w:p>
            <w:pPr>
              <w:pStyle w:val="Normal"/>
              <w:rPr>
                <w:sz w:val="26"/>
              </w:rPr>
            </w:pPr>
            <w:r>
              <w:rPr>
                <w:sz w:val="26"/>
              </w:rPr>
            </w:r>
          </w:p>
        </w:tc>
        <w:tc>
          <w:tcPr>
            <w:tcW w:w="312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Austria, Denmark,</w:t>
            </w:r>
          </w:p>
          <w:p>
            <w:pPr>
              <w:pStyle w:val="Normal"/>
              <w:rPr>
                <w:sz w:val="26"/>
              </w:rPr>
            </w:pPr>
            <w:r>
              <w:rPr>
                <w:sz w:val="26"/>
              </w:rPr>
              <w:t>France, Germany,</w:t>
            </w:r>
          </w:p>
          <w:p>
            <w:pPr>
              <w:pStyle w:val="Normal"/>
              <w:rPr>
                <w:sz w:val="26"/>
              </w:rPr>
            </w:pPr>
            <w:r>
              <w:rPr>
                <w:sz w:val="26"/>
              </w:rPr>
              <w:t>Greece, Norway,</w:t>
            </w:r>
          </w:p>
          <w:p>
            <w:pPr>
              <w:pStyle w:val="Normal"/>
              <w:rPr>
                <w:sz w:val="26"/>
              </w:rPr>
            </w:pPr>
            <w:r>
              <w:rPr>
                <w:sz w:val="26"/>
              </w:rPr>
              <w:t>Portugal, Poland,</w:t>
            </w:r>
          </w:p>
          <w:p>
            <w:pPr>
              <w:pStyle w:val="Normal"/>
              <w:rPr>
                <w:sz w:val="26"/>
              </w:rPr>
            </w:pPr>
            <w:r>
              <w:rPr>
                <w:sz w:val="26"/>
              </w:rPr>
              <w:t>Switzerland</w:t>
            </w:r>
          </w:p>
        </w:tc>
        <w:tc>
          <w:tcPr>
            <w:tcW w:w="276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Belgium, Italy, Sweden,</w:t>
            </w:r>
          </w:p>
          <w:p>
            <w:pPr>
              <w:pStyle w:val="Normal"/>
              <w:rPr>
                <w:sz w:val="26"/>
              </w:rPr>
            </w:pPr>
            <w:r>
              <w:rPr>
                <w:sz w:val="26"/>
              </w:rPr>
              <w:t>UK (Northern Ireland)</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Finland, Spain,</w:t>
            </w:r>
          </w:p>
          <w:p>
            <w:pPr>
              <w:pStyle w:val="Normal"/>
              <w:rPr>
                <w:sz w:val="26"/>
              </w:rPr>
            </w:pPr>
            <w:r>
              <w:rPr>
                <w:sz w:val="26"/>
              </w:rPr>
              <w:t>Ireland, Netherlands</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 xml:space="preserve">UK </w:t>
            </w:r>
          </w:p>
          <w:p>
            <w:pPr>
              <w:pStyle w:val="Normal"/>
              <w:rPr>
                <w:sz w:val="26"/>
              </w:rPr>
            </w:pPr>
            <w:r>
              <w:rPr>
                <w:sz w:val="26"/>
              </w:rPr>
              <w:t>(not Northern Ireland)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Market Structure</w:t>
            </w:r>
          </w:p>
        </w:tc>
        <w:tc>
          <w:tcPr>
            <w:tcW w:w="312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Dominant producer and no trading</w:t>
            </w:r>
          </w:p>
        </w:tc>
        <w:tc>
          <w:tcPr>
            <w:tcW w:w="276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Some production competition and trading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Competitive production and many traded markets</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High trading liquidity, many players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Transmission</w:t>
            </w:r>
          </w:p>
        </w:tc>
        <w:tc>
          <w:tcPr>
            <w:tcW w:w="312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None or no third party access</w:t>
            </w:r>
          </w:p>
        </w:tc>
        <w:tc>
          <w:tcPr>
            <w:tcW w:w="276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Negotiated or regulated third access and managerial unbundling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Regulated third party access and legal/full unbundling</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third party access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Distribution</w:t>
            </w:r>
          </w:p>
        </w:tc>
        <w:tc>
          <w:tcPr>
            <w:tcW w:w="312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None</w:t>
            </w:r>
          </w:p>
        </w:tc>
        <w:tc>
          <w:tcPr>
            <w:tcW w:w="276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Limited third party access unbundling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Regulated third party access and/or legal unbundling</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third party access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Supply</w:t>
            </w:r>
          </w:p>
          <w:p>
            <w:pPr>
              <w:pStyle w:val="Normal"/>
              <w:rPr>
                <w:sz w:val="26"/>
              </w:rPr>
            </w:pPr>
            <w:r>
              <w:rPr>
                <w:sz w:val="26"/>
              </w:rPr>
            </w:r>
          </w:p>
        </w:tc>
        <w:tc>
          <w:tcPr>
            <w:tcW w:w="312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Not open</w:t>
            </w:r>
          </w:p>
        </w:tc>
        <w:tc>
          <w:tcPr>
            <w:tcW w:w="276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Partly open</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Mostly open</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customer choice</w:t>
            </w:r>
          </w:p>
        </w:tc>
      </w:tr>
    </w:tbl>
    <w:p>
      <w:pPr>
        <w:pStyle w:val="Normal"/>
        <w:rPr>
          <w:b/>
          <w:bCs/>
          <w:sz w:val="26"/>
        </w:rPr>
      </w:pPr>
      <w:r>
        <w:rPr>
          <w:b/>
          <w:bCs/>
          <w:sz w:val="26"/>
        </w:rPr>
      </w:r>
    </w:p>
    <w:p>
      <w:pPr>
        <w:pStyle w:val="Normal"/>
        <w:jc w:val="center"/>
        <w:rPr>
          <w:b/>
          <w:bCs/>
          <w:sz w:val="32"/>
        </w:rPr>
      </w:pPr>
      <w:r>
        <w:rPr>
          <w:b/>
          <w:bCs/>
          <w:sz w:val="32"/>
        </w:rPr>
      </w:r>
      <w:r>
        <w:br w:type="page"/>
      </w:r>
    </w:p>
    <w:p>
      <w:pPr>
        <w:pStyle w:val="Normal"/>
        <w:jc w:val="center"/>
        <w:rPr>
          <w:b/>
          <w:bCs/>
          <w:sz w:val="32"/>
        </w:rPr>
      </w:pPr>
      <w:r>
        <w:rPr>
          <w:b/>
          <w:bCs/>
          <w:sz w:val="32"/>
        </w:rPr>
        <w:t>Pace of Natural Gas Liberalization</w:t>
      </w:r>
    </w:p>
    <w:p>
      <w:pPr>
        <w:pStyle w:val="Normal"/>
        <w:jc w:val="center"/>
        <w:rPr>
          <w:b/>
          <w:bCs/>
          <w:sz w:val="32"/>
        </w:rPr>
      </w:pPr>
      <w:r>
        <w:rPr>
          <w:b/>
          <w:bCs/>
          <w:sz w:val="32"/>
        </w:rPr>
      </w:r>
    </w:p>
    <w:p>
      <w:pPr>
        <w:pStyle w:val="Normal"/>
        <w:jc w:val="center"/>
        <w:rPr>
          <w:b/>
          <w:bCs/>
          <w:sz w:val="32"/>
        </w:rPr>
      </w:pPr>
      <w:r>
        <w:rPr>
          <w:b/>
          <w:bCs/>
          <w:sz w:val="32"/>
        </w:rPr>
      </w:r>
    </w:p>
    <w:tbl>
      <w:tblPr>
        <w:tblW w:w="14040" w:type="dxa"/>
        <w:jc w:val="start"/>
        <w:tblInd w:w="288" w:type="dxa"/>
        <w:tblLayout w:type="fixed"/>
        <w:tblCellMar>
          <w:top w:w="0" w:type="dxa"/>
          <w:start w:w="108" w:type="dxa"/>
          <w:bottom w:w="0" w:type="dxa"/>
          <w:end w:w="108" w:type="dxa"/>
        </w:tblCellMar>
      </w:tblPr>
      <w:tblGrid>
        <w:gridCol w:w="2340"/>
        <w:gridCol w:w="2160"/>
        <w:gridCol w:w="5400"/>
        <w:gridCol w:w="4140"/>
      </w:tblGrid>
      <w:tr>
        <w:trPr/>
        <w:tc>
          <w:tcPr>
            <w:tcW w:w="234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pPr>
            <w:r>
              <w:rPr/>
            </w:r>
          </w:p>
          <w:p>
            <w:pPr>
              <w:pStyle w:val="BodyText2"/>
              <w:jc w:val="center"/>
              <w:rPr/>
            </w:pPr>
            <w:r>
              <w:rPr/>
              <w:t>Country</w:t>
            </w:r>
          </w:p>
        </w:tc>
        <w:tc>
          <w:tcPr>
            <w:tcW w:w="216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pPr>
            <w:r>
              <w:rPr/>
            </w:r>
          </w:p>
          <w:p>
            <w:pPr>
              <w:pStyle w:val="BodyText2"/>
              <w:jc w:val="center"/>
              <w:rPr/>
            </w:pPr>
            <w:r>
              <w:rPr/>
              <w:t>Market Size*</w:t>
            </w:r>
          </w:p>
        </w:tc>
        <w:tc>
          <w:tcPr>
            <w:tcW w:w="540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pPr>
            <w:r>
              <w:rPr/>
            </w:r>
          </w:p>
          <w:p>
            <w:pPr>
              <w:pStyle w:val="BodyText2"/>
              <w:jc w:val="center"/>
              <w:rPr/>
            </w:pPr>
            <w:r>
              <w:rPr/>
              <w:t>Legal Current Market Opening (%)</w:t>
            </w:r>
          </w:p>
        </w:tc>
        <w:tc>
          <w:tcPr>
            <w:tcW w:w="4140" w:type="dxa"/>
            <w:tcBorders>
              <w:top w:val="single" w:sz="4" w:space="0" w:color="000000"/>
              <w:start w:val="single" w:sz="4" w:space="0" w:color="000000"/>
              <w:bottom w:val="single" w:sz="4" w:space="0" w:color="000000"/>
              <w:end w:val="single" w:sz="4" w:space="0" w:color="000000"/>
            </w:tcBorders>
          </w:tcPr>
          <w:p>
            <w:pPr>
              <w:pStyle w:val="BodyText2"/>
              <w:jc w:val="center"/>
              <w:rPr/>
            </w:pPr>
            <w:r>
              <w:rPr/>
              <w:t>Actual Market Opening</w:t>
            </w:r>
          </w:p>
          <w:p>
            <w:pPr>
              <w:pStyle w:val="BodyText2"/>
              <w:jc w:val="center"/>
              <w:rPr/>
            </w:pPr>
            <w:r>
              <w:rPr/>
              <w:t>(Enron Estimate)</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Austria</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2.01</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49%</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Belgium</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3.90</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57%</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5%</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Denmark</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1.24</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30%</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Finland</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1.02</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90%</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5%</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France</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9.54</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20% (subject to enactment of gas law)</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2%</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Germany</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22.78</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 xml:space="preserve">100% (subject to enactment of gas law) </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Greece</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0.37</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Not yet decided</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Ireland</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0.88</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75%</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75%</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Italy</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16.89</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96%</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5%</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Luxembourg</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0.18</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43%</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Netherlands</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12.07</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45%</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30%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Portugal</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0.56</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Not yet decided</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Spain</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3.70</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50%</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30%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Sweden</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0.22</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47%</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5%</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sz w:val="26"/>
              </w:rPr>
            </w:pPr>
            <w:r>
              <w:rPr>
                <w:sz w:val="26"/>
              </w:rPr>
              <w:t>UK (E,S,W)</w:t>
            </w:r>
          </w:p>
        </w:tc>
        <w:tc>
          <w:tcPr>
            <w:tcW w:w="216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60"/>
              <w:rPr>
                <w:sz w:val="26"/>
              </w:rPr>
            </w:pPr>
            <w:r>
              <w:rPr>
                <w:sz w:val="26"/>
              </w:rPr>
              <w:tab/>
              <w:t>24.61</w:t>
            </w:r>
          </w:p>
        </w:tc>
        <w:tc>
          <w:tcPr>
            <w:tcW w:w="54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100% (E,S,W)</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sz w:val="26"/>
              </w:rPr>
            </w:pPr>
            <w:r>
              <w:rPr>
                <w:sz w:val="26"/>
              </w:rPr>
              <w:t>100%</w:t>
            </w:r>
          </w:p>
        </w:tc>
      </w:tr>
      <w:tr>
        <w:trPr/>
        <w:tc>
          <w:tcPr>
            <w:tcW w:w="2340" w:type="dxa"/>
            <w:tcBorders>
              <w:top w:val="single" w:sz="4" w:space="0" w:color="000000"/>
              <w:start w:val="single" w:sz="4" w:space="0" w:color="000000"/>
              <w:bottom w:val="single" w:sz="4" w:space="0" w:color="000000"/>
              <w:end w:val="single" w:sz="4" w:space="0" w:color="000000"/>
            </w:tcBorders>
          </w:tcPr>
          <w:p>
            <w:pPr>
              <w:pStyle w:val="BodyText2"/>
              <w:snapToGrid w:val="false"/>
              <w:spacing w:lineRule="auto" w:line="240"/>
              <w:rPr>
                <w:sz w:val="26"/>
              </w:rPr>
            </w:pPr>
            <w:r>
              <w:rPr>
                <w:sz w:val="26"/>
              </w:rPr>
            </w:r>
          </w:p>
          <w:p>
            <w:pPr>
              <w:pStyle w:val="BodyText2"/>
              <w:spacing w:lineRule="auto" w:line="240"/>
              <w:rPr>
                <w:sz w:val="26"/>
              </w:rPr>
            </w:pPr>
            <w:r>
              <w:rPr>
                <w:sz w:val="26"/>
              </w:rPr>
              <w:t>TOTAL</w:t>
            </w:r>
          </w:p>
          <w:p>
            <w:pPr>
              <w:pStyle w:val="BodyText2"/>
              <w:spacing w:lineRule="auto" w:line="240"/>
              <w:rPr>
                <w:sz w:val="26"/>
              </w:rPr>
            </w:pPr>
            <w:r>
              <w:rPr>
                <w:sz w:val="26"/>
              </w:rPr>
            </w:r>
          </w:p>
        </w:tc>
        <w:tc>
          <w:tcPr>
            <w:tcW w:w="2160" w:type="dxa"/>
            <w:tcBorders>
              <w:top w:val="single" w:sz="4" w:space="0" w:color="000000"/>
              <w:start w:val="single" w:sz="4" w:space="0" w:color="000000"/>
              <w:bottom w:val="single" w:sz="4" w:space="0" w:color="000000"/>
              <w:end w:val="single" w:sz="4" w:space="0" w:color="000000"/>
            </w:tcBorders>
          </w:tcPr>
          <w:p>
            <w:pPr>
              <w:pStyle w:val="BodyText2"/>
              <w:snapToGrid w:val="false"/>
              <w:spacing w:lineRule="auto" w:line="240"/>
              <w:jc w:val="center"/>
              <w:rPr>
                <w:sz w:val="26"/>
              </w:rPr>
            </w:pPr>
            <w:r>
              <w:rPr>
                <w:sz w:val="26"/>
              </w:rPr>
            </w:r>
          </w:p>
          <w:p>
            <w:pPr>
              <w:pStyle w:val="BodyText2"/>
              <w:spacing w:lineRule="auto" w:line="240"/>
              <w:jc w:val="center"/>
              <w:rPr>
                <w:sz w:val="26"/>
              </w:rPr>
            </w:pPr>
            <w:r>
              <w:rPr>
                <w:sz w:val="26"/>
              </w:rPr>
              <w:t>100%</w:t>
            </w:r>
          </w:p>
        </w:tc>
        <w:tc>
          <w:tcPr>
            <w:tcW w:w="5400" w:type="dxa"/>
            <w:tcBorders>
              <w:top w:val="single" w:sz="4" w:space="0" w:color="000000"/>
              <w:start w:val="single" w:sz="4" w:space="0" w:color="000000"/>
              <w:bottom w:val="single" w:sz="4" w:space="0" w:color="000000"/>
              <w:end w:val="single" w:sz="4" w:space="0" w:color="000000"/>
            </w:tcBorders>
          </w:tcPr>
          <w:p>
            <w:pPr>
              <w:pStyle w:val="BodyText2"/>
              <w:snapToGrid w:val="false"/>
              <w:spacing w:lineRule="auto" w:line="240"/>
              <w:jc w:val="center"/>
              <w:rPr>
                <w:sz w:val="26"/>
              </w:rPr>
            </w:pPr>
            <w:r>
              <w:rPr>
                <w:sz w:val="26"/>
              </w:rPr>
            </w:r>
          </w:p>
          <w:p>
            <w:pPr>
              <w:pStyle w:val="BodyText2"/>
              <w:spacing w:lineRule="auto" w:line="240"/>
              <w:jc w:val="center"/>
              <w:rPr>
                <w:sz w:val="26"/>
              </w:rPr>
            </w:pPr>
            <w:r>
              <w:rPr>
                <w:sz w:val="26"/>
              </w:rPr>
              <w:t>Legal Market Opening 80%</w:t>
            </w:r>
          </w:p>
        </w:tc>
        <w:tc>
          <w:tcPr>
            <w:tcW w:w="4140" w:type="dxa"/>
            <w:tcBorders>
              <w:top w:val="single" w:sz="4" w:space="0" w:color="000000"/>
              <w:start w:val="single" w:sz="4" w:space="0" w:color="000000"/>
              <w:bottom w:val="single" w:sz="4" w:space="0" w:color="000000"/>
              <w:end w:val="single" w:sz="4" w:space="0" w:color="000000"/>
            </w:tcBorders>
          </w:tcPr>
          <w:p>
            <w:pPr>
              <w:pStyle w:val="BodyText2"/>
              <w:spacing w:lineRule="auto" w:line="240"/>
              <w:jc w:val="center"/>
              <w:rPr>
                <w:sz w:val="26"/>
              </w:rPr>
            </w:pPr>
            <w:r>
              <w:rPr>
                <w:sz w:val="26"/>
              </w:rPr>
              <w:t>Actual Opening 32%**</w:t>
            </w:r>
          </w:p>
          <w:p>
            <w:pPr>
              <w:pStyle w:val="BodyText2"/>
              <w:spacing w:lineRule="auto" w:line="240"/>
              <w:rPr>
                <w:sz w:val="26"/>
              </w:rPr>
            </w:pPr>
            <w:r>
              <w:rPr>
                <w:sz w:val="26"/>
              </w:rPr>
              <w:t>Legal &gt; actual due to pipeline access problem and non-transparent pipeline prices</w:t>
            </w:r>
          </w:p>
        </w:tc>
      </w:tr>
    </w:tbl>
    <w:p>
      <w:pPr>
        <w:pStyle w:val="BodyText2"/>
        <w:spacing w:lineRule="auto" w:line="240"/>
        <w:rPr>
          <w:b/>
          <w:bCs/>
        </w:rPr>
      </w:pPr>
      <w:r>
        <w:rPr>
          <w:b/>
          <w:bCs/>
        </w:rPr>
      </w:r>
    </w:p>
    <w:p>
      <w:pPr>
        <w:pStyle w:val="BodyText2"/>
        <w:rPr/>
      </w:pPr>
      <w:r>
        <w:rPr>
          <w:b/>
          <w:bCs/>
        </w:rPr>
        <w:tab/>
      </w:r>
      <w:r>
        <w:rPr>
          <w:sz w:val="26"/>
        </w:rPr>
        <w:t>* % of EU total power consumption based on 1999 IEA figures</w:t>
      </w:r>
    </w:p>
    <w:p>
      <w:pPr>
        <w:pStyle w:val="Normal"/>
        <w:tabs>
          <w:tab w:val="left" w:pos="720" w:leader="none"/>
          <w:tab w:val="left" w:pos="1260" w:leader="none"/>
          <w:tab w:val="left" w:pos="2160" w:leader="none"/>
          <w:tab w:val="left" w:pos="4500" w:leader="none"/>
          <w:tab w:val="left" w:pos="5040" w:leader="none"/>
          <w:tab w:val="right" w:pos="7380" w:leader="none"/>
          <w:tab w:val="right" w:pos="9180" w:leader="none"/>
          <w:tab w:val="right" w:pos="10800" w:leader="none"/>
          <w:tab w:val="left" w:pos="15840" w:leader="none"/>
        </w:tabs>
        <w:ind w:end="252"/>
        <w:rPr>
          <w:sz w:val="26"/>
        </w:rPr>
      </w:pPr>
      <w:r>
        <w:rPr>
          <w:sz w:val="26"/>
        </w:rPr>
        <w:tab/>
        <w:t>**Weighted average based on market size</w:t>
      </w:r>
      <w:r>
        <w:br w:type="page"/>
      </w:r>
    </w:p>
    <w:p>
      <w:pPr>
        <w:pStyle w:val="Normal"/>
        <w:jc w:val="center"/>
        <w:rPr>
          <w:b/>
          <w:bCs/>
          <w:sz w:val="32"/>
        </w:rPr>
      </w:pPr>
      <w:r>
        <w:rPr>
          <w:b/>
          <w:bCs/>
          <w:sz w:val="32"/>
        </w:rPr>
        <w:t>Electricity Liberalization Summary</w:t>
        <w:br/>
      </w:r>
    </w:p>
    <w:p>
      <w:pPr>
        <w:pStyle w:val="Normal"/>
        <w:jc w:val="center"/>
        <w:rPr>
          <w:b/>
          <w:bCs/>
          <w:sz w:val="32"/>
        </w:rPr>
      </w:pPr>
      <w:r>
        <w:rPr>
          <w:b/>
          <w:bCs/>
          <w:sz w:val="32"/>
        </w:rPr>
      </w:r>
    </w:p>
    <w:p>
      <w:pPr>
        <w:pStyle w:val="Normal"/>
        <w:rPr>
          <w:b/>
          <w:bCs/>
          <w:sz w:val="28"/>
        </w:rPr>
      </w:pPr>
      <w:r>
        <w:rPr>
          <w:b/>
          <w:bCs/>
          <w:sz w:val="28"/>
        </w:rPr>
      </w:r>
    </w:p>
    <w:tbl>
      <w:tblPr>
        <w:tblW w:w="13176" w:type="dxa"/>
        <w:jc w:val="start"/>
        <w:tblInd w:w="0" w:type="dxa"/>
        <w:tblLayout w:type="fixed"/>
        <w:tblCellMar>
          <w:top w:w="0" w:type="dxa"/>
          <w:start w:w="108" w:type="dxa"/>
          <w:bottom w:w="0" w:type="dxa"/>
          <w:end w:w="108" w:type="dxa"/>
        </w:tblCellMar>
      </w:tblPr>
      <w:tblGrid>
        <w:gridCol w:w="2028"/>
        <w:gridCol w:w="2880"/>
        <w:gridCol w:w="3240"/>
        <w:gridCol w:w="2392"/>
        <w:gridCol w:w="2636"/>
      </w:tblGrid>
      <w:tr>
        <w:trPr/>
        <w:tc>
          <w:tcPr>
            <w:tcW w:w="20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i/>
                <w:i/>
                <w:iCs/>
                <w:sz w:val="26"/>
              </w:rPr>
            </w:pPr>
            <w:r>
              <w:rPr>
                <w:b/>
                <w:bCs/>
                <w:i/>
                <w:iCs/>
                <w:sz w:val="26"/>
              </w:rPr>
            </w:r>
          </w:p>
          <w:p>
            <w:pPr>
              <w:pStyle w:val="Normal"/>
              <w:jc w:val="center"/>
              <w:rPr>
                <w:b/>
                <w:bCs/>
                <w:i/>
                <w:i/>
                <w:iCs/>
                <w:sz w:val="26"/>
              </w:rPr>
            </w:pPr>
            <w:r>
              <w:rPr>
                <w:b/>
                <w:bCs/>
                <w:i/>
                <w:iCs/>
                <w:sz w:val="26"/>
              </w:rPr>
              <w:t>Status Summary</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i/>
                <w:i/>
                <w:iCs/>
                <w:sz w:val="26"/>
              </w:rPr>
            </w:pPr>
            <w:r>
              <w:rPr>
                <w:b/>
                <w:bCs/>
                <w:i/>
                <w:iCs/>
                <w:sz w:val="26"/>
              </w:rPr>
            </w:r>
          </w:p>
          <w:p>
            <w:pPr>
              <w:pStyle w:val="Normal"/>
              <w:jc w:val="center"/>
              <w:rPr>
                <w:b/>
                <w:bCs/>
                <w:i/>
                <w:i/>
                <w:iCs/>
                <w:sz w:val="26"/>
              </w:rPr>
            </w:pPr>
            <w:r>
              <w:rPr>
                <w:b/>
                <w:bCs/>
                <w:i/>
                <w:iCs/>
                <w:sz w:val="26"/>
              </w:rPr>
              <w:t>EU Directive not                yet effective</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i/>
                <w:i/>
                <w:iCs/>
                <w:sz w:val="26"/>
              </w:rPr>
            </w:pPr>
            <w:r>
              <w:rPr>
                <w:b/>
                <w:bCs/>
                <w:i/>
                <w:iCs/>
                <w:sz w:val="26"/>
              </w:rPr>
            </w:r>
          </w:p>
          <w:p>
            <w:pPr>
              <w:pStyle w:val="Normal"/>
              <w:jc w:val="center"/>
              <w:rPr>
                <w:b/>
                <w:bCs/>
                <w:i/>
                <w:i/>
                <w:iCs/>
                <w:sz w:val="26"/>
              </w:rPr>
            </w:pPr>
            <w:r>
              <w:rPr>
                <w:b/>
                <w:bCs/>
                <w:i/>
                <w:iCs/>
                <w:sz w:val="26"/>
              </w:rPr>
              <w:t>Very limited competition      in practice</w:t>
            </w:r>
          </w:p>
          <w:p>
            <w:pPr>
              <w:pStyle w:val="Normal"/>
              <w:jc w:val="center"/>
              <w:rPr>
                <w:b/>
                <w:bCs/>
                <w:i/>
                <w:i/>
                <w:iCs/>
                <w:sz w:val="26"/>
              </w:rPr>
            </w:pPr>
            <w:r>
              <w:rPr>
                <w:b/>
                <w:bCs/>
                <w:i/>
                <w:iCs/>
                <w:sz w:val="26"/>
              </w:rPr>
            </w:r>
          </w:p>
        </w:tc>
        <w:tc>
          <w:tcPr>
            <w:tcW w:w="23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i/>
                <w:i/>
                <w:iCs/>
                <w:sz w:val="26"/>
              </w:rPr>
            </w:pPr>
            <w:r>
              <w:rPr>
                <w:b/>
                <w:bCs/>
                <w:i/>
                <w:iCs/>
                <w:sz w:val="26"/>
              </w:rPr>
            </w:r>
          </w:p>
          <w:p>
            <w:pPr>
              <w:pStyle w:val="Normal"/>
              <w:jc w:val="center"/>
              <w:rPr>
                <w:b/>
                <w:bCs/>
                <w:i/>
                <w:i/>
                <w:iCs/>
                <w:sz w:val="26"/>
              </w:rPr>
            </w:pPr>
            <w:r>
              <w:rPr>
                <w:b/>
                <w:bCs/>
                <w:i/>
                <w:iCs/>
                <w:sz w:val="26"/>
              </w:rPr>
              <w:t>Some competition - on the way to full liberalization</w:t>
            </w:r>
          </w:p>
          <w:p>
            <w:pPr>
              <w:pStyle w:val="Normal"/>
              <w:jc w:val="center"/>
              <w:rPr>
                <w:b/>
                <w:bCs/>
                <w:i/>
                <w:i/>
                <w:iCs/>
                <w:sz w:val="26"/>
              </w:rPr>
            </w:pPr>
            <w:r>
              <w:rPr>
                <w:b/>
                <w:bCs/>
                <w:i/>
                <w:iCs/>
                <w:sz w:val="26"/>
              </w:rPr>
            </w:r>
          </w:p>
        </w:tc>
        <w:tc>
          <w:tcPr>
            <w:tcW w:w="263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i/>
                <w:i/>
                <w:iCs/>
                <w:sz w:val="26"/>
              </w:rPr>
            </w:pPr>
            <w:r>
              <w:rPr>
                <w:b/>
                <w:bCs/>
                <w:i/>
                <w:iCs/>
                <w:sz w:val="26"/>
              </w:rPr>
            </w:r>
          </w:p>
          <w:p>
            <w:pPr>
              <w:pStyle w:val="Normal"/>
              <w:jc w:val="center"/>
              <w:rPr>
                <w:b/>
                <w:bCs/>
                <w:i/>
                <w:i/>
                <w:iCs/>
                <w:sz w:val="26"/>
              </w:rPr>
            </w:pPr>
            <w:r>
              <w:rPr>
                <w:b/>
                <w:bCs/>
                <w:i/>
                <w:iCs/>
                <w:sz w:val="26"/>
              </w:rPr>
              <w:t>Fully liberalized</w:t>
            </w:r>
          </w:p>
        </w:tc>
      </w:tr>
      <w:tr>
        <w:trPr/>
        <w:tc>
          <w:tcPr>
            <w:tcW w:w="202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Representative</w:t>
            </w:r>
          </w:p>
          <w:p>
            <w:pPr>
              <w:pStyle w:val="Normal"/>
              <w:rPr>
                <w:sz w:val="26"/>
              </w:rPr>
            </w:pPr>
            <w:r>
              <w:rPr>
                <w:sz w:val="26"/>
              </w:rPr>
              <w:t>Countries</w:t>
            </w:r>
          </w:p>
          <w:p>
            <w:pPr>
              <w:pStyle w:val="Normal"/>
              <w:rPr>
                <w:sz w:val="26"/>
              </w:rPr>
            </w:pPr>
            <w:r>
              <w:rPr>
                <w:sz w:val="26"/>
              </w:rPr>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Greece,</w:t>
            </w:r>
          </w:p>
          <w:p>
            <w:pPr>
              <w:pStyle w:val="Normal"/>
              <w:rPr>
                <w:sz w:val="26"/>
              </w:rPr>
            </w:pPr>
            <w:r>
              <w:rPr>
                <w:sz w:val="26"/>
              </w:rPr>
              <w:t>Switzerland,</w:t>
              <w:br/>
              <w:t>Poland</w:t>
            </w:r>
          </w:p>
          <w:p>
            <w:pPr>
              <w:pStyle w:val="Normal"/>
              <w:rPr>
                <w:sz w:val="26"/>
              </w:rPr>
            </w:pPr>
            <w:r>
              <w:rPr>
                <w:sz w:val="26"/>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 xml:space="preserve">Belgium, France, </w:t>
            </w:r>
          </w:p>
          <w:p>
            <w:pPr>
              <w:pStyle w:val="Normal"/>
              <w:rPr>
                <w:sz w:val="26"/>
              </w:rPr>
            </w:pPr>
            <w:r>
              <w:rPr>
                <w:sz w:val="26"/>
              </w:rPr>
              <w:t>Ireland, Italy, Portugal</w:t>
            </w:r>
          </w:p>
          <w:p>
            <w:pPr>
              <w:pStyle w:val="Normal"/>
              <w:rPr>
                <w:sz w:val="26"/>
              </w:rPr>
            </w:pPr>
            <w:r>
              <w:rPr>
                <w:sz w:val="26"/>
              </w:rPr>
              <w:t>UK (Northern Ireland)</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Austria, Germany, Spain, Netherlands, Denmark</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UK  (not No. Ireland),</w:t>
            </w:r>
          </w:p>
          <w:p>
            <w:pPr>
              <w:pStyle w:val="Normal"/>
              <w:rPr>
                <w:sz w:val="26"/>
              </w:rPr>
            </w:pPr>
            <w:r>
              <w:rPr>
                <w:sz w:val="26"/>
              </w:rPr>
              <w:t>Finland,</w:t>
            </w:r>
          </w:p>
          <w:p>
            <w:pPr>
              <w:pStyle w:val="Normal"/>
              <w:rPr>
                <w:sz w:val="26"/>
              </w:rPr>
            </w:pPr>
            <w:r>
              <w:rPr>
                <w:sz w:val="26"/>
              </w:rPr>
              <w:t>Norway</w:t>
            </w:r>
          </w:p>
          <w:p>
            <w:pPr>
              <w:pStyle w:val="Normal"/>
              <w:rPr>
                <w:sz w:val="26"/>
              </w:rPr>
            </w:pPr>
            <w:r>
              <w:rPr>
                <w:sz w:val="26"/>
              </w:rPr>
              <w:t>Sweden</w:t>
            </w:r>
          </w:p>
        </w:tc>
      </w:tr>
      <w:tr>
        <w:trPr/>
        <w:tc>
          <w:tcPr>
            <w:tcW w:w="202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Market Structure</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Dominant producer and               no trading</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Some production competition and trading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Competitive production and many traded markets</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High trading liquidity, many players</w:t>
            </w:r>
          </w:p>
        </w:tc>
      </w:tr>
      <w:tr>
        <w:trPr/>
        <w:tc>
          <w:tcPr>
            <w:tcW w:w="202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Transmission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None or no third party access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Negotiated or regulated third access and managerial unbundling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Regulated third party access and legal/full unbundling</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third party access</w:t>
            </w:r>
          </w:p>
        </w:tc>
      </w:tr>
      <w:tr>
        <w:trPr/>
        <w:tc>
          <w:tcPr>
            <w:tcW w:w="202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Distribution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None</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Limited third party access unbundling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Regulated third party access and managerial unbundling</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third party access</w:t>
            </w:r>
          </w:p>
        </w:tc>
      </w:tr>
      <w:tr>
        <w:trPr/>
        <w:tc>
          <w:tcPr>
            <w:tcW w:w="20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6"/>
              </w:rPr>
            </w:pPr>
            <w:r>
              <w:rPr>
                <w:sz w:val="26"/>
              </w:rPr>
              <w:t>Supply</w:t>
            </w:r>
          </w:p>
          <w:p>
            <w:pPr>
              <w:pStyle w:val="Normal"/>
              <w:spacing w:lineRule="exact" w:line="360"/>
              <w:rPr>
                <w:sz w:val="26"/>
              </w:rPr>
            </w:pPr>
            <w:r>
              <w:rPr>
                <w:sz w:val="26"/>
              </w:rPr>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6"/>
              </w:rPr>
            </w:pPr>
            <w:r>
              <w:rPr>
                <w:sz w:val="26"/>
              </w:rPr>
              <w:t>Not open</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6"/>
              </w:rPr>
            </w:pPr>
            <w:r>
              <w:rPr>
                <w:sz w:val="26"/>
              </w:rPr>
              <w:t>Partly open</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Mostly open</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customer choice</w:t>
            </w:r>
          </w:p>
        </w:tc>
      </w:tr>
    </w:tbl>
    <w:p>
      <w:pPr>
        <w:pStyle w:val="Normal"/>
        <w:rPr>
          <w:sz w:val="28"/>
        </w:rPr>
      </w:pPr>
      <w:r>
        <w:rPr>
          <w:sz w:val="28"/>
        </w:rPr>
      </w:r>
    </w:p>
    <w:p>
      <w:pPr>
        <w:pStyle w:val="Normal"/>
        <w:jc w:val="center"/>
        <w:rPr>
          <w:b/>
          <w:bCs/>
          <w:sz w:val="32"/>
        </w:rPr>
      </w:pPr>
      <w:r>
        <w:rPr>
          <w:b/>
          <w:bCs/>
          <w:sz w:val="32"/>
        </w:rPr>
      </w:r>
      <w:r>
        <w:br w:type="page"/>
      </w:r>
    </w:p>
    <w:p>
      <w:pPr>
        <w:pStyle w:val="Normal"/>
        <w:jc w:val="center"/>
        <w:rPr>
          <w:b/>
          <w:bCs/>
          <w:sz w:val="32"/>
        </w:rPr>
      </w:pPr>
      <w:r>
        <w:rPr>
          <w:b/>
          <w:bCs/>
          <w:sz w:val="32"/>
        </w:rPr>
        <w:t>Pace of Electricity Liberalization</w:t>
      </w:r>
    </w:p>
    <w:p>
      <w:pPr>
        <w:pStyle w:val="Normal"/>
        <w:jc w:val="center"/>
        <w:rPr>
          <w:b/>
          <w:bCs/>
          <w:sz w:val="32"/>
        </w:rPr>
      </w:pPr>
      <w:r>
        <w:rPr>
          <w:b/>
          <w:bCs/>
          <w:sz w:val="32"/>
        </w:rPr>
      </w:r>
    </w:p>
    <w:p>
      <w:pPr>
        <w:pStyle w:val="Normal"/>
        <w:rPr>
          <w:b/>
          <w:bCs/>
          <w:sz w:val="26"/>
        </w:rPr>
      </w:pPr>
      <w:r>
        <w:rPr>
          <w:b/>
          <w:bCs/>
          <w:sz w:val="26"/>
        </w:rPr>
      </w:r>
    </w:p>
    <w:tbl>
      <w:tblPr>
        <w:tblW w:w="12360" w:type="dxa"/>
        <w:jc w:val="start"/>
        <w:tblInd w:w="828" w:type="dxa"/>
        <w:tblLayout w:type="fixed"/>
        <w:tblCellMar>
          <w:top w:w="0" w:type="dxa"/>
          <w:start w:w="108" w:type="dxa"/>
          <w:bottom w:w="0" w:type="dxa"/>
          <w:end w:w="108" w:type="dxa"/>
        </w:tblCellMar>
      </w:tblPr>
      <w:tblGrid>
        <w:gridCol w:w="2160"/>
        <w:gridCol w:w="1920"/>
        <w:gridCol w:w="4680"/>
        <w:gridCol w:w="3600"/>
      </w:tblGrid>
      <w:tr>
        <w:trPr/>
        <w:tc>
          <w:tcPr>
            <w:tcW w:w="216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sz w:val="26"/>
              </w:rPr>
            </w:pPr>
            <w:r>
              <w:rPr>
                <w:sz w:val="26"/>
              </w:rPr>
            </w:r>
          </w:p>
          <w:p>
            <w:pPr>
              <w:pStyle w:val="BodyText2"/>
              <w:jc w:val="center"/>
              <w:rPr>
                <w:sz w:val="26"/>
              </w:rPr>
            </w:pPr>
            <w:r>
              <w:rPr>
                <w:sz w:val="26"/>
              </w:rPr>
              <w:t>Country</w:t>
            </w:r>
          </w:p>
        </w:tc>
        <w:tc>
          <w:tcPr>
            <w:tcW w:w="192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sz w:val="26"/>
              </w:rPr>
            </w:pPr>
            <w:r>
              <w:rPr>
                <w:sz w:val="26"/>
              </w:rPr>
            </w:r>
          </w:p>
          <w:p>
            <w:pPr>
              <w:pStyle w:val="BodyText2"/>
              <w:jc w:val="center"/>
              <w:rPr>
                <w:sz w:val="26"/>
              </w:rPr>
            </w:pPr>
            <w:r>
              <w:rPr>
                <w:sz w:val="26"/>
              </w:rPr>
              <w:t>Market Size*</w:t>
            </w:r>
          </w:p>
        </w:tc>
        <w:tc>
          <w:tcPr>
            <w:tcW w:w="468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sz w:val="26"/>
              </w:rPr>
            </w:pPr>
            <w:r>
              <w:rPr>
                <w:sz w:val="26"/>
              </w:rPr>
            </w:r>
          </w:p>
          <w:p>
            <w:pPr>
              <w:pStyle w:val="BodyText2"/>
              <w:jc w:val="center"/>
              <w:rPr>
                <w:sz w:val="26"/>
              </w:rPr>
            </w:pPr>
            <w:r>
              <w:rPr>
                <w:sz w:val="26"/>
              </w:rPr>
              <w:t>Legal Current Market Opening (%)</w:t>
            </w:r>
          </w:p>
        </w:tc>
        <w:tc>
          <w:tcPr>
            <w:tcW w:w="3600" w:type="dxa"/>
            <w:tcBorders>
              <w:top w:val="single" w:sz="4" w:space="0" w:color="000000"/>
              <w:start w:val="single" w:sz="4" w:space="0" w:color="000000"/>
              <w:bottom w:val="single" w:sz="4" w:space="0" w:color="000000"/>
              <w:end w:val="single" w:sz="4" w:space="0" w:color="000000"/>
            </w:tcBorders>
          </w:tcPr>
          <w:p>
            <w:pPr>
              <w:pStyle w:val="BodyText2"/>
              <w:jc w:val="center"/>
              <w:rPr>
                <w:sz w:val="26"/>
              </w:rPr>
            </w:pPr>
            <w:r>
              <w:rPr>
                <w:sz w:val="26"/>
              </w:rPr>
              <w:t>Actual Market Opening</w:t>
            </w:r>
          </w:p>
          <w:p>
            <w:pPr>
              <w:pStyle w:val="BodyText2"/>
              <w:jc w:val="center"/>
              <w:rPr>
                <w:sz w:val="26"/>
              </w:rPr>
            </w:pPr>
            <w:r>
              <w:rPr>
                <w:sz w:val="26"/>
              </w:rPr>
              <w:t>(Enron Estimate)</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Austria</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2.37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27%</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Belgium</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3.42</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35%</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Denmark</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1.46</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90%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90%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Finland</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3.25</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100%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100%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France</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18.08</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30%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Germany</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21.43</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100%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10%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Greece</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1.92</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28%</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Ireland</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0.87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28%</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Italy</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12.32</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30%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10%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Luxembourg</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0.27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45%</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Netherlands</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4.17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33%</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33%</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Portugal</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1.43</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34%</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Spain</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8.18</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46%</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46%</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Sweden</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5.97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100%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100%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sz w:val="26"/>
              </w:rPr>
            </w:pPr>
            <w:r>
              <w:rPr>
                <w:sz w:val="26"/>
              </w:rPr>
              <w:t>UK (E,S,W)</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exact" w:line="380"/>
              <w:rPr>
                <w:sz w:val="26"/>
              </w:rPr>
            </w:pPr>
            <w:r>
              <w:rPr>
                <w:sz w:val="26"/>
              </w:rPr>
              <w:tab/>
              <w:t>14.86</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100%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sz w:val="26"/>
              </w:rPr>
            </w:pPr>
            <w:r>
              <w:rPr>
                <w:sz w:val="26"/>
              </w:rPr>
              <w:t>100%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auto" w:line="240"/>
              <w:rPr>
                <w:b/>
                <w:bCs/>
                <w:sz w:val="26"/>
              </w:rPr>
            </w:pPr>
            <w:r>
              <w:rPr>
                <w:b/>
                <w:bCs/>
                <w:sz w:val="26"/>
              </w:rPr>
              <w:t>TOTAL</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clear" w:pos="720"/>
                <w:tab w:val="decimal" w:pos="732" w:leader="none"/>
                <w:tab w:val="left" w:pos="1260" w:leader="none"/>
              </w:tabs>
              <w:spacing w:lineRule="auto" w:line="240"/>
              <w:rPr>
                <w:b/>
                <w:bCs/>
                <w:sz w:val="26"/>
              </w:rPr>
            </w:pPr>
            <w:r>
              <w:rPr>
                <w:b/>
                <w:bCs/>
                <w:sz w:val="26"/>
              </w:rPr>
              <w:t xml:space="preserve">        </w:t>
            </w:r>
            <w:r>
              <w:rPr>
                <w:b/>
                <w:bCs/>
                <w:sz w:val="26"/>
              </w:rPr>
              <w:t xml:space="preserve">100   </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auto" w:line="240"/>
              <w:rPr>
                <w:b/>
                <w:bCs/>
                <w:sz w:val="26"/>
              </w:rPr>
            </w:pPr>
            <w:r>
              <w:rPr>
                <w:b/>
                <w:bCs/>
                <w:sz w:val="26"/>
              </w:rPr>
              <w:t>Market Opening    61%</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auto" w:line="240"/>
              <w:jc w:val="center"/>
              <w:rPr>
                <w:b/>
                <w:bCs/>
                <w:sz w:val="26"/>
              </w:rPr>
            </w:pPr>
            <w:r>
              <w:rPr>
                <w:b/>
                <w:bCs/>
                <w:sz w:val="26"/>
              </w:rPr>
              <w:t>Actual Opening 33%**</w:t>
            </w:r>
          </w:p>
          <w:p>
            <w:pPr>
              <w:pStyle w:val="BodyText2"/>
              <w:spacing w:lineRule="auto" w:line="240"/>
              <w:jc w:val="center"/>
              <w:rPr>
                <w:b/>
                <w:bCs/>
                <w:sz w:val="26"/>
              </w:rPr>
            </w:pPr>
            <w:r>
              <w:rPr>
                <w:b/>
                <w:bCs/>
                <w:sz w:val="26"/>
              </w:rPr>
              <w:t>(Legal &gt; actual due to access + pricing problems)</w:t>
            </w:r>
          </w:p>
        </w:tc>
      </w:tr>
    </w:tbl>
    <w:p>
      <w:pPr>
        <w:pStyle w:val="Normal"/>
        <w:tabs>
          <w:tab w:val="left" w:pos="720" w:leader="none"/>
          <w:tab w:val="decimal" w:pos="960" w:leader="none"/>
        </w:tabs>
        <w:rPr>
          <w:sz w:val="26"/>
        </w:rPr>
      </w:pPr>
      <w:r>
        <w:rPr>
          <w:sz w:val="26"/>
        </w:rPr>
      </w:r>
    </w:p>
    <w:p>
      <w:pPr>
        <w:pStyle w:val="Normal"/>
        <w:tabs>
          <w:tab w:val="left" w:pos="720" w:leader="none"/>
          <w:tab w:val="decimal" w:pos="960" w:leader="none"/>
        </w:tabs>
        <w:rPr>
          <w:sz w:val="26"/>
        </w:rPr>
      </w:pPr>
      <w:r>
        <w:rPr>
          <w:sz w:val="26"/>
        </w:rPr>
        <w:tab/>
        <w:t>* % of EU total power consumption based on 1999 EIA figures</w:t>
      </w:r>
    </w:p>
    <w:p>
      <w:pPr>
        <w:pStyle w:val="Normal"/>
        <w:tabs>
          <w:tab w:val="left" w:pos="720" w:leader="none"/>
          <w:tab w:val="decimal" w:pos="960" w:leader="none"/>
        </w:tabs>
        <w:rPr>
          <w:b/>
          <w:bCs/>
          <w:sz w:val="32"/>
        </w:rPr>
      </w:pPr>
      <w:r>
        <w:rPr>
          <w:sz w:val="26"/>
        </w:rPr>
        <w:tab/>
        <w:t>** Weighted average based on market size</w:t>
      </w:r>
      <w:r>
        <w:br w:type="page"/>
      </w:r>
    </w:p>
    <w:p>
      <w:pPr>
        <w:pStyle w:val="Normal"/>
        <w:jc w:val="center"/>
        <w:rPr>
          <w:b/>
          <w:bCs/>
          <w:sz w:val="32"/>
        </w:rPr>
      </w:pPr>
      <w:r>
        <w:rPr>
          <w:b/>
          <w:bCs/>
          <w:sz w:val="32"/>
        </w:rPr>
        <w:t>Positive Liberalization Developments</w:t>
      </w:r>
    </w:p>
    <w:p>
      <w:pPr>
        <w:pStyle w:val="Normal"/>
        <w:jc w:val="center"/>
        <w:rPr>
          <w:b/>
          <w:bCs/>
          <w:sz w:val="32"/>
        </w:rPr>
      </w:pPr>
      <w:r>
        <w:rPr>
          <w:b/>
          <w:bCs/>
          <w:sz w:val="32"/>
        </w:rPr>
      </w:r>
    </w:p>
    <w:p>
      <w:pPr>
        <w:pStyle w:val="Normal"/>
        <w:numPr>
          <w:ilvl w:val="0"/>
          <w:numId w:val="15"/>
        </w:numPr>
        <w:spacing w:lineRule="auto" w:line="360"/>
        <w:rPr>
          <w:b/>
          <w:bCs/>
          <w:sz w:val="26"/>
        </w:rPr>
      </w:pPr>
      <w:r>
        <w:rPr>
          <w:b/>
          <w:bCs/>
          <w:sz w:val="26"/>
        </w:rPr>
        <w:t>Faster than expected change in some countries</w:t>
      </w:r>
    </w:p>
    <w:p>
      <w:pPr>
        <w:pStyle w:val="Normal"/>
        <w:tabs>
          <w:tab w:val="left" w:pos="720" w:leader="none"/>
          <w:tab w:val="left" w:pos="1440" w:leader="none"/>
        </w:tabs>
        <w:rPr>
          <w:b/>
          <w:bCs/>
          <w:sz w:val="26"/>
        </w:rPr>
      </w:pPr>
      <w:r>
        <w:rPr>
          <w:b/>
          <w:bCs/>
          <w:sz w:val="26"/>
        </w:rPr>
        <w:tab/>
        <w:t>-</w:t>
        <w:tab/>
      </w:r>
      <w:r>
        <w:rPr>
          <w:sz w:val="26"/>
        </w:rPr>
        <w:t>Germany passed a single law opening 100% of the power market (but only 10% open in practice)</w:t>
      </w:r>
    </w:p>
    <w:p>
      <w:pPr>
        <w:pStyle w:val="Normal"/>
        <w:tabs>
          <w:tab w:val="left" w:pos="720" w:leader="none"/>
          <w:tab w:val="left" w:pos="1440" w:leader="none"/>
        </w:tabs>
        <w:rPr/>
      </w:pPr>
      <w:r>
        <w:rPr>
          <w:b/>
          <w:bCs/>
          <w:sz w:val="26"/>
        </w:rPr>
        <w:tab/>
        <w:t>-</w:t>
        <w:tab/>
      </w:r>
      <w:r>
        <w:rPr>
          <w:sz w:val="26"/>
        </w:rPr>
        <w:t xml:space="preserve">Gas capacity release in Spain </w:t>
      </w:r>
    </w:p>
    <w:p>
      <w:pPr>
        <w:pStyle w:val="Normal"/>
        <w:tabs>
          <w:tab w:val="left" w:pos="720" w:leader="none"/>
          <w:tab w:val="left" w:pos="1440" w:leader="none"/>
        </w:tabs>
        <w:rPr/>
      </w:pPr>
      <w:r>
        <w:rPr>
          <w:sz w:val="26"/>
        </w:rPr>
        <w:tab/>
        <w:t>-</w:t>
        <w:tab/>
        <w:t>Countries accelerating liberalization, e.g., Netherlands</w:t>
      </w:r>
      <w:r>
        <w:rPr/>
        <w:br/>
      </w:r>
    </w:p>
    <w:p>
      <w:pPr>
        <w:pStyle w:val="Normal"/>
        <w:numPr>
          <w:ilvl w:val="0"/>
          <w:numId w:val="15"/>
        </w:numPr>
        <w:tabs>
          <w:tab w:val="left" w:pos="720" w:leader="none"/>
          <w:tab w:val="left" w:pos="1440" w:leader="none"/>
        </w:tabs>
        <w:rPr>
          <w:b/>
          <w:bCs/>
          <w:sz w:val="26"/>
        </w:rPr>
      </w:pPr>
      <w:r>
        <w:rPr>
          <w:b/>
          <w:bCs/>
          <w:sz w:val="26"/>
        </w:rPr>
        <w:t>Development of trading market</w:t>
      </w:r>
    </w:p>
    <w:p>
      <w:pPr>
        <w:pStyle w:val="Normal"/>
        <w:tabs>
          <w:tab w:val="left" w:pos="720" w:leader="none"/>
          <w:tab w:val="left" w:pos="1440" w:leader="none"/>
        </w:tabs>
        <w:rPr>
          <w:sz w:val="26"/>
        </w:rPr>
      </w:pPr>
      <w:r>
        <w:rPr>
          <w:sz w:val="26"/>
        </w:rPr>
        <w:tab/>
        <w:t>-</w:t>
        <w:tab/>
        <w:t xml:space="preserve">EEX (European Energy Exchange), LPX (Leipzig Power Exchange), APX (Amsterdam Power Exchange), </w:t>
      </w:r>
    </w:p>
    <w:p>
      <w:pPr>
        <w:pStyle w:val="BodyText3"/>
        <w:rPr/>
      </w:pPr>
      <w:r>
        <w:rPr/>
        <w:tab/>
        <w:tab/>
        <w:t xml:space="preserve">Nordpool, UKPX </w:t>
        <w:br/>
      </w:r>
    </w:p>
    <w:p>
      <w:pPr>
        <w:pStyle w:val="Normal"/>
        <w:numPr>
          <w:ilvl w:val="0"/>
          <w:numId w:val="15"/>
        </w:numPr>
        <w:tabs>
          <w:tab w:val="left" w:pos="720" w:leader="none"/>
          <w:tab w:val="left" w:pos="1440" w:leader="none"/>
        </w:tabs>
        <w:spacing w:lineRule="auto" w:line="360"/>
        <w:rPr>
          <w:b/>
          <w:bCs/>
          <w:sz w:val="26"/>
        </w:rPr>
      </w:pPr>
      <w:r>
        <w:rPr>
          <w:b/>
          <w:bCs/>
          <w:sz w:val="26"/>
        </w:rPr>
        <w:t>Role of EFET (European Federation of Energy Traders)</w:t>
      </w:r>
    </w:p>
    <w:p>
      <w:pPr>
        <w:pStyle w:val="Normal"/>
        <w:tabs>
          <w:tab w:val="left" w:pos="720" w:leader="none"/>
          <w:tab w:val="left" w:pos="1440" w:leader="none"/>
        </w:tabs>
        <w:rPr/>
      </w:pPr>
      <w:r>
        <w:rPr>
          <w:b/>
          <w:bCs/>
          <w:sz w:val="26"/>
        </w:rPr>
        <w:tab/>
        <w:t>-</w:t>
        <w:tab/>
      </w:r>
      <w:r>
        <w:rPr>
          <w:sz w:val="26"/>
        </w:rPr>
        <w:t>Forum to debate liberalization issues; has developed master trading agreements used in Europe</w:t>
      </w:r>
    </w:p>
    <w:p>
      <w:pPr>
        <w:pStyle w:val="Normal"/>
        <w:tabs>
          <w:tab w:val="left" w:pos="720" w:leader="none"/>
          <w:tab w:val="left" w:pos="1440" w:leader="none"/>
        </w:tabs>
        <w:rPr>
          <w:sz w:val="26"/>
        </w:rPr>
      </w:pPr>
      <w:r>
        <w:rPr>
          <w:sz w:val="26"/>
        </w:rPr>
      </w:r>
    </w:p>
    <w:p>
      <w:pPr>
        <w:pStyle w:val="Normal"/>
        <w:numPr>
          <w:ilvl w:val="0"/>
          <w:numId w:val="15"/>
        </w:numPr>
        <w:tabs>
          <w:tab w:val="left" w:pos="720" w:leader="none"/>
          <w:tab w:val="left" w:pos="1440" w:leader="none"/>
        </w:tabs>
        <w:rPr>
          <w:b/>
          <w:bCs/>
          <w:sz w:val="26"/>
        </w:rPr>
      </w:pPr>
      <w:r>
        <w:rPr>
          <w:b/>
          <w:bCs/>
          <w:sz w:val="26"/>
        </w:rPr>
        <w:t>Florence and Madrid processes</w:t>
      </w:r>
    </w:p>
    <w:p>
      <w:pPr>
        <w:pStyle w:val="Normal"/>
        <w:tabs>
          <w:tab w:val="left" w:pos="720" w:leader="none"/>
          <w:tab w:val="left" w:pos="1440" w:leader="none"/>
        </w:tabs>
        <w:rPr>
          <w:sz w:val="26"/>
        </w:rPr>
      </w:pPr>
      <w:r>
        <w:rPr>
          <w:sz w:val="26"/>
        </w:rPr>
        <w:tab/>
        <w:t>-</w:t>
        <w:tab/>
        <w:t xml:space="preserve">A consistent regulatory approach has been facilitated throughout the EU member states at Florence (for </w:t>
      </w:r>
    </w:p>
    <w:p>
      <w:pPr>
        <w:pStyle w:val="Normal"/>
        <w:tabs>
          <w:tab w:val="left" w:pos="720" w:leader="none"/>
          <w:tab w:val="left" w:pos="1440" w:leader="none"/>
        </w:tabs>
        <w:ind w:start="1440" w:end="0"/>
        <w:rPr>
          <w:b/>
          <w:bCs/>
          <w:sz w:val="26"/>
        </w:rPr>
      </w:pPr>
      <w:r>
        <w:rPr>
          <w:sz w:val="26"/>
        </w:rPr>
        <w:t xml:space="preserve">electricity) and Madrid (for gas) in the absence of regulatory powers for the Commission, in the absence of an Euro-regulator, and in substitution for "cross border" wholesale market rules in the energy directives  </w:t>
      </w:r>
    </w:p>
    <w:p>
      <w:pPr>
        <w:pStyle w:val="Normal"/>
        <w:tabs>
          <w:tab w:val="left" w:pos="720" w:leader="none"/>
          <w:tab w:val="left" w:pos="1440" w:leader="none"/>
        </w:tabs>
        <w:rPr>
          <w:b/>
          <w:bCs/>
          <w:sz w:val="26"/>
        </w:rPr>
      </w:pPr>
      <w:r>
        <w:rPr>
          <w:b/>
          <w:bCs/>
          <w:sz w:val="26"/>
        </w:rPr>
      </w:r>
    </w:p>
    <w:p>
      <w:pPr>
        <w:pStyle w:val="Normal"/>
        <w:numPr>
          <w:ilvl w:val="0"/>
          <w:numId w:val="15"/>
        </w:numPr>
        <w:tabs>
          <w:tab w:val="left" w:pos="720" w:leader="none"/>
          <w:tab w:val="left" w:pos="1440" w:leader="none"/>
        </w:tabs>
        <w:rPr>
          <w:b/>
          <w:bCs/>
          <w:sz w:val="26"/>
        </w:rPr>
      </w:pPr>
      <w:r>
        <w:rPr>
          <w:b/>
          <w:bCs/>
          <w:sz w:val="26"/>
        </w:rPr>
        <w:t xml:space="preserve">Number of countries adopting independent regulators </w:t>
      </w:r>
    </w:p>
    <w:p>
      <w:pPr>
        <w:pStyle w:val="Normal"/>
        <w:tabs>
          <w:tab w:val="left" w:pos="720" w:leader="none"/>
          <w:tab w:val="left" w:pos="1440" w:leader="none"/>
        </w:tabs>
        <w:rPr/>
      </w:pPr>
      <w:r>
        <w:rPr>
          <w:b/>
          <w:bCs/>
          <w:sz w:val="26"/>
        </w:rPr>
        <w:tab/>
        <w:t>-</w:t>
        <w:tab/>
      </w:r>
      <w:r>
        <w:rPr>
          <w:sz w:val="26"/>
        </w:rPr>
        <w:t xml:space="preserve">Most countries have now adopted independent regulators, with the notable exception of Germany, where the </w:t>
      </w:r>
    </w:p>
    <w:p>
      <w:pPr>
        <w:pStyle w:val="Normal"/>
        <w:tabs>
          <w:tab w:val="left" w:pos="720" w:leader="none"/>
          <w:tab w:val="left" w:pos="1440" w:leader="none"/>
        </w:tabs>
        <w:rPr>
          <w:sz w:val="26"/>
        </w:rPr>
      </w:pPr>
      <w:r>
        <w:rPr>
          <w:sz w:val="26"/>
        </w:rPr>
        <w:tab/>
        <w:tab/>
        <w:t>competition authority may turn out to be busier than they intended</w:t>
      </w:r>
    </w:p>
    <w:p>
      <w:pPr>
        <w:pStyle w:val="Normal"/>
        <w:tabs>
          <w:tab w:val="left" w:pos="720" w:leader="none"/>
          <w:tab w:val="left" w:pos="1440" w:leader="none"/>
        </w:tabs>
        <w:rPr>
          <w:sz w:val="26"/>
        </w:rPr>
      </w:pPr>
      <w:r>
        <w:rPr>
          <w:sz w:val="26"/>
        </w:rPr>
        <w:tab/>
        <w:t>-</w:t>
        <w:tab/>
        <w:t>14 countries have adopted electricity regulators</w:t>
      </w:r>
    </w:p>
    <w:p>
      <w:pPr>
        <w:pStyle w:val="Normal"/>
        <w:tabs>
          <w:tab w:val="left" w:pos="720" w:leader="none"/>
          <w:tab w:val="left" w:pos="1440" w:leader="none"/>
        </w:tabs>
        <w:rPr>
          <w:sz w:val="26"/>
        </w:rPr>
      </w:pPr>
      <w:r>
        <w:rPr>
          <w:sz w:val="26"/>
        </w:rPr>
        <w:tab/>
        <w:t>-</w:t>
        <w:tab/>
        <w:t xml:space="preserve">6-7 countries have adopted gas regulators (which is specially surprising) </w:t>
        <w:br/>
      </w:r>
    </w:p>
    <w:p>
      <w:pPr>
        <w:pStyle w:val="Normal"/>
        <w:numPr>
          <w:ilvl w:val="0"/>
          <w:numId w:val="15"/>
        </w:numPr>
        <w:tabs>
          <w:tab w:val="left" w:pos="720" w:leader="none"/>
          <w:tab w:val="left" w:pos="1440" w:leader="none"/>
        </w:tabs>
        <w:rPr>
          <w:b/>
          <w:bCs/>
          <w:sz w:val="26"/>
        </w:rPr>
      </w:pPr>
      <w:r>
        <w:rPr>
          <w:b/>
          <w:bCs/>
          <w:sz w:val="26"/>
        </w:rPr>
        <w:t>Proposed Energy Directive (Acceleration Directive)</w:t>
      </w:r>
    </w:p>
    <w:p>
      <w:pPr>
        <w:pStyle w:val="Normal"/>
        <w:tabs>
          <w:tab w:val="left" w:pos="720" w:leader="none"/>
          <w:tab w:val="left" w:pos="1440" w:leader="none"/>
        </w:tabs>
        <w:rPr>
          <w:sz w:val="26"/>
        </w:rPr>
      </w:pPr>
      <w:r>
        <w:rPr>
          <w:sz w:val="26"/>
        </w:rPr>
        <w:tab/>
        <w:t>-</w:t>
        <w:tab/>
        <w:t>Work is in progress on a new directive amending and strengthening the existing energy directives</w:t>
      </w:r>
    </w:p>
    <w:p>
      <w:pPr>
        <w:pStyle w:val="Normal"/>
        <w:tabs>
          <w:tab w:val="left" w:pos="720" w:leader="none"/>
          <w:tab w:val="left" w:pos="1440" w:leader="none"/>
        </w:tabs>
        <w:rPr>
          <w:sz w:val="26"/>
        </w:rPr>
      </w:pPr>
      <w:r>
        <w:rPr>
          <w:sz w:val="26"/>
        </w:rPr>
        <w:tab/>
        <w:t>-</w:t>
        <w:tab/>
        <w:t>100% market opening</w:t>
      </w:r>
    </w:p>
    <w:p>
      <w:pPr>
        <w:pStyle w:val="Normal"/>
        <w:tabs>
          <w:tab w:val="left" w:pos="720" w:leader="none"/>
          <w:tab w:val="left" w:pos="1440" w:leader="none"/>
        </w:tabs>
        <w:rPr/>
      </w:pPr>
      <w:r>
        <w:rPr/>
        <w:tab/>
        <w:t>-</w:t>
        <w:tab/>
      </w:r>
      <w:r>
        <w:rPr>
          <w:sz w:val="26"/>
        </w:rPr>
        <w:t>Deeper regulatory third party access</w:t>
        <w:br/>
        <w:tab/>
        <w:t>-</w:t>
        <w:tab/>
        <w:t>Legal unbundling and independent regulation under consideration</w:t>
        <w:br/>
      </w:r>
      <w:r>
        <w:br w:type="page"/>
      </w:r>
    </w:p>
    <w:p>
      <w:pPr>
        <w:pStyle w:val="Heading1"/>
        <w:ind w:hanging="0" w:start="0"/>
        <w:rPr/>
      </w:pPr>
      <w:r>
        <w:rPr/>
        <w:t>Liberalization Issues</w:t>
      </w:r>
    </w:p>
    <w:p>
      <w:pPr>
        <w:pStyle w:val="Normal"/>
        <w:jc w:val="center"/>
        <w:rPr>
          <w:sz w:val="32"/>
        </w:rPr>
      </w:pPr>
      <w:r>
        <w:rPr>
          <w:sz w:val="32"/>
        </w:rPr>
      </w:r>
    </w:p>
    <w:p>
      <w:pPr>
        <w:pStyle w:val="Normal"/>
        <w:jc w:val="center"/>
        <w:rPr>
          <w:sz w:val="32"/>
        </w:rPr>
      </w:pPr>
      <w:r>
        <w:rPr>
          <w:sz w:val="32"/>
        </w:rPr>
      </w:r>
    </w:p>
    <w:p>
      <w:pPr>
        <w:pStyle w:val="Normal"/>
        <w:numPr>
          <w:ilvl w:val="0"/>
          <w:numId w:val="15"/>
        </w:numPr>
        <w:spacing w:lineRule="auto" w:line="360"/>
        <w:rPr>
          <w:b/>
          <w:bCs/>
          <w:sz w:val="26"/>
        </w:rPr>
      </w:pPr>
      <w:r>
        <w:rPr>
          <w:b/>
          <w:bCs/>
          <w:sz w:val="26"/>
        </w:rPr>
        <w:t>Cross-border access problem for gas and electricity</w:t>
      </w:r>
    </w:p>
    <w:p>
      <w:pPr>
        <w:pStyle w:val="Normal"/>
        <w:tabs>
          <w:tab w:val="left" w:pos="720" w:leader="none"/>
          <w:tab w:val="left" w:pos="1440" w:leader="none"/>
        </w:tabs>
        <w:rPr>
          <w:sz w:val="26"/>
        </w:rPr>
      </w:pPr>
      <w:r>
        <w:rPr>
          <w:sz w:val="26"/>
        </w:rPr>
        <w:tab/>
        <w:t>-</w:t>
        <w:tab/>
        <w:t>This issue has not been included in the acceleration directive</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sz w:val="26"/>
        </w:rPr>
      </w:pPr>
      <w:r>
        <w:rPr>
          <w:sz w:val="26"/>
        </w:rPr>
        <w:tab/>
        <w:t>-</w:t>
        <w:tab/>
        <w:t xml:space="preserve">Without the ability to freely move gas and electricity across borders the markets will be less transparent and the </w:t>
      </w:r>
    </w:p>
    <w:p>
      <w:pPr>
        <w:pStyle w:val="Normal"/>
        <w:tabs>
          <w:tab w:val="left" w:pos="720" w:leader="none"/>
          <w:tab w:val="left" w:pos="1440" w:leader="none"/>
        </w:tabs>
        <w:rPr>
          <w:sz w:val="26"/>
        </w:rPr>
      </w:pPr>
      <w:r>
        <w:rPr>
          <w:sz w:val="26"/>
        </w:rPr>
        <w:tab/>
        <w:tab/>
        <w:t>benefits from the liberalization obscured</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sz w:val="26"/>
        </w:rPr>
      </w:pPr>
      <w:r>
        <w:rPr>
          <w:sz w:val="26"/>
        </w:rPr>
        <w:tab/>
        <w:t>-</w:t>
        <w:tab/>
        <w:t xml:space="preserve">There is also a risk that non-EU member states, the accession countries, will be prevented from contributing to and </w:t>
      </w:r>
    </w:p>
    <w:p>
      <w:pPr>
        <w:pStyle w:val="Normal"/>
        <w:tabs>
          <w:tab w:val="left" w:pos="720" w:leader="none"/>
          <w:tab w:val="left" w:pos="1440" w:leader="none"/>
        </w:tabs>
        <w:rPr>
          <w:sz w:val="26"/>
        </w:rPr>
      </w:pPr>
      <w:r>
        <w:rPr>
          <w:sz w:val="26"/>
        </w:rPr>
        <w:tab/>
        <w:tab/>
        <w:t>benefiting from EU liberalization if trades between EU and non-EU countries are blocked</w:t>
      </w:r>
    </w:p>
    <w:p>
      <w:pPr>
        <w:pStyle w:val="Normal"/>
        <w:tabs>
          <w:tab w:val="left" w:pos="720" w:leader="none"/>
          <w:tab w:val="left" w:pos="1440" w:leader="none"/>
        </w:tabs>
        <w:rPr>
          <w:sz w:val="26"/>
        </w:rPr>
      </w:pPr>
      <w:r>
        <w:rPr>
          <w:sz w:val="26"/>
        </w:rPr>
      </w:r>
    </w:p>
    <w:p>
      <w:pPr>
        <w:pStyle w:val="Normal"/>
        <w:numPr>
          <w:ilvl w:val="0"/>
          <w:numId w:val="15"/>
        </w:numPr>
        <w:tabs>
          <w:tab w:val="left" w:pos="720" w:leader="none"/>
          <w:tab w:val="left" w:pos="1440" w:leader="none"/>
        </w:tabs>
        <w:rPr>
          <w:b/>
          <w:bCs/>
          <w:sz w:val="26"/>
        </w:rPr>
      </w:pPr>
      <w:r>
        <w:rPr>
          <w:b/>
          <w:bCs/>
          <w:sz w:val="26"/>
        </w:rPr>
        <w:t>Lack of attention to wholesale market</w:t>
      </w:r>
    </w:p>
    <w:p>
      <w:pPr>
        <w:pStyle w:val="Normal"/>
        <w:tabs>
          <w:tab w:val="left" w:pos="720" w:leader="none"/>
          <w:tab w:val="left" w:pos="1440" w:leader="none"/>
        </w:tabs>
        <w:rPr>
          <w:sz w:val="26"/>
        </w:rPr>
      </w:pPr>
      <w:r>
        <w:rPr>
          <w:sz w:val="26"/>
        </w:rPr>
        <w:br/>
        <w:tab/>
        <w:t>-</w:t>
        <w:tab/>
        <w:t xml:space="preserve">In many countries, liberalization has focused on retail markets inside the national borders, creating a disconnect </w:t>
      </w:r>
    </w:p>
    <w:p>
      <w:pPr>
        <w:pStyle w:val="Normal"/>
        <w:tabs>
          <w:tab w:val="left" w:pos="720" w:leader="none"/>
          <w:tab w:val="left" w:pos="1440" w:leader="none"/>
        </w:tabs>
        <w:rPr>
          <w:sz w:val="26"/>
        </w:rPr>
      </w:pPr>
      <w:r>
        <w:rPr>
          <w:sz w:val="26"/>
        </w:rPr>
        <w:tab/>
        <w:tab/>
        <w:t>between wholesale and retail markets that is dangerous</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sz w:val="26"/>
        </w:rPr>
      </w:pPr>
      <w:r>
        <w:rPr>
          <w:sz w:val="26"/>
        </w:rPr>
        <w:tab/>
        <w:t>-</w:t>
        <w:tab/>
        <w:t>A real liberalization has to include the wholesale market</w:t>
        <w:br/>
      </w:r>
    </w:p>
    <w:p>
      <w:pPr>
        <w:pStyle w:val="Normal"/>
        <w:numPr>
          <w:ilvl w:val="0"/>
          <w:numId w:val="15"/>
        </w:numPr>
        <w:tabs>
          <w:tab w:val="left" w:pos="720" w:leader="none"/>
          <w:tab w:val="left" w:pos="1440" w:leader="none"/>
        </w:tabs>
        <w:spacing w:lineRule="auto" w:line="360"/>
        <w:rPr>
          <w:b/>
          <w:bCs/>
          <w:sz w:val="26"/>
        </w:rPr>
      </w:pPr>
      <w:r>
        <w:rPr>
          <w:b/>
          <w:bCs/>
          <w:sz w:val="26"/>
        </w:rPr>
        <w:t>Resistance to the proposed energy directives</w:t>
      </w:r>
    </w:p>
    <w:p>
      <w:pPr>
        <w:pStyle w:val="Normal"/>
        <w:tabs>
          <w:tab w:val="left" w:pos="720" w:leader="none"/>
          <w:tab w:val="left" w:pos="1440" w:leader="none"/>
        </w:tabs>
        <w:rPr>
          <w:sz w:val="26"/>
        </w:rPr>
      </w:pPr>
      <w:r>
        <w:rPr>
          <w:sz w:val="26"/>
        </w:rPr>
        <w:tab/>
        <w:t>-</w:t>
        <w:tab/>
        <w:t xml:space="preserve">Basically from France because the timetable, and Germany because the proposed appointment of a regulator and </w:t>
      </w:r>
    </w:p>
    <w:p>
      <w:pPr>
        <w:pStyle w:val="Normal"/>
        <w:tabs>
          <w:tab w:val="left" w:pos="720" w:leader="none"/>
          <w:tab w:val="left" w:pos="1440" w:leader="none"/>
        </w:tabs>
        <w:rPr>
          <w:sz w:val="26"/>
        </w:rPr>
      </w:pPr>
      <w:r>
        <w:rPr>
          <w:sz w:val="26"/>
        </w:rPr>
        <w:tab/>
        <w:tab/>
        <w:t xml:space="preserve">the unbundling issue </w:t>
      </w:r>
    </w:p>
    <w:p>
      <w:pPr>
        <w:pStyle w:val="Normal"/>
        <w:tabs>
          <w:tab w:val="left" w:pos="720" w:leader="none"/>
          <w:tab w:val="left" w:pos="1440" w:leader="none"/>
        </w:tabs>
        <w:rPr>
          <w:sz w:val="26"/>
        </w:rPr>
      </w:pPr>
      <w:r>
        <w:rPr>
          <w:sz w:val="26"/>
        </w:rPr>
      </w:r>
    </w:p>
    <w:p>
      <w:pPr>
        <w:pStyle w:val="Normal"/>
        <w:numPr>
          <w:ilvl w:val="0"/>
          <w:numId w:val="15"/>
        </w:numPr>
        <w:tabs>
          <w:tab w:val="left" w:pos="720" w:leader="none"/>
          <w:tab w:val="left" w:pos="1440" w:leader="none"/>
        </w:tabs>
        <w:spacing w:lineRule="auto" w:line="360"/>
        <w:rPr>
          <w:b/>
          <w:bCs/>
          <w:sz w:val="26"/>
        </w:rPr>
      </w:pPr>
      <w:r>
        <w:rPr>
          <w:b/>
          <w:bCs/>
          <w:sz w:val="26"/>
        </w:rPr>
        <w:t>Negotiated Third Party Access (NTPA) and unbundling problems under consideration in new direction</w:t>
      </w:r>
    </w:p>
    <w:p>
      <w:pPr>
        <w:pStyle w:val="Normal"/>
        <w:tabs>
          <w:tab w:val="left" w:pos="720" w:leader="none"/>
          <w:tab w:val="left" w:pos="1440" w:leader="none"/>
        </w:tabs>
        <w:rPr/>
      </w:pPr>
      <w:r>
        <w:rPr>
          <w:sz w:val="26"/>
        </w:rPr>
        <w:tab/>
        <w:t>-</w:t>
        <w:tab/>
        <w:t xml:space="preserve">The preference of some countries for </w:t>
      </w:r>
      <w:r>
        <w:rPr>
          <w:sz w:val="26"/>
          <w:u w:val="single"/>
        </w:rPr>
        <w:t>Negotiated Third Party Access</w:t>
      </w:r>
      <w:r>
        <w:rPr>
          <w:sz w:val="26"/>
        </w:rPr>
        <w:t xml:space="preserve"> or </w:t>
      </w:r>
      <w:r>
        <w:rPr>
          <w:sz w:val="26"/>
          <w:u w:val="single"/>
        </w:rPr>
        <w:t>Regulated Third Party Access</w:t>
      </w:r>
      <w:r>
        <w:rPr>
          <w:sz w:val="26"/>
        </w:rPr>
        <w:t xml:space="preserve"> prevents a </w:t>
      </w:r>
    </w:p>
    <w:p>
      <w:pPr>
        <w:pStyle w:val="Normal"/>
        <w:tabs>
          <w:tab w:val="left" w:pos="720" w:leader="none"/>
          <w:tab w:val="left" w:pos="1440" w:leader="none"/>
        </w:tabs>
        <w:rPr>
          <w:sz w:val="26"/>
        </w:rPr>
      </w:pPr>
      <w:r>
        <w:rPr>
          <w:sz w:val="26"/>
        </w:rPr>
        <w:tab/>
        <w:tab/>
        <w:t xml:space="preserve">degree of transparency in transportation and transmission agreements, particularly between affiliates in vertically </w:t>
      </w:r>
    </w:p>
    <w:p>
      <w:pPr>
        <w:pStyle w:val="Normal"/>
        <w:tabs>
          <w:tab w:val="left" w:pos="720" w:leader="none"/>
          <w:tab w:val="left" w:pos="1440" w:leader="none"/>
        </w:tabs>
        <w:rPr>
          <w:sz w:val="26"/>
        </w:rPr>
      </w:pPr>
      <w:r>
        <w:rPr>
          <w:sz w:val="26"/>
        </w:rPr>
        <w:tab/>
        <w:tab/>
        <w:t>integrated undertakings, a topic the FERC has fought (and continues to fight) hard to eradicate in the U.S.</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sz w:val="26"/>
        </w:rPr>
      </w:pPr>
      <w:r>
        <w:rPr>
          <w:sz w:val="26"/>
        </w:rPr>
      </w:r>
      <w:r>
        <w:br w:type="page"/>
      </w:r>
    </w:p>
    <w:p>
      <w:pPr>
        <w:pStyle w:val="Normal"/>
        <w:tabs>
          <w:tab w:val="left" w:pos="720" w:leader="none"/>
          <w:tab w:val="left" w:pos="1440" w:leader="none"/>
        </w:tabs>
        <w:jc w:val="center"/>
        <w:rPr>
          <w:b/>
          <w:bCs/>
          <w:sz w:val="32"/>
        </w:rPr>
      </w:pPr>
      <w:r>
        <w:rPr>
          <w:b/>
          <w:bCs/>
          <w:sz w:val="32"/>
        </w:rPr>
        <w:t>Liberalization Issues (Continued)</w:t>
      </w:r>
    </w:p>
    <w:p>
      <w:pPr>
        <w:pStyle w:val="Normal"/>
        <w:tabs>
          <w:tab w:val="left" w:pos="720" w:leader="none"/>
          <w:tab w:val="left" w:pos="1440" w:leader="none"/>
        </w:tabs>
        <w:rPr>
          <w:b/>
          <w:bCs/>
          <w:sz w:val="26"/>
        </w:rPr>
      </w:pPr>
      <w:r>
        <w:rPr>
          <w:b/>
          <w:bCs/>
          <w:sz w:val="26"/>
        </w:rPr>
      </w:r>
    </w:p>
    <w:p>
      <w:pPr>
        <w:pStyle w:val="Normal"/>
        <w:numPr>
          <w:ilvl w:val="0"/>
          <w:numId w:val="7"/>
        </w:numPr>
        <w:spacing w:lineRule="auto" w:line="360"/>
        <w:rPr>
          <w:b/>
          <w:bCs/>
          <w:sz w:val="26"/>
        </w:rPr>
      </w:pPr>
      <w:r>
        <w:rPr>
          <w:b/>
          <w:bCs/>
          <w:sz w:val="26"/>
        </w:rPr>
        <w:t>Concentration from Integration/Mergers</w:t>
      </w:r>
    </w:p>
    <w:p>
      <w:pPr>
        <w:pStyle w:val="BodyTextIndent"/>
        <w:rPr>
          <w:sz w:val="26"/>
        </w:rPr>
      </w:pPr>
      <w:r>
        <w:rPr>
          <w:sz w:val="26"/>
        </w:rPr>
        <w:tab/>
        <w:t>-</w:t>
        <w:tab/>
        <w:t xml:space="preserve">Rivalry/competitiveness is being threatened by a wave of mergers and acquisitions in the energy industry.  In the </w:t>
      </w:r>
    </w:p>
    <w:p>
      <w:pPr>
        <w:pStyle w:val="BodyTextIndent"/>
        <w:ind w:start="1440" w:end="0"/>
        <w:rPr>
          <w:b/>
          <w:bCs/>
          <w:sz w:val="26"/>
        </w:rPr>
      </w:pPr>
      <w:r>
        <w:rPr>
          <w:sz w:val="26"/>
        </w:rPr>
        <w:t>upstream sector, the mergers of ExxonMobil, of BP Amoco-Arco, and of Total Fina-Elf have all had impacts on the international and local markets, with concerns that could only be met with divestment of assets.  In Europe, the mergers of RWE VEW, of VEBA VIAG and acquisitions by Electricity de France of two public electricity suppliers in UK (London Electricity and the supply business of South Western Electricity) and of EnBW in Germany threaten to reduce competitiveness further</w:t>
        <w:br/>
      </w:r>
    </w:p>
    <w:p>
      <w:pPr>
        <w:pStyle w:val="Normal"/>
        <w:numPr>
          <w:ilvl w:val="0"/>
          <w:numId w:val="17"/>
        </w:numPr>
        <w:tabs>
          <w:tab w:val="left" w:pos="720" w:leader="none"/>
          <w:tab w:val="left" w:pos="1440" w:leader="none"/>
        </w:tabs>
        <w:rPr>
          <w:b/>
          <w:bCs/>
          <w:sz w:val="26"/>
        </w:rPr>
      </w:pPr>
      <w:r>
        <w:rPr>
          <w:b/>
          <w:bCs/>
          <w:sz w:val="26"/>
        </w:rPr>
        <w:t>Upstream importer concentration in gas</w:t>
      </w:r>
    </w:p>
    <w:p>
      <w:pPr>
        <w:pStyle w:val="Normal"/>
        <w:tabs>
          <w:tab w:val="left" w:pos="720" w:leader="none"/>
          <w:tab w:val="left" w:pos="1440" w:leader="none"/>
        </w:tabs>
        <w:spacing w:lineRule="auto" w:line="360"/>
        <w:rPr>
          <w:sz w:val="26"/>
        </w:rPr>
      </w:pPr>
      <w:r>
        <w:rPr>
          <w:sz w:val="26"/>
        </w:rPr>
        <w:tab/>
        <w:t>-</w:t>
        <w:tab/>
        <w:t>Five-year derogation for Norway for example</w:t>
        <w:br/>
      </w:r>
    </w:p>
    <w:p>
      <w:pPr>
        <w:pStyle w:val="Normal"/>
        <w:numPr>
          <w:ilvl w:val="0"/>
          <w:numId w:val="17"/>
        </w:numPr>
        <w:tabs>
          <w:tab w:val="left" w:pos="720" w:leader="none"/>
          <w:tab w:val="left" w:pos="1260" w:leader="none"/>
          <w:tab w:val="left" w:pos="1440" w:leader="none"/>
        </w:tabs>
        <w:rPr>
          <w:b/>
          <w:bCs/>
          <w:sz w:val="26"/>
        </w:rPr>
      </w:pPr>
      <w:r>
        <w:rPr>
          <w:b/>
          <w:bCs/>
          <w:sz w:val="26"/>
        </w:rPr>
        <w:t>Inadequate policies from European Commission</w:t>
      </w:r>
    </w:p>
    <w:p>
      <w:pPr>
        <w:pStyle w:val="Normal"/>
        <w:tabs>
          <w:tab w:val="left" w:pos="720" w:leader="none"/>
          <w:tab w:val="left" w:pos="1440" w:leader="none"/>
        </w:tabs>
        <w:rPr/>
      </w:pPr>
      <w:r>
        <w:rPr>
          <w:b/>
          <w:bCs/>
          <w:sz w:val="26"/>
        </w:rPr>
        <w:tab/>
      </w:r>
      <w:r>
        <w:rPr>
          <w:sz w:val="26"/>
        </w:rPr>
        <w:t>-</w:t>
        <w:tab/>
        <w:t xml:space="preserve">Inadequate response to mergers and trading taxes </w:t>
      </w:r>
    </w:p>
    <w:p>
      <w:pPr>
        <w:pStyle w:val="Normal"/>
        <w:tabs>
          <w:tab w:val="left" w:pos="720" w:leader="none"/>
          <w:tab w:val="left" w:pos="1440" w:leader="none"/>
        </w:tabs>
        <w:rPr>
          <w:sz w:val="26"/>
        </w:rPr>
      </w:pPr>
      <w:r>
        <w:rPr>
          <w:sz w:val="26"/>
        </w:rPr>
      </w:r>
    </w:p>
    <w:p>
      <w:pPr>
        <w:pStyle w:val="Normal"/>
        <w:numPr>
          <w:ilvl w:val="0"/>
          <w:numId w:val="17"/>
        </w:numPr>
        <w:tabs>
          <w:tab w:val="left" w:pos="720" w:leader="none"/>
          <w:tab w:val="left" w:pos="1440" w:leader="none"/>
        </w:tabs>
        <w:rPr>
          <w:sz w:val="26"/>
        </w:rPr>
      </w:pPr>
      <w:r>
        <w:rPr>
          <w:b/>
          <w:bCs/>
          <w:sz w:val="26"/>
        </w:rPr>
        <w:t>Gas-oil price link on the Continent</w:t>
      </w:r>
    </w:p>
    <w:p>
      <w:pPr>
        <w:pStyle w:val="BodyText"/>
        <w:tabs>
          <w:tab w:val="clear" w:pos="720"/>
          <w:tab w:val="left" w:pos="1440" w:leader="none"/>
        </w:tabs>
        <w:ind w:hanging="720" w:start="1440" w:end="0"/>
        <w:jc w:val="start"/>
        <w:rPr/>
      </w:pPr>
      <w:r>
        <w:rPr>
          <w:sz w:val="26"/>
        </w:rPr>
        <w:t>-</w:t>
        <w:tab/>
      </w:r>
      <w:r>
        <w:rPr>
          <w:b w:val="false"/>
          <w:bCs w:val="false"/>
          <w:sz w:val="26"/>
        </w:rPr>
        <w:t>Gas now linked to oil (after 10 years of liberalization).</w:t>
      </w:r>
    </w:p>
    <w:p>
      <w:pPr>
        <w:pStyle w:val="BodyText"/>
        <w:tabs>
          <w:tab w:val="clear" w:pos="720"/>
          <w:tab w:val="left" w:pos="1440" w:leader="none"/>
        </w:tabs>
        <w:ind w:hanging="600" w:start="1320" w:end="0"/>
        <w:jc w:val="start"/>
        <w:rPr>
          <w:b w:val="false"/>
          <w:bCs w:val="false"/>
          <w:sz w:val="26"/>
        </w:rPr>
      </w:pPr>
      <w:r>
        <w:rPr>
          <w:b w:val="false"/>
          <w:bCs w:val="false"/>
          <w:sz w:val="26"/>
        </w:rPr>
      </w:r>
    </w:p>
    <w:p>
      <w:pPr>
        <w:pStyle w:val="BodyText"/>
        <w:tabs>
          <w:tab w:val="clear" w:pos="720"/>
          <w:tab w:val="left" w:pos="1440" w:leader="none"/>
        </w:tabs>
        <w:ind w:hanging="720" w:start="1440" w:end="0"/>
        <w:jc w:val="start"/>
        <w:rPr/>
      </w:pPr>
      <w:r>
        <w:rPr>
          <w:b w:val="false"/>
          <w:bCs w:val="false"/>
          <w:sz w:val="26"/>
        </w:rPr>
        <w:t>-</w:t>
        <w:tab/>
        <w:t xml:space="preserve">Despite the fact that liberalization of the UK gas market was extended to 100% in 1998, wholesale prices recently returned to pre-liberalization levels although they have subsequently declined.  Two effects have been at play here:  </w:t>
      </w:r>
      <w:r>
        <w:rPr>
          <w:b w:val="false"/>
          <w:bCs w:val="false"/>
          <w:sz w:val="26"/>
          <w:u w:val="single"/>
        </w:rPr>
        <w:t>First</w:t>
      </w:r>
      <w:r>
        <w:rPr>
          <w:b w:val="false"/>
          <w:bCs w:val="false"/>
          <w:sz w:val="26"/>
        </w:rPr>
        <w:t xml:space="preserve"> the wave of mergers in the upstream sector has increased market concentration, reducing the level of competitiveness in European markets; </w:t>
      </w:r>
      <w:r>
        <w:rPr>
          <w:b w:val="false"/>
          <w:bCs w:val="false"/>
          <w:sz w:val="26"/>
          <w:u w:val="single"/>
        </w:rPr>
        <w:t>second</w:t>
      </w:r>
      <w:r>
        <w:rPr>
          <w:b w:val="false"/>
          <w:bCs w:val="false"/>
          <w:sz w:val="26"/>
        </w:rPr>
        <w:t xml:space="preserve">, the gas interconnector between UK and Belgium has exposed the UK to continental price pressures which are heavily oil-influenced.  </w:t>
      </w:r>
    </w:p>
    <w:p>
      <w:pPr>
        <w:pStyle w:val="BodyText"/>
        <w:ind w:hanging="720" w:start="1440" w:end="0"/>
        <w:jc w:val="start"/>
        <w:rPr>
          <w:b w:val="false"/>
          <w:bCs w:val="false"/>
          <w:sz w:val="26"/>
        </w:rPr>
      </w:pPr>
      <w:r>
        <w:rPr>
          <w:b w:val="false"/>
          <w:bCs w:val="false"/>
          <w:sz w:val="26"/>
        </w:rPr>
      </w:r>
    </w:p>
    <w:p>
      <w:pPr>
        <w:pStyle w:val="BodyText"/>
        <w:ind w:hanging="600" w:start="1320" w:end="0"/>
        <w:jc w:val="start"/>
        <w:rPr/>
      </w:pPr>
      <w:r>
        <w:rPr>
          <w:b w:val="false"/>
          <w:bCs w:val="false"/>
          <w:sz w:val="26"/>
        </w:rPr>
        <w:t>-</w:t>
        <w:tab/>
        <w:t>When gas prices were high on the continent, because of indexation with oil in the absence of meaningful gas-to-gas competition, gas was exported to the continent.  Liberalization of continental gas markets will not only reduce the level of oil price dependency on the continent but will also increase the level of gas-to-gas competition on neighboring markets also</w:t>
      </w:r>
      <w:r>
        <w:rPr>
          <w:sz w:val="26"/>
        </w:rPr>
        <w:t>.</w:t>
      </w:r>
      <w:r>
        <w:br w:type="page"/>
      </w:r>
    </w:p>
    <w:p>
      <w:pPr>
        <w:pStyle w:val="Normal"/>
        <w:tabs>
          <w:tab w:val="left" w:pos="720" w:leader="none"/>
          <w:tab w:val="left" w:pos="1440" w:leader="none"/>
        </w:tabs>
        <w:jc w:val="center"/>
        <w:rPr>
          <w:b/>
          <w:bCs/>
          <w:sz w:val="32"/>
        </w:rPr>
      </w:pPr>
      <w:r>
        <w:rPr>
          <w:b/>
          <w:bCs/>
          <w:sz w:val="32"/>
        </w:rPr>
        <w:t>Competition Works!</w:t>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jc w:val="center"/>
        <w:rPr>
          <w:b/>
          <w:bCs/>
          <w:sz w:val="28"/>
        </w:rPr>
      </w:pPr>
      <w:r>
        <w:rPr>
          <w:b/>
          <w:bCs/>
          <w:sz w:val="28"/>
        </w:rPr>
      </w:r>
    </w:p>
    <w:p>
      <w:pPr>
        <w:pStyle w:val="Normal"/>
        <w:numPr>
          <w:ilvl w:val="0"/>
          <w:numId w:val="17"/>
        </w:numPr>
        <w:tabs>
          <w:tab w:val="left" w:pos="720" w:leader="none"/>
          <w:tab w:val="left" w:pos="1440" w:leader="none"/>
        </w:tabs>
        <w:rPr>
          <w:sz w:val="28"/>
        </w:rPr>
      </w:pPr>
      <w:r>
        <w:rPr>
          <w:sz w:val="28"/>
        </w:rPr>
        <w:t>Important study released by the U.K. National Audit Office (Office of Gas and Electricity Markets [OGEM]) that quantified gas and power savings from retail competition.</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r>
    </w:p>
    <w:p>
      <w:pPr>
        <w:pStyle w:val="Normal"/>
        <w:numPr>
          <w:ilvl w:val="0"/>
          <w:numId w:val="17"/>
        </w:numPr>
        <w:tabs>
          <w:tab w:val="left" w:pos="720" w:leader="none"/>
          <w:tab w:val="left" w:pos="1440" w:leader="none"/>
        </w:tabs>
        <w:rPr>
          <w:sz w:val="28"/>
        </w:rPr>
      </w:pPr>
      <w:r>
        <w:rPr>
          <w:sz w:val="28"/>
        </w:rPr>
        <w:t xml:space="preserve">The study concluded that </w:t>
      </w:r>
      <w:r>
        <w:rPr>
          <w:sz w:val="28"/>
          <w:u w:val="single"/>
        </w:rPr>
        <w:t>proactive customers saved money</w:t>
      </w:r>
      <w:r>
        <w:rPr>
          <w:sz w:val="28"/>
        </w:rPr>
        <w:t xml:space="preserve"> and </w:t>
      </w:r>
      <w:r>
        <w:rPr>
          <w:sz w:val="28"/>
          <w:u w:val="single"/>
        </w:rPr>
        <w:t xml:space="preserve">further savings awaited customers who have not switched if they did so </w:t>
        <w:br/>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t>[Work from slide]</w:t>
      </w:r>
    </w:p>
    <w:p>
      <w:pPr>
        <w:pStyle w:val="Normal"/>
        <w:tabs>
          <w:tab w:val="left" w:pos="720" w:leader="none"/>
          <w:tab w:val="left" w:pos="1440" w:leader="none"/>
        </w:tabs>
        <w:rPr/>
      </w:pPr>
      <w:r>
        <w:rPr/>
      </w:r>
    </w:p>
    <w:p>
      <w:pPr>
        <w:pStyle w:val="Normal"/>
        <w:tabs>
          <w:tab w:val="left" w:pos="720" w:leader="none"/>
          <w:tab w:val="left" w:pos="1440" w:leader="none"/>
        </w:tabs>
        <w:rPr/>
      </w:pPr>
      <w:r>
        <w:rPr/>
      </w:r>
    </w:p>
    <w:p>
      <w:pPr>
        <w:pStyle w:val="Normal"/>
        <w:tabs>
          <w:tab w:val="left" w:pos="720" w:leader="none"/>
          <w:tab w:val="left" w:pos="1440" w:leader="none"/>
        </w:tabs>
        <w:rPr/>
      </w:pPr>
      <w:r>
        <w:rPr/>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ind w:start="3060" w:end="0"/>
        <w:rPr>
          <w:sz w:val="26"/>
        </w:rPr>
      </w:pPr>
      <w:r>
        <w:rPr>
          <w:sz w:val="26"/>
        </w:rPr>
        <w:t>[According to Paul Dawson (London Office), he has not received any more up-to-date figures, however, he suspects that these numbers are still about right (wholesale prices have not moved dramatically since mid-2000 and the retail price caps for domestic suppliers have also not been readjusted]</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pPr>
      <w:r>
        <w:rPr/>
      </w:r>
      <w:r>
        <w:br w:type="page"/>
      </w:r>
    </w:p>
    <w:p>
      <w:pPr>
        <w:pStyle w:val="Normal"/>
        <w:tabs>
          <w:tab w:val="left" w:pos="720" w:leader="none"/>
          <w:tab w:val="left" w:pos="1440" w:leader="none"/>
        </w:tabs>
        <w:jc w:val="center"/>
        <w:rPr>
          <w:b/>
          <w:bCs/>
          <w:sz w:val="32"/>
        </w:rPr>
      </w:pPr>
      <w:r>
        <w:rPr>
          <w:b/>
          <w:bCs/>
          <w:sz w:val="32"/>
        </w:rPr>
        <w:t>Security of Supply</w:t>
      </w:r>
    </w:p>
    <w:p>
      <w:pPr>
        <w:pStyle w:val="Normal"/>
        <w:tabs>
          <w:tab w:val="left" w:pos="720" w:leader="none"/>
          <w:tab w:val="left" w:pos="1440" w:leader="none"/>
        </w:tabs>
        <w:jc w:val="center"/>
        <w:rPr>
          <w:b/>
          <w:bCs/>
          <w:sz w:val="28"/>
        </w:rPr>
      </w:pPr>
      <w:r>
        <w:rPr>
          <w:b/>
          <w:bCs/>
          <w:sz w:val="28"/>
        </w:rPr>
      </w:r>
    </w:p>
    <w:p>
      <w:pPr>
        <w:pStyle w:val="Normal"/>
        <w:numPr>
          <w:ilvl w:val="0"/>
          <w:numId w:val="11"/>
        </w:numPr>
        <w:tabs>
          <w:tab w:val="left" w:pos="720" w:leader="none"/>
          <w:tab w:val="left" w:pos="1440" w:leader="none"/>
        </w:tabs>
        <w:rPr>
          <w:sz w:val="28"/>
        </w:rPr>
      </w:pPr>
      <w:r>
        <w:rPr>
          <w:sz w:val="28"/>
        </w:rPr>
        <w:t>Issue:  Can long-term, take-or-pay gas contracts with Gazprom (favored by some in Germany, France, Italy, and Netherlands) or can other market initiatives or mechanisms (such as risk management) suffice?</w:t>
      </w:r>
    </w:p>
    <w:p>
      <w:pPr>
        <w:pStyle w:val="Normal"/>
        <w:tabs>
          <w:tab w:val="left" w:pos="720" w:leader="none"/>
          <w:tab w:val="left" w:pos="1440" w:leader="none"/>
        </w:tabs>
        <w:rPr>
          <w:sz w:val="28"/>
        </w:rPr>
      </w:pPr>
      <w:r>
        <w:rPr>
          <w:sz w:val="28"/>
        </w:rPr>
      </w:r>
    </w:p>
    <w:p>
      <w:pPr>
        <w:pStyle w:val="Normal"/>
        <w:numPr>
          <w:ilvl w:val="0"/>
          <w:numId w:val="11"/>
        </w:numPr>
        <w:tabs>
          <w:tab w:val="left" w:pos="720" w:leader="none"/>
          <w:tab w:val="left" w:pos="1440" w:leader="none"/>
        </w:tabs>
        <w:rPr>
          <w:sz w:val="28"/>
        </w:rPr>
      </w:pPr>
      <w:r>
        <w:rPr>
          <w:sz w:val="28"/>
        </w:rPr>
        <w:t>Alternatives:</w:t>
      </w:r>
    </w:p>
    <w:p>
      <w:pPr>
        <w:pStyle w:val="Normal"/>
        <w:tabs>
          <w:tab w:val="left" w:pos="720" w:leader="none"/>
          <w:tab w:val="left" w:pos="1440" w:leader="none"/>
        </w:tabs>
        <w:rPr>
          <w:sz w:val="28"/>
        </w:rPr>
      </w:pPr>
      <w:r>
        <w:rPr>
          <w:sz w:val="28"/>
        </w:rPr>
        <w:tab/>
        <w:t>-</w:t>
        <w:tab/>
        <w:t xml:space="preserve">Norway has continued to bring gas and capacity to market in parallel with European implementation of </w:t>
      </w:r>
    </w:p>
    <w:p>
      <w:pPr>
        <w:pStyle w:val="Normal"/>
        <w:tabs>
          <w:tab w:val="left" w:pos="720" w:leader="none"/>
          <w:tab w:val="left" w:pos="1440" w:leader="none"/>
        </w:tabs>
        <w:rPr>
          <w:sz w:val="28"/>
        </w:rPr>
      </w:pPr>
      <w:r>
        <w:rPr>
          <w:sz w:val="28"/>
        </w:rPr>
        <w:tab/>
        <w:tab/>
        <w:t xml:space="preserve">the Gas Directive  </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tab/>
        <w:t>-</w:t>
        <w:tab/>
        <w:t xml:space="preserve">The global LNG market has significant potential  </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tab/>
        <w:t>-</w:t>
        <w:tab/>
        <w:t xml:space="preserve">Russia supply will still flow for commercial gains (no evidence to suggest that it would be in Russia's </w:t>
      </w:r>
    </w:p>
    <w:p>
      <w:pPr>
        <w:pStyle w:val="Normal"/>
        <w:tabs>
          <w:tab w:val="left" w:pos="720" w:leader="none"/>
          <w:tab w:val="left" w:pos="1440" w:leader="none"/>
        </w:tabs>
        <w:rPr>
          <w:sz w:val="28"/>
        </w:rPr>
      </w:pPr>
      <w:r>
        <w:rPr>
          <w:sz w:val="28"/>
        </w:rPr>
        <w:tab/>
        <w:tab/>
        <w:t>interest to curtain foreign earnings from gas exports)</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tab/>
        <w:t>-</w:t>
        <w:tab/>
        <w:t xml:space="preserve">In liberalized markets, exploration and transportation construction are conducted equally as much as under </w:t>
      </w:r>
    </w:p>
    <w:p>
      <w:pPr>
        <w:pStyle w:val="Normal"/>
        <w:tabs>
          <w:tab w:val="left" w:pos="720" w:leader="none"/>
          <w:tab w:val="left" w:pos="1440" w:leader="none"/>
        </w:tabs>
        <w:rPr>
          <w:sz w:val="28"/>
        </w:rPr>
      </w:pPr>
      <w:r>
        <w:rPr>
          <w:sz w:val="28"/>
        </w:rPr>
        <w:tab/>
        <w:tab/>
        <w:t>long-term, take-or-pay arrangements</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tab/>
        <w:t>-</w:t>
        <w:tab/>
        <w:t xml:space="preserve">In competitive market conditions under TPA, buyers will be able to respond to price signals in ways that </w:t>
      </w:r>
    </w:p>
    <w:p>
      <w:pPr>
        <w:pStyle w:val="Normal"/>
        <w:tabs>
          <w:tab w:val="left" w:pos="720" w:leader="none"/>
          <w:tab w:val="left" w:pos="1440" w:leader="none"/>
        </w:tabs>
        <w:rPr>
          <w:sz w:val="28"/>
        </w:rPr>
      </w:pPr>
      <w:r>
        <w:rPr>
          <w:sz w:val="28"/>
        </w:rPr>
        <w:tab/>
        <w:tab/>
        <w:t xml:space="preserve">resolve concerns on supply security.  There are supply alternatives both in the form of other sources of gas </w:t>
      </w:r>
    </w:p>
    <w:p>
      <w:pPr>
        <w:pStyle w:val="Normal"/>
        <w:tabs>
          <w:tab w:val="left" w:pos="720" w:leader="none"/>
          <w:tab w:val="left" w:pos="1440" w:leader="none"/>
        </w:tabs>
        <w:rPr>
          <w:sz w:val="28"/>
        </w:rPr>
      </w:pPr>
      <w:r>
        <w:rPr>
          <w:sz w:val="28"/>
        </w:rPr>
        <w:tab/>
        <w:tab/>
        <w:t>and in the form of alternate fuels, which prevent producers exercising market power.</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ind w:end="-1248"/>
        <w:rPr>
          <w:sz w:val="28"/>
        </w:rPr>
      </w:pPr>
      <w:r>
        <w:rPr>
          <w:sz w:val="28"/>
        </w:rPr>
        <w:tab/>
        <w:t>-</w:t>
        <w:tab/>
        <w:t xml:space="preserve">Economic dimension is paramount; physical security of supply is irrelevant if no one can afford to pay         </w:t>
      </w:r>
    </w:p>
    <w:p>
      <w:pPr>
        <w:pStyle w:val="Normal"/>
        <w:tabs>
          <w:tab w:val="left" w:pos="720" w:leader="none"/>
          <w:tab w:val="left" w:pos="1440" w:leader="none"/>
        </w:tabs>
        <w:ind w:end="-1248"/>
        <w:rPr>
          <w:sz w:val="28"/>
        </w:rPr>
      </w:pPr>
      <w:r>
        <w:rPr>
          <w:sz w:val="28"/>
        </w:rPr>
        <w:tab/>
        <w:tab/>
        <w:t>for it.</w:t>
        <w:br/>
      </w:r>
    </w:p>
    <w:p>
      <w:pPr>
        <w:pStyle w:val="Normal"/>
        <w:tabs>
          <w:tab w:val="left" w:pos="720" w:leader="none"/>
          <w:tab w:val="left" w:pos="1440" w:leader="none"/>
        </w:tabs>
        <w:ind w:end="-108"/>
        <w:rPr>
          <w:sz w:val="28"/>
        </w:rPr>
      </w:pPr>
      <w:r>
        <w:rPr>
          <w:sz w:val="28"/>
        </w:rPr>
        <w:tab/>
        <w:t>-</w:t>
        <w:tab/>
        <w:t xml:space="preserve">Market signals are a fundamental requirement to allow the assessment of technical, economic and political </w:t>
      </w:r>
    </w:p>
    <w:p>
      <w:pPr>
        <w:pStyle w:val="Normal"/>
        <w:tabs>
          <w:tab w:val="left" w:pos="720" w:leader="none"/>
          <w:tab w:val="left" w:pos="1440" w:leader="none"/>
        </w:tabs>
        <w:ind w:end="-108"/>
        <w:rPr>
          <w:sz w:val="28"/>
        </w:rPr>
      </w:pPr>
      <w:r>
        <w:rPr>
          <w:sz w:val="28"/>
        </w:rPr>
        <w:tab/>
        <w:tab/>
        <w:t xml:space="preserve">risk that drives changes in usage through demand management and fuel substitution.  Competitive markets </w:t>
      </w:r>
    </w:p>
    <w:p>
      <w:pPr>
        <w:pStyle w:val="Normal"/>
        <w:tabs>
          <w:tab w:val="left" w:pos="720" w:leader="none"/>
          <w:tab w:val="left" w:pos="1440" w:leader="none"/>
        </w:tabs>
        <w:ind w:end="-108"/>
        <w:rPr>
          <w:sz w:val="28"/>
        </w:rPr>
      </w:pPr>
      <w:r>
        <w:rPr>
          <w:sz w:val="28"/>
        </w:rPr>
        <w:tab/>
        <w:tab/>
        <w:t>are what foster these economic signals.</w:t>
      </w:r>
    </w:p>
    <w:p>
      <w:pPr>
        <w:pStyle w:val="Normal"/>
        <w:tabs>
          <w:tab w:val="left" w:pos="720" w:leader="none"/>
          <w:tab w:val="left" w:pos="1440" w:leader="none"/>
        </w:tabs>
        <w:ind w:end="-1248"/>
        <w:rPr>
          <w:sz w:val="28"/>
        </w:rPr>
      </w:pPr>
      <w:r>
        <w:rPr>
          <w:sz w:val="28"/>
        </w:rPr>
      </w:r>
    </w:p>
    <w:p>
      <w:pPr>
        <w:pStyle w:val="Normal"/>
        <w:tabs>
          <w:tab w:val="left" w:pos="720" w:leader="none"/>
          <w:tab w:val="left" w:pos="1260" w:leader="none"/>
          <w:tab w:val="left" w:pos="2160" w:leader="none"/>
          <w:tab w:val="left" w:pos="4500" w:leader="none"/>
          <w:tab w:val="left" w:pos="5040" w:leader="none"/>
          <w:tab w:val="right" w:pos="7380" w:leader="none"/>
          <w:tab w:val="right" w:pos="9180" w:leader="none"/>
          <w:tab w:val="right" w:pos="10800" w:leader="none"/>
          <w:tab w:val="left" w:pos="15840" w:leader="none"/>
        </w:tabs>
        <w:ind w:end="-468"/>
        <w:rPr/>
      </w:pPr>
      <w:r>
        <w:rPr>
          <w:sz w:val="28"/>
        </w:rPr>
        <w:tab/>
        <w:t>-</w:t>
        <w:tab/>
        <w:t>If long-term contracts are signed, the liberalization process (3</w:t>
      </w:r>
      <w:r>
        <w:rPr>
          <w:sz w:val="28"/>
          <w:vertAlign w:val="superscript"/>
        </w:rPr>
        <w:t>rd</w:t>
      </w:r>
      <w:r>
        <w:rPr>
          <w:sz w:val="28"/>
        </w:rPr>
        <w:t xml:space="preserve"> party access) still should remain on a fast track</w:t>
      </w:r>
    </w:p>
    <w:p>
      <w:pPr>
        <w:pStyle w:val="Normal"/>
        <w:tabs>
          <w:tab w:val="left" w:pos="720" w:leader="none"/>
          <w:tab w:val="left" w:pos="1260" w:leader="none"/>
          <w:tab w:val="left" w:pos="2160" w:leader="none"/>
          <w:tab w:val="left" w:pos="4500" w:leader="none"/>
          <w:tab w:val="left" w:pos="5040" w:leader="none"/>
          <w:tab w:val="right" w:pos="7380" w:leader="none"/>
          <w:tab w:val="right" w:pos="9180" w:leader="none"/>
          <w:tab w:val="right" w:pos="10800" w:leader="none"/>
          <w:tab w:val="left" w:pos="15840" w:leader="none"/>
        </w:tabs>
        <w:ind w:end="-468"/>
        <w:rPr>
          <w:sz w:val="28"/>
        </w:rPr>
      </w:pPr>
      <w:r>
        <w:rPr>
          <w:sz w:val="28"/>
        </w:rPr>
      </w:r>
      <w:r>
        <w:br w:type="page"/>
      </w:r>
    </w:p>
    <w:p>
      <w:pPr>
        <w:pStyle w:val="Normal"/>
        <w:tabs>
          <w:tab w:val="left" w:pos="720" w:leader="none"/>
          <w:tab w:val="left" w:pos="1440" w:leader="none"/>
        </w:tabs>
        <w:jc w:val="center"/>
        <w:rPr>
          <w:b/>
          <w:bCs/>
          <w:sz w:val="32"/>
        </w:rPr>
      </w:pPr>
      <w:r>
        <w:rPr>
          <w:b/>
          <w:bCs/>
          <w:sz w:val="32"/>
        </w:rPr>
        <w:t>Bad California Dreaming:  Warnings for Europe?</w:t>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spacing w:lineRule="auto" w:line="360"/>
        <w:rPr>
          <w:b/>
          <w:bCs/>
          <w:sz w:val="32"/>
        </w:rPr>
      </w:pPr>
      <w:r>
        <w:rPr>
          <w:b/>
          <w:bCs/>
          <w:sz w:val="32"/>
        </w:rPr>
      </w:r>
    </w:p>
    <w:p>
      <w:pPr>
        <w:pStyle w:val="Normal"/>
        <w:numPr>
          <w:ilvl w:val="0"/>
          <w:numId w:val="12"/>
        </w:numPr>
        <w:tabs>
          <w:tab w:val="left" w:pos="720" w:leader="none"/>
          <w:tab w:val="left" w:pos="1440" w:leader="none"/>
        </w:tabs>
        <w:spacing w:lineRule="auto" w:line="360"/>
        <w:rPr>
          <w:sz w:val="26"/>
        </w:rPr>
      </w:pPr>
      <w:r>
        <w:rPr>
          <w:b/>
          <w:bCs/>
          <w:sz w:val="26"/>
        </w:rPr>
        <w:t>Let the market work</w:t>
      </w:r>
      <w:r>
        <w:rPr>
          <w:sz w:val="26"/>
        </w:rPr>
        <w:t>, make sure price and investment signals reach all players!</w:t>
      </w:r>
    </w:p>
    <w:p>
      <w:pPr>
        <w:pStyle w:val="Normal"/>
        <w:tabs>
          <w:tab w:val="left" w:pos="720" w:leader="none"/>
          <w:tab w:val="left" w:pos="1440" w:leader="none"/>
        </w:tabs>
        <w:rPr>
          <w:sz w:val="26"/>
        </w:rPr>
      </w:pPr>
      <w:r>
        <w:rPr>
          <w:sz w:val="26"/>
        </w:rPr>
        <w:tab/>
        <w:t>-</w:t>
        <w:tab/>
        <w:t xml:space="preserve">Reveal supply-demand imbalances rapidly:  </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pPr>
      <w:r>
        <w:rPr>
          <w:sz w:val="26"/>
        </w:rPr>
        <w:tab/>
        <w:tab/>
      </w:r>
      <w:r>
        <w:rPr>
          <w:sz w:val="26"/>
          <w:u w:val="single"/>
        </w:rPr>
        <w:t>Italy</w:t>
      </w:r>
      <w:r>
        <w:rPr>
          <w:sz w:val="26"/>
        </w:rPr>
        <w:t xml:space="preserve">:  Inefficient allocation of interconnection capacity for power imports 2000-1 may exaggerate shortage of </w:t>
      </w:r>
    </w:p>
    <w:p>
      <w:pPr>
        <w:pStyle w:val="Normal"/>
        <w:tabs>
          <w:tab w:val="left" w:pos="720" w:leader="none"/>
          <w:tab w:val="left" w:pos="1440" w:leader="none"/>
        </w:tabs>
        <w:rPr>
          <w:sz w:val="26"/>
        </w:rPr>
      </w:pPr>
      <w:r>
        <w:rPr>
          <w:sz w:val="26"/>
        </w:rPr>
        <w:tab/>
        <w:tab/>
        <w:t xml:space="preserve">supply.  Creation of six zonal markets may hinder true price signals and the efficient development of new built </w:t>
      </w:r>
    </w:p>
    <w:p>
      <w:pPr>
        <w:pStyle w:val="Normal"/>
        <w:tabs>
          <w:tab w:val="left" w:pos="720" w:leader="none"/>
          <w:tab w:val="left" w:pos="1440" w:leader="none"/>
        </w:tabs>
        <w:rPr>
          <w:sz w:val="26"/>
        </w:rPr>
      </w:pPr>
      <w:r>
        <w:rPr>
          <w:sz w:val="26"/>
        </w:rPr>
        <w:tab/>
        <w:tab/>
        <w:t>generation.</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sz w:val="26"/>
        </w:rPr>
      </w:pPr>
      <w:r>
        <w:rPr>
          <w:sz w:val="26"/>
        </w:rPr>
        <w:tab/>
        <w:t>-</w:t>
        <w:tab/>
        <w:t>Connect the functioning of the wholesale and retail markets:</w:t>
      </w:r>
    </w:p>
    <w:p>
      <w:pPr>
        <w:pStyle w:val="Normal"/>
        <w:tabs>
          <w:tab w:val="left" w:pos="720" w:leader="none"/>
          <w:tab w:val="left" w:pos="1440" w:leader="none"/>
        </w:tabs>
        <w:rPr>
          <w:sz w:val="26"/>
          <w:u w:val="single"/>
        </w:rPr>
      </w:pPr>
      <w:r>
        <w:rPr>
          <w:sz w:val="26"/>
          <w:u w:val="single"/>
        </w:rPr>
      </w:r>
    </w:p>
    <w:p>
      <w:pPr>
        <w:pStyle w:val="Normal"/>
        <w:tabs>
          <w:tab w:val="left" w:pos="720" w:leader="none"/>
          <w:tab w:val="left" w:pos="1440" w:leader="none"/>
        </w:tabs>
        <w:rPr/>
      </w:pPr>
      <w:r>
        <w:rPr>
          <w:sz w:val="26"/>
        </w:rPr>
        <w:tab/>
        <w:tab/>
      </w:r>
      <w:r>
        <w:rPr>
          <w:sz w:val="26"/>
          <w:u w:val="single"/>
        </w:rPr>
        <w:t>Germany</w:t>
      </w:r>
      <w:r>
        <w:rPr>
          <w:sz w:val="26"/>
        </w:rPr>
        <w:t xml:space="preserve">:  Wholesale power competition has to a large degree fed through into lower retail prices; however, as </w:t>
      </w:r>
    </w:p>
    <w:p>
      <w:pPr>
        <w:pStyle w:val="Normal"/>
        <w:tabs>
          <w:tab w:val="left" w:pos="720" w:leader="none"/>
          <w:tab w:val="left" w:pos="1440" w:leader="none"/>
        </w:tabs>
        <w:ind w:start="1440" w:end="0"/>
        <w:rPr>
          <w:sz w:val="26"/>
        </w:rPr>
      </w:pPr>
      <w:r>
        <w:rPr>
          <w:sz w:val="26"/>
        </w:rPr>
        <w:t>some interconnection capacity risks occasional congestion and as some generating capacity is decommissioned, collective dominance could be abused by vertically integrated incumbents who transmission arms are only partially unbundled</w:t>
      </w:r>
    </w:p>
    <w:p>
      <w:pPr>
        <w:pStyle w:val="Normal"/>
        <w:tabs>
          <w:tab w:val="left" w:pos="720" w:leader="none"/>
          <w:tab w:val="left" w:pos="1440" w:leader="none"/>
        </w:tabs>
        <w:ind w:start="1440" w:end="0"/>
        <w:rPr>
          <w:sz w:val="26"/>
        </w:rPr>
      </w:pPr>
      <w:r>
        <w:rPr>
          <w:sz w:val="26"/>
        </w:rPr>
      </w:r>
    </w:p>
    <w:p>
      <w:pPr>
        <w:pStyle w:val="Normal"/>
        <w:tabs>
          <w:tab w:val="left" w:pos="720" w:leader="none"/>
          <w:tab w:val="left" w:pos="1440" w:leader="none"/>
        </w:tabs>
        <w:ind w:start="1440" w:end="0"/>
        <w:rPr/>
      </w:pPr>
      <w:r>
        <w:rPr>
          <w:sz w:val="26"/>
          <w:u w:val="single"/>
        </w:rPr>
        <w:t>Spain</w:t>
      </w:r>
      <w:r>
        <w:rPr>
          <w:sz w:val="26"/>
        </w:rPr>
        <w:t>:  Physical bilateral contracts are only partly permissible and practically, but transactions passing through the Pool guarantee effective cost recovery for incumbent generation and distribution, no matter if pool prices are not driven by supply and demand fundaments, thus retail customers are denied the benefit of potential cost savings and offers of supply from new entrants.  New entrants with no generation capacity depend on Pool purchases and imports.  Access rules to imports are biased to incumbent neighboring operators.</w:t>
      </w:r>
    </w:p>
    <w:p>
      <w:pPr>
        <w:pStyle w:val="Normal"/>
        <w:tabs>
          <w:tab w:val="left" w:pos="720" w:leader="none"/>
          <w:tab w:val="left" w:pos="1440" w:leader="none"/>
        </w:tabs>
        <w:ind w:start="1440" w:end="0"/>
        <w:rPr>
          <w:sz w:val="26"/>
        </w:rPr>
      </w:pPr>
      <w:r>
        <w:rPr>
          <w:sz w:val="26"/>
        </w:rPr>
      </w:r>
    </w:p>
    <w:p>
      <w:pPr>
        <w:pStyle w:val="Normal"/>
        <w:tabs>
          <w:tab w:val="left" w:pos="720" w:leader="none"/>
          <w:tab w:val="left" w:pos="1440" w:leader="none"/>
        </w:tabs>
        <w:ind w:start="1440" w:end="0"/>
        <w:rPr/>
      </w:pPr>
      <w:r>
        <w:rPr>
          <w:sz w:val="26"/>
          <w:u w:val="single"/>
        </w:rPr>
        <w:t>Italy</w:t>
      </w:r>
      <w:r>
        <w:rPr>
          <w:sz w:val="26"/>
        </w:rPr>
        <w:t>:  Functioning of new Pool has to be proven; in the meantime important interconnection capacity is allocated on Italian side of border on basis of underlying bilateral end user supply contracts, thus obviating the creation of any transparent wholesale market inside Italy.</w:t>
      </w:r>
      <w:r>
        <w:br w:type="page"/>
      </w:r>
    </w:p>
    <w:p>
      <w:pPr>
        <w:pStyle w:val="Normal"/>
        <w:tabs>
          <w:tab w:val="left" w:pos="720" w:leader="none"/>
          <w:tab w:val="left" w:pos="1440" w:leader="none"/>
        </w:tabs>
        <w:jc w:val="center"/>
        <w:rPr>
          <w:b/>
          <w:bCs/>
          <w:sz w:val="32"/>
        </w:rPr>
      </w:pPr>
      <w:r>
        <w:rPr>
          <w:b/>
          <w:bCs/>
          <w:sz w:val="32"/>
        </w:rPr>
        <w:t>Bad California Dreaming:  Warnings for Europe? (Continued)</w:t>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ind w:start="1440" w:end="0"/>
        <w:rPr>
          <w:b/>
          <w:bCs/>
          <w:sz w:val="32"/>
        </w:rPr>
      </w:pPr>
      <w:r>
        <w:rPr>
          <w:b/>
          <w:bCs/>
          <w:sz w:val="32"/>
        </w:rPr>
      </w:r>
    </w:p>
    <w:p>
      <w:pPr>
        <w:pStyle w:val="Normal"/>
        <w:tabs>
          <w:tab w:val="left" w:pos="720" w:leader="none"/>
          <w:tab w:val="left" w:pos="1440" w:leader="none"/>
        </w:tabs>
        <w:ind w:start="1440" w:end="0"/>
        <w:rPr/>
      </w:pPr>
      <w:r>
        <w:rPr/>
      </w:r>
    </w:p>
    <w:p>
      <w:pPr>
        <w:pStyle w:val="Normal"/>
        <w:numPr>
          <w:ilvl w:val="0"/>
          <w:numId w:val="12"/>
        </w:numPr>
        <w:tabs>
          <w:tab w:val="left" w:pos="720" w:leader="none"/>
          <w:tab w:val="left" w:pos="1440" w:leader="none"/>
        </w:tabs>
        <w:rPr>
          <w:sz w:val="26"/>
        </w:rPr>
      </w:pPr>
      <w:r>
        <w:rPr>
          <w:b/>
          <w:bCs/>
          <w:sz w:val="26"/>
        </w:rPr>
        <w:t>Avoid political/regulatory “favors” to privileged market parties</w:t>
      </w:r>
      <w:r>
        <w:rPr>
          <w:sz w:val="26"/>
        </w:rPr>
        <w:t xml:space="preserve">, concentrate on regulatory agenda on TPA, unbundling and competition </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pPr>
      <w:r>
        <w:rPr>
          <w:sz w:val="26"/>
        </w:rPr>
        <w:tab/>
        <w:t>-</w:t>
        <w:tab/>
      </w:r>
      <w:r>
        <w:rPr>
          <w:sz w:val="26"/>
          <w:u w:val="single"/>
        </w:rPr>
        <w:t>NL</w:t>
      </w:r>
      <w:r>
        <w:rPr>
          <w:sz w:val="26"/>
        </w:rPr>
        <w:t xml:space="preserve">:  Regulatory agenda apparently confirmed to “outcome management.”  Rules for TPA and competitive </w:t>
      </w:r>
    </w:p>
    <w:p>
      <w:pPr>
        <w:pStyle w:val="Normal"/>
        <w:tabs>
          <w:tab w:val="left" w:pos="720" w:leader="none"/>
          <w:tab w:val="left" w:pos="1440" w:leader="none"/>
        </w:tabs>
        <w:rPr>
          <w:sz w:val="26"/>
        </w:rPr>
      </w:pPr>
      <w:r>
        <w:rPr>
          <w:sz w:val="26"/>
        </w:rPr>
        <w:tab/>
        <w:tab/>
        <w:t xml:space="preserve">environment were initially misleading; promises of thorough-going liberalization not fulfilled; politically agenda </w:t>
      </w:r>
    </w:p>
    <w:p>
      <w:pPr>
        <w:pStyle w:val="Normal"/>
        <w:tabs>
          <w:tab w:val="left" w:pos="720" w:leader="none"/>
          <w:tab w:val="left" w:pos="1440" w:leader="none"/>
        </w:tabs>
        <w:rPr>
          <w:sz w:val="26"/>
        </w:rPr>
      </w:pPr>
      <w:r>
        <w:rPr>
          <w:sz w:val="26"/>
        </w:rPr>
        <w:tab/>
        <w:tab/>
        <w:t>“hi-jacked” by incumbent generators and linked TSO.</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pPr>
      <w:r>
        <w:rPr>
          <w:sz w:val="26"/>
        </w:rPr>
        <w:tab/>
        <w:t>-</w:t>
        <w:tab/>
      </w:r>
      <w:r>
        <w:rPr>
          <w:sz w:val="26"/>
          <w:u w:val="single"/>
        </w:rPr>
        <w:t>Spain</w:t>
      </w:r>
      <w:r>
        <w:rPr>
          <w:sz w:val="26"/>
        </w:rPr>
        <w:t xml:space="preserve">:  CTCs scheme and permission of vertical integration, with alignment between shares of generation output </w:t>
      </w:r>
    </w:p>
    <w:p>
      <w:pPr>
        <w:pStyle w:val="Normal"/>
        <w:tabs>
          <w:tab w:val="left" w:pos="720" w:leader="none"/>
          <w:tab w:val="left" w:pos="1440" w:leader="none"/>
        </w:tabs>
        <w:rPr/>
      </w:pPr>
      <w:r>
        <w:rPr>
          <w:sz w:val="26"/>
        </w:rPr>
        <w:tab/>
        <w:tab/>
        <w:t xml:space="preserve">and proportions of retail franchise, have marred competition; </w:t>
      </w:r>
      <w:r>
        <w:rPr>
          <w:sz w:val="26"/>
          <w:u w:val="single"/>
        </w:rPr>
        <w:t>despite</w:t>
      </w:r>
      <w:r>
        <w:rPr>
          <w:sz w:val="26"/>
        </w:rPr>
        <w:t xml:space="preserve"> otherwise positive interventions by </w:t>
      </w:r>
    </w:p>
    <w:p>
      <w:pPr>
        <w:pStyle w:val="Normal"/>
        <w:tabs>
          <w:tab w:val="left" w:pos="720" w:leader="none"/>
          <w:tab w:val="left" w:pos="1440" w:leader="none"/>
        </w:tabs>
        <w:rPr>
          <w:sz w:val="26"/>
        </w:rPr>
      </w:pPr>
      <w:r>
        <w:rPr>
          <w:sz w:val="26"/>
        </w:rPr>
        <w:tab/>
        <w:tab/>
        <w:t>regulator/ministry to ensure transparency of TPA and ward off threats of further sectoral consolidation.</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sz w:val="26"/>
        </w:rPr>
      </w:pPr>
      <w:r>
        <w:rPr>
          <w:sz w:val="26"/>
        </w:rPr>
      </w:r>
    </w:p>
    <w:p>
      <w:pPr>
        <w:pStyle w:val="Normal"/>
        <w:numPr>
          <w:ilvl w:val="0"/>
          <w:numId w:val="12"/>
        </w:numPr>
        <w:tabs>
          <w:tab w:val="left" w:pos="720" w:leader="none"/>
          <w:tab w:val="left" w:pos="1440" w:leader="none"/>
        </w:tabs>
        <w:rPr>
          <w:sz w:val="26"/>
        </w:rPr>
      </w:pPr>
      <w:r>
        <w:rPr>
          <w:b/>
          <w:bCs/>
          <w:sz w:val="26"/>
        </w:rPr>
        <w:t>Safeguard efficient functioning at the gas market</w:t>
      </w:r>
      <w:r>
        <w:rPr>
          <w:sz w:val="26"/>
        </w:rPr>
        <w:t>, the market for gas a fuel in power generations must be open to competition and enjoy transparency</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pPr>
      <w:r>
        <w:rPr>
          <w:sz w:val="26"/>
        </w:rPr>
        <w:tab/>
        <w:t>-</w:t>
        <w:tab/>
      </w:r>
      <w:r>
        <w:rPr>
          <w:sz w:val="26"/>
          <w:u w:val="single"/>
        </w:rPr>
        <w:t>Germany</w:t>
      </w:r>
      <w:r>
        <w:rPr>
          <w:sz w:val="26"/>
        </w:rPr>
        <w:t xml:space="preserve">:  Insistence on a negotiated third party access regime, combined with fiscal penalties, is holding back the </w:t>
      </w:r>
    </w:p>
    <w:p>
      <w:pPr>
        <w:pStyle w:val="Normal"/>
        <w:tabs>
          <w:tab w:val="left" w:pos="720" w:leader="none"/>
          <w:tab w:val="left" w:pos="1440" w:leader="none"/>
        </w:tabs>
        <w:rPr>
          <w:sz w:val="26"/>
        </w:rPr>
      </w:pPr>
      <w:r>
        <w:rPr>
          <w:sz w:val="26"/>
        </w:rPr>
        <w:tab/>
        <w:tab/>
        <w:t>development of gas-fired generation</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pPr>
      <w:r>
        <w:rPr>
          <w:sz w:val="26"/>
        </w:rPr>
        <w:tab/>
        <w:t>-</w:t>
        <w:tab/>
      </w:r>
      <w:r>
        <w:rPr>
          <w:sz w:val="26"/>
          <w:u w:val="single"/>
        </w:rPr>
        <w:t>Spain</w:t>
      </w:r>
      <w:r>
        <w:rPr>
          <w:sz w:val="26"/>
        </w:rPr>
        <w:t xml:space="preserve">:  Firm access to the gas transportation network required for new entrants’ gas-fired power projects is being </w:t>
      </w:r>
    </w:p>
    <w:p>
      <w:pPr>
        <w:pStyle w:val="Normal"/>
        <w:tabs>
          <w:tab w:val="left" w:pos="720" w:leader="none"/>
          <w:tab w:val="left" w:pos="1440" w:leader="none"/>
        </w:tabs>
        <w:rPr>
          <w:sz w:val="26"/>
        </w:rPr>
      </w:pPr>
      <w:r>
        <w:rPr>
          <w:sz w:val="26"/>
        </w:rPr>
        <w:tab/>
        <w:tab/>
        <w:t>jeopardized by delays to system reinforcement</w:t>
      </w:r>
    </w:p>
    <w:p>
      <w:pPr>
        <w:pStyle w:val="Normal"/>
        <w:tabs>
          <w:tab w:val="left" w:pos="720" w:leader="none"/>
          <w:tab w:val="left" w:pos="1440" w:leader="none"/>
        </w:tabs>
        <w:rPr>
          <w:sz w:val="26"/>
        </w:rPr>
      </w:pPr>
      <w:r>
        <w:rPr>
          <w:sz w:val="26"/>
        </w:rPr>
      </w:r>
    </w:p>
    <w:p>
      <w:pPr>
        <w:pStyle w:val="Normal"/>
        <w:tabs>
          <w:tab w:val="left" w:pos="720" w:leader="none"/>
          <w:tab w:val="left" w:pos="1440" w:leader="none"/>
        </w:tabs>
        <w:rPr/>
      </w:pPr>
      <w:r>
        <w:rPr>
          <w:sz w:val="26"/>
        </w:rPr>
        <w:tab/>
        <w:t>-</w:t>
        <w:tab/>
      </w:r>
      <w:r>
        <w:rPr>
          <w:sz w:val="26"/>
          <w:u w:val="single"/>
        </w:rPr>
        <w:t>All Continental Europe</w:t>
      </w:r>
      <w:r>
        <w:rPr>
          <w:sz w:val="26"/>
        </w:rPr>
        <w:t xml:space="preserve">:  The gas market remains distorted by the slow pace of liberalization and producers and </w:t>
      </w:r>
    </w:p>
    <w:p>
      <w:pPr>
        <w:pStyle w:val="Normal"/>
        <w:tabs>
          <w:tab w:val="left" w:pos="720" w:leader="none"/>
          <w:tab w:val="left" w:pos="1440" w:leader="none"/>
        </w:tabs>
        <w:rPr>
          <w:sz w:val="26"/>
        </w:rPr>
      </w:pPr>
      <w:r>
        <w:rPr>
          <w:sz w:val="26"/>
        </w:rPr>
        <w:tab/>
        <w:tab/>
        <w:t xml:space="preserve">downstream wholesale suppliers joint selling practices, non-resale contractual provisions, gas-to-oil price </w:t>
      </w:r>
    </w:p>
    <w:p>
      <w:pPr>
        <w:pStyle w:val="Normal"/>
        <w:tabs>
          <w:tab w:val="left" w:pos="720" w:leader="none"/>
          <w:tab w:val="left" w:pos="1440" w:leader="none"/>
        </w:tabs>
        <w:rPr>
          <w:sz w:val="26"/>
        </w:rPr>
      </w:pPr>
      <w:r>
        <w:rPr>
          <w:sz w:val="26"/>
        </w:rPr>
        <w:tab/>
        <w:tab/>
        <w:t>indexation, and inflexible take-or-pay regimes.</w:t>
      </w:r>
    </w:p>
    <w:p>
      <w:pPr>
        <w:pStyle w:val="Normal"/>
        <w:tabs>
          <w:tab w:val="left" w:pos="720" w:leader="none"/>
          <w:tab w:val="left" w:pos="1440" w:leader="none"/>
        </w:tabs>
        <w:rPr>
          <w:sz w:val="26"/>
        </w:rPr>
      </w:pPr>
      <w:r>
        <w:rPr>
          <w:sz w:val="26"/>
        </w:rPr>
      </w:r>
      <w:r>
        <w:br w:type="page"/>
      </w:r>
    </w:p>
    <w:p>
      <w:pPr>
        <w:pStyle w:val="Normal"/>
        <w:tabs>
          <w:tab w:val="left" w:pos="720" w:leader="none"/>
          <w:tab w:val="left" w:pos="1440" w:leader="none"/>
        </w:tabs>
        <w:jc w:val="center"/>
        <w:rPr>
          <w:b/>
          <w:bCs/>
          <w:sz w:val="32"/>
        </w:rPr>
      </w:pPr>
      <w:r>
        <w:rPr>
          <w:b/>
          <w:bCs/>
          <w:sz w:val="32"/>
        </w:rPr>
        <w:t>Governments, Companies, and Civil Society All Have a Role in Market Liberalization</w:t>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jc w:val="center"/>
        <w:rPr>
          <w:b/>
          <w:bCs/>
          <w:sz w:val="32"/>
        </w:rPr>
      </w:pPr>
      <w:r>
        <w:rPr>
          <w:b/>
          <w:bCs/>
          <w:sz w:val="32"/>
        </w:rPr>
      </w:r>
    </w:p>
    <w:p>
      <w:pPr>
        <w:pStyle w:val="Normal"/>
        <w:numPr>
          <w:ilvl w:val="0"/>
          <w:numId w:val="3"/>
        </w:numPr>
        <w:rPr>
          <w:sz w:val="26"/>
        </w:rPr>
      </w:pPr>
      <w:r>
        <w:rPr>
          <w:sz w:val="26"/>
        </w:rPr>
        <w:t>We do not see market liberalization as choice between environmental and social responsibility and market liberalization--</w:t>
      </w:r>
    </w:p>
    <w:p>
      <w:pPr>
        <w:pStyle w:val="Normal"/>
        <w:ind w:start="360" w:end="0"/>
        <w:rPr>
          <w:sz w:val="26"/>
        </w:rPr>
      </w:pPr>
      <w:r>
        <w:rPr>
          <w:sz w:val="26"/>
        </w:rPr>
        <w:t xml:space="preserve">a market-based system can create convergence </w:t>
      </w:r>
    </w:p>
    <w:p>
      <w:pPr>
        <w:pStyle w:val="Footer"/>
        <w:tabs>
          <w:tab w:val="clear" w:pos="4320"/>
          <w:tab w:val="clear" w:pos="8640"/>
        </w:tabs>
        <w:rPr>
          <w:sz w:val="26"/>
        </w:rPr>
      </w:pPr>
      <w:r>
        <w:rPr>
          <w:sz w:val="26"/>
        </w:rPr>
      </w:r>
    </w:p>
    <w:p>
      <w:pPr>
        <w:pStyle w:val="Normal"/>
        <w:numPr>
          <w:ilvl w:val="0"/>
          <w:numId w:val="3"/>
        </w:numPr>
        <w:rPr>
          <w:sz w:val="26"/>
        </w:rPr>
      </w:pPr>
      <w:r>
        <w:rPr>
          <w:sz w:val="26"/>
        </w:rPr>
        <w:t>How do we build a liberalization process that fosters this convergence?</w:t>
      </w:r>
    </w:p>
    <w:p>
      <w:pPr>
        <w:pStyle w:val="Footer"/>
        <w:tabs>
          <w:tab w:val="clear" w:pos="4320"/>
          <w:tab w:val="clear" w:pos="8640"/>
        </w:tabs>
        <w:rPr>
          <w:sz w:val="26"/>
        </w:rPr>
      </w:pPr>
      <w:r>
        <w:rPr>
          <w:sz w:val="26"/>
        </w:rPr>
      </w:r>
    </w:p>
    <w:p>
      <w:pPr>
        <w:pStyle w:val="Normal"/>
        <w:numPr>
          <w:ilvl w:val="0"/>
          <w:numId w:val="3"/>
        </w:numPr>
        <w:rPr>
          <w:sz w:val="26"/>
        </w:rPr>
      </w:pPr>
      <w:r>
        <w:rPr>
          <w:sz w:val="26"/>
        </w:rPr>
        <w:t xml:space="preserve">A market-based system is critical to achieving efficiency, affordability </w:t>
      </w:r>
      <w:r>
        <w:rPr>
          <w:sz w:val="26"/>
          <w:u w:val="single"/>
        </w:rPr>
        <w:t xml:space="preserve">and </w:t>
      </w:r>
      <w:r>
        <w:rPr>
          <w:sz w:val="26"/>
        </w:rPr>
        <w:t xml:space="preserve">sustainability; market efficiencies provide foundation for innovation and solutions to these issues  </w:t>
      </w:r>
    </w:p>
    <w:p>
      <w:pPr>
        <w:pStyle w:val="Footer"/>
        <w:tabs>
          <w:tab w:val="clear" w:pos="4320"/>
          <w:tab w:val="clear" w:pos="8640"/>
        </w:tabs>
        <w:rPr>
          <w:sz w:val="26"/>
        </w:rPr>
      </w:pPr>
      <w:r>
        <w:rPr>
          <w:sz w:val="26"/>
        </w:rPr>
      </w:r>
    </w:p>
    <w:p>
      <w:pPr>
        <w:pStyle w:val="Normal"/>
        <w:numPr>
          <w:ilvl w:val="0"/>
          <w:numId w:val="2"/>
        </w:numPr>
        <w:rPr>
          <w:sz w:val="26"/>
        </w:rPr>
      </w:pPr>
      <w:r>
        <w:rPr>
          <w:sz w:val="26"/>
        </w:rPr>
        <w:t>But to be successful, we must take an integrated approach to energy policy and liberalization.  The challenges lie with the process of opening markets –</w:t>
      </w:r>
    </w:p>
    <w:p>
      <w:pPr>
        <w:pStyle w:val="Footer"/>
        <w:tabs>
          <w:tab w:val="clear" w:pos="4320"/>
          <w:tab w:val="clear" w:pos="8640"/>
        </w:tabs>
        <w:rPr>
          <w:sz w:val="26"/>
        </w:rPr>
      </w:pPr>
      <w:r>
        <w:rPr>
          <w:sz w:val="26"/>
        </w:rPr>
      </w:r>
    </w:p>
    <w:p>
      <w:pPr>
        <w:pStyle w:val="Normal"/>
        <w:numPr>
          <w:ilvl w:val="0"/>
          <w:numId w:val="2"/>
        </w:numPr>
        <w:rPr>
          <w:sz w:val="26"/>
        </w:rPr>
      </w:pPr>
      <w:r>
        <w:rPr>
          <w:sz w:val="26"/>
        </w:rPr>
        <w:t>Currently, discussions and actions relating to market liberalization as a component of globalization are causing a backlash – from Seattle to Prague, a fear that free markets have not and will not lift all boats and that we cannot achieve economic efficiency while achieving social and environmental sustainability.</w:t>
      </w:r>
    </w:p>
    <w:p>
      <w:pPr>
        <w:pStyle w:val="Footer"/>
        <w:tabs>
          <w:tab w:val="clear" w:pos="4320"/>
          <w:tab w:val="clear" w:pos="8640"/>
        </w:tabs>
        <w:rPr>
          <w:sz w:val="26"/>
        </w:rPr>
      </w:pPr>
      <w:r>
        <w:rPr>
          <w:sz w:val="26"/>
        </w:rPr>
      </w:r>
    </w:p>
    <w:p>
      <w:pPr>
        <w:pStyle w:val="Normal"/>
        <w:numPr>
          <w:ilvl w:val="0"/>
          <w:numId w:val="2"/>
        </w:numPr>
        <w:rPr>
          <w:sz w:val="26"/>
        </w:rPr>
      </w:pPr>
      <w:r>
        <w:rPr>
          <w:sz w:val="26"/>
        </w:rPr>
        <w:t>When regulated systems open to the market, companies are more empowered, governments are relatively less influential. And society demands a greater voice and control over companies because they do not trust companies to act in the public good.</w:t>
      </w:r>
    </w:p>
    <w:p>
      <w:pPr>
        <w:pStyle w:val="Footer"/>
        <w:tabs>
          <w:tab w:val="clear" w:pos="4320"/>
          <w:tab w:val="clear" w:pos="8640"/>
        </w:tabs>
        <w:rPr>
          <w:sz w:val="26"/>
        </w:rPr>
      </w:pPr>
      <w:r>
        <w:rPr>
          <w:sz w:val="26"/>
        </w:rPr>
      </w:r>
    </w:p>
    <w:p>
      <w:pPr>
        <w:pStyle w:val="Normal"/>
        <w:numPr>
          <w:ilvl w:val="0"/>
          <w:numId w:val="2"/>
        </w:numPr>
        <w:rPr>
          <w:sz w:val="26"/>
        </w:rPr>
      </w:pPr>
      <w:r>
        <w:rPr>
          <w:sz w:val="26"/>
        </w:rPr>
        <w:t xml:space="preserve">What does this all mean?  Governments need to set up markets so that they are capable of efficiently responding to societal and market needs to ensure that markets work for society’s benefit.  Companies need to encourage market efficiencies such that long-term viability and sustainability is created (when all groups are satisfied). Companies need to more effectively demonstrate how accountability can be achieved through </w:t>
      </w:r>
      <w:r>
        <w:rPr>
          <w:sz w:val="26"/>
          <w:u w:val="single"/>
        </w:rPr>
        <w:t>self-regulation</w:t>
      </w:r>
      <w:r>
        <w:rPr>
          <w:sz w:val="26"/>
        </w:rPr>
        <w:t xml:space="preserve"> (i.e. market incentives and disincentives).  </w:t>
      </w:r>
    </w:p>
    <w:p>
      <w:pPr>
        <w:pStyle w:val="Footer"/>
        <w:tabs>
          <w:tab w:val="clear" w:pos="4320"/>
          <w:tab w:val="clear" w:pos="8640"/>
        </w:tabs>
        <w:rPr>
          <w:sz w:val="26"/>
        </w:rPr>
      </w:pPr>
      <w:r>
        <w:rPr>
          <w:sz w:val="26"/>
        </w:rPr>
      </w:r>
    </w:p>
    <w:p>
      <w:pPr>
        <w:pStyle w:val="BodyText2"/>
        <w:numPr>
          <w:ilvl w:val="0"/>
          <w:numId w:val="6"/>
        </w:numPr>
        <w:spacing w:lineRule="auto" w:line="240"/>
        <w:rPr>
          <w:sz w:val="26"/>
        </w:rPr>
      </w:pPr>
      <w:r>
        <w:rPr>
          <w:sz w:val="26"/>
        </w:rPr>
        <w:t>Civil society needs to understand how markets can create powerful incentives to do the right thing.  (One model is through participation in the liberalization process, another is through public-private partnerships designed to proactively address social and environmental issues.)</w:t>
      </w:r>
    </w:p>
    <w:p>
      <w:pPr>
        <w:pStyle w:val="Normal"/>
        <w:tabs>
          <w:tab w:val="left" w:pos="720" w:leader="none"/>
          <w:tab w:val="left" w:pos="1260" w:leader="none"/>
          <w:tab w:val="left" w:pos="2160" w:leader="none"/>
          <w:tab w:val="left" w:pos="4500" w:leader="none"/>
          <w:tab w:val="left" w:pos="5040" w:leader="none"/>
          <w:tab w:val="right" w:pos="7380" w:leader="none"/>
          <w:tab w:val="right" w:pos="9180" w:leader="none"/>
          <w:tab w:val="right" w:pos="10800" w:leader="none"/>
          <w:tab w:val="left" w:pos="15840" w:leader="none"/>
        </w:tabs>
        <w:ind w:end="-468"/>
        <w:rPr>
          <w:sz w:val="26"/>
        </w:rPr>
      </w:pPr>
      <w:r>
        <w:rPr>
          <w:sz w:val="26"/>
        </w:rPr>
      </w:r>
    </w:p>
    <w:p>
      <w:pPr>
        <w:pStyle w:val="Normal"/>
        <w:tabs>
          <w:tab w:val="left" w:pos="720" w:leader="none"/>
          <w:tab w:val="left" w:pos="1440" w:leader="none"/>
        </w:tabs>
        <w:rPr>
          <w:sz w:val="26"/>
        </w:rPr>
      </w:pPr>
      <w:r>
        <w:rPr>
          <w:sz w:val="26"/>
        </w:rPr>
      </w:r>
    </w:p>
    <w:sectPr>
      <w:footerReference w:type="default" r:id="rId2"/>
      <w:type w:val="nextPage"/>
      <w:pgSz w:orient="landscape" w:w="15840" w:h="12240"/>
      <w:pgMar w:left="1152" w:right="1296" w:gutter="0" w:header="0" w:top="1152" w:footer="144" w:bottom="24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KLL-YPF-Europe</w:t>
    </w:r>
  </w:p>
  <w:p>
    <w:pPr>
      <w:pStyle w:val="Footer"/>
      <w:rPr>
        <w:sz w:val="16"/>
      </w:rPr>
    </w:pPr>
    <w:r>
      <w:rPr>
        <w:sz w:val="16"/>
      </w:rPr>
      <w:t xml:space="preserve">July, 2001 -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31</w:t>
    </w:r>
    <w:r>
      <w:rPr>
        <w:rStyle w:val="PageNumber"/>
        <w:sz w:val="16"/>
      </w:rPr>
      <w:fldChar w:fldCharType="end"/>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432"/>
        </w:tabs>
        <w:ind w:start="432" w:hanging="432"/>
      </w:pPr>
      <w:rPr>
        <w:rFonts w:ascii="Symbol" w:hAnsi="Symbol" w:cs="Symbol" w:hint="default"/>
      </w:rPr>
    </w:lvl>
  </w:abstractNum>
  <w:abstractNum w:abstractNumId="5">
    <w:lvl w:ilvl="0">
      <w:start w:val="1"/>
      <w:numFmt w:val="bullet"/>
      <w:lvlText w:val=""/>
      <w:lvlJc w:val="start"/>
      <w:pPr>
        <w:tabs>
          <w:tab w:val="num" w:pos="432"/>
        </w:tabs>
        <w:ind w:start="432" w:hanging="432"/>
      </w:pPr>
      <w:rPr>
        <w:rFonts w:ascii="Symbol" w:hAnsi="Symbol" w:cs="Symbol" w:hint="default"/>
      </w:rPr>
    </w:lvl>
  </w:abstractNum>
  <w:abstractNum w:abstractNumId="6">
    <w:lvl w:ilvl="0">
      <w:start w:val="1"/>
      <w:numFmt w:val="bullet"/>
      <w:lvlText w:val=""/>
      <w:lvlJc w:val="start"/>
      <w:pPr>
        <w:tabs>
          <w:tab w:val="num" w:pos="432"/>
        </w:tabs>
        <w:ind w:start="432" w:hanging="432"/>
      </w:pPr>
      <w:rPr>
        <w:rFonts w:ascii="Symbol" w:hAnsi="Symbol" w:cs="Symbol" w:hint="default"/>
      </w:rPr>
    </w:lvl>
  </w:abstractNum>
  <w:abstractNum w:abstractNumId="7">
    <w:lvl w:ilvl="0">
      <w:start w:val="1"/>
      <w:numFmt w:val="bullet"/>
      <w:lvlText w:val=""/>
      <w:lvlJc w:val="start"/>
      <w:pPr>
        <w:tabs>
          <w:tab w:val="num" w:pos="432"/>
        </w:tabs>
        <w:ind w:start="432" w:hanging="432"/>
      </w:pPr>
      <w:rPr>
        <w:rFonts w:ascii="Symbol" w:hAnsi="Symbol" w:cs="Symbol" w:hint="default"/>
      </w:rPr>
    </w:lvl>
  </w:abstractNum>
  <w:abstractNum w:abstractNumId="8">
    <w:lvl w:ilvl="0">
      <w:start w:val="1"/>
      <w:numFmt w:val="bullet"/>
      <w:lvlText w:val=""/>
      <w:lvlJc w:val="start"/>
      <w:pPr>
        <w:tabs>
          <w:tab w:val="num" w:pos="432"/>
        </w:tabs>
        <w:ind w:start="432" w:hanging="432"/>
      </w:pPr>
      <w:rPr>
        <w:rFonts w:ascii="Symbol" w:hAnsi="Symbol" w:cs="Symbol" w:hint="default"/>
      </w:rPr>
    </w:lvl>
  </w:abstractNum>
  <w:abstractNum w:abstractNumId="9">
    <w:lvl w:ilvl="0">
      <w:start w:val="1"/>
      <w:numFmt w:val="bullet"/>
      <w:lvlText w:val=""/>
      <w:lvlJc w:val="start"/>
      <w:pPr>
        <w:tabs>
          <w:tab w:val="num" w:pos="432"/>
        </w:tabs>
        <w:ind w:start="432" w:hanging="432"/>
      </w:pPr>
      <w:rPr>
        <w:rFonts w:ascii="Symbol" w:hAnsi="Symbol" w:cs="Symbol" w:hint="default"/>
      </w:rPr>
    </w:lvl>
  </w:abstractNum>
  <w:abstractNum w:abstractNumId="10">
    <w:lvl w:ilvl="0">
      <w:start w:val="1"/>
      <w:numFmt w:val="bullet"/>
      <w:lvlText w:val=""/>
      <w:lvlJc w:val="start"/>
      <w:pPr>
        <w:tabs>
          <w:tab w:val="num" w:pos="432"/>
        </w:tabs>
        <w:ind w:start="432" w:hanging="432"/>
      </w:pPr>
      <w:rPr>
        <w:rFonts w:ascii="Symbol" w:hAnsi="Symbol" w:cs="Symbol" w:hint="default"/>
      </w:rPr>
    </w:lvl>
  </w:abstractNum>
  <w:abstractNum w:abstractNumId="11">
    <w:lvl w:ilvl="0">
      <w:start w:val="1"/>
      <w:numFmt w:val="bullet"/>
      <w:lvlText w:val=""/>
      <w:lvlJc w:val="start"/>
      <w:pPr>
        <w:tabs>
          <w:tab w:val="num" w:pos="432"/>
        </w:tabs>
        <w:ind w:start="432" w:hanging="432"/>
      </w:pPr>
      <w:rPr>
        <w:rFonts w:ascii="Symbol" w:hAnsi="Symbol" w:cs="Symbol" w:hint="default"/>
      </w:rPr>
    </w:lvl>
  </w:abstractNum>
  <w:abstractNum w:abstractNumId="12">
    <w:lvl w:ilvl="0">
      <w:start w:val="1"/>
      <w:numFmt w:val="bullet"/>
      <w:lvlText w:val=""/>
      <w:lvlJc w:val="start"/>
      <w:pPr>
        <w:tabs>
          <w:tab w:val="num" w:pos="432"/>
        </w:tabs>
        <w:ind w:start="432" w:hanging="432"/>
      </w:pPr>
      <w:rPr>
        <w:rFonts w:ascii="Symbol" w:hAnsi="Symbol" w:cs="Symbol" w:hint="default"/>
      </w:rPr>
    </w:lvl>
  </w:abstractNum>
  <w:abstractNum w:abstractNumId="13">
    <w:lvl w:ilvl="0">
      <w:start w:val="1"/>
      <w:numFmt w:val="bullet"/>
      <w:lvlText w:val=""/>
      <w:lvlJc w:val="start"/>
      <w:pPr>
        <w:tabs>
          <w:tab w:val="num" w:pos="432"/>
        </w:tabs>
        <w:ind w:start="432" w:hanging="432"/>
      </w:pPr>
      <w:rPr>
        <w:rFonts w:ascii="Symbol" w:hAnsi="Symbol" w:cs="Symbol" w:hint="default"/>
      </w:rPr>
    </w:lvl>
  </w:abstractNum>
  <w:abstractNum w:abstractNumId="14">
    <w:lvl w:ilvl="0">
      <w:start w:val="1"/>
      <w:numFmt w:val="bullet"/>
      <w:lvlText w:val=""/>
      <w:lvlJc w:val="start"/>
      <w:pPr>
        <w:tabs>
          <w:tab w:val="num" w:pos="432"/>
        </w:tabs>
        <w:ind w:start="432" w:hanging="432"/>
      </w:pPr>
      <w:rPr>
        <w:rFonts w:ascii="Symbol" w:hAnsi="Symbol" w:cs="Symbol" w:hint="default"/>
      </w:rPr>
    </w:lvl>
  </w:abstractNum>
  <w:abstractNum w:abstractNumId="15">
    <w:lvl w:ilvl="0">
      <w:start w:val="1"/>
      <w:numFmt w:val="bullet"/>
      <w:lvlText w:val=""/>
      <w:lvlJc w:val="start"/>
      <w:pPr>
        <w:tabs>
          <w:tab w:val="num" w:pos="432"/>
        </w:tabs>
        <w:ind w:start="432" w:hanging="432"/>
      </w:pPr>
      <w:rPr>
        <w:rFonts w:ascii="Symbol" w:hAnsi="Symbol" w:cs="Symbol" w:hint="default"/>
      </w:rPr>
    </w:lvl>
  </w:abstractNum>
  <w:abstractNum w:abstractNumId="16">
    <w:lvl w:ilvl="0">
      <w:start w:val="1"/>
      <w:numFmt w:val="bullet"/>
      <w:lvlText w:val=""/>
      <w:lvlJc w:val="start"/>
      <w:pPr>
        <w:tabs>
          <w:tab w:val="num" w:pos="432"/>
        </w:tabs>
        <w:ind w:start="432" w:hanging="432"/>
      </w:pPr>
      <w:rPr>
        <w:rFonts w:ascii="Symbol" w:hAnsi="Symbol" w:cs="Symbol" w:hint="default"/>
      </w:rPr>
    </w:lvl>
  </w:abstractNum>
  <w:abstractNum w:abstractNumId="17">
    <w:lvl w:ilvl="0">
      <w:start w:val="1"/>
      <w:numFmt w:val="bullet"/>
      <w:lvlText w:val=""/>
      <w:lvlJc w:val="start"/>
      <w:pPr>
        <w:tabs>
          <w:tab w:val="num" w:pos="432"/>
        </w:tabs>
        <w:ind w:start="432" w:hanging="432"/>
      </w:pPr>
      <w:rPr>
        <w:rFonts w:ascii="Symbol" w:hAnsi="Symbol" w:cs="Symbol" w:hint="default"/>
      </w:rPr>
    </w:lvl>
  </w:abstractNum>
  <w:abstractNum w:abstractNumId="18">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1260" w:leader="none"/>
      </w:tabs>
      <w:jc w:val="center"/>
      <w:outlineLvl w:val="0"/>
    </w:pPr>
    <w:rPr>
      <w:b/>
      <w:bCs/>
      <w:sz w:val="32"/>
    </w:rPr>
  </w:style>
  <w:style w:type="paragraph" w:styleId="Heading2">
    <w:name w:val="heading 2"/>
    <w:basedOn w:val="Normal"/>
    <w:next w:val="Normal"/>
    <w:qFormat/>
    <w:pPr>
      <w:keepNext w:val="true"/>
      <w:numPr>
        <w:ilvl w:val="1"/>
        <w:numId w:val="1"/>
      </w:numPr>
      <w:tabs>
        <w:tab w:val="left" w:pos="720" w:leader="none"/>
        <w:tab w:val="left" w:pos="1260" w:leader="none"/>
      </w:tabs>
      <w:spacing w:lineRule="auto" w:line="360"/>
      <w:outlineLvl w:val="1"/>
    </w:pPr>
    <w:rPr>
      <w:sz w:val="28"/>
    </w:rPr>
  </w:style>
  <w:style w:type="paragraph" w:styleId="Heading3">
    <w:name w:val="heading 3"/>
    <w:basedOn w:val="Normal"/>
    <w:next w:val="Normal"/>
    <w:qFormat/>
    <w:pPr>
      <w:keepNext w:val="true"/>
      <w:numPr>
        <w:ilvl w:val="2"/>
        <w:numId w:val="1"/>
      </w:numPr>
      <w:tabs>
        <w:tab w:val="left" w:pos="720" w:leader="none"/>
        <w:tab w:val="left" w:pos="1260" w:leader="none"/>
        <w:tab w:val="left" w:pos="2160" w:leader="none"/>
        <w:tab w:val="left" w:pos="4500" w:leader="none"/>
        <w:tab w:val="left" w:pos="5040" w:leader="none"/>
        <w:tab w:val="right" w:pos="7380" w:leader="none"/>
        <w:tab w:val="right" w:pos="9180" w:leader="none"/>
        <w:tab w:val="right" w:pos="10800" w:leader="none"/>
        <w:tab w:val="left" w:pos="15840" w:leader="none"/>
      </w:tabs>
      <w:jc w:val="center"/>
      <w:outlineLvl w:val="2"/>
    </w:pPr>
    <w:rPr>
      <w:b/>
      <w:bCs/>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Times New Roman" w:hAnsi="Times New Roman" w:eastAsia="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Times New Roman" w:hAnsi="Times New Roman" w:eastAsia="Times New Roman" w:cs="Times New Roman"/>
    </w:rPr>
  </w:style>
  <w:style w:type="character" w:styleId="WW8Num23z2">
    <w:name w:val="WW8Num23z2"/>
    <w:qFormat/>
    <w:rPr>
      <w:rFonts w:ascii="Wingdings" w:hAnsi="Wingdings" w:cs="Wingdings"/>
    </w:rPr>
  </w:style>
  <w:style w:type="character" w:styleId="WW8Num23z4">
    <w:name w:val="WW8Num23z4"/>
    <w:qFormat/>
    <w:rPr>
      <w:rFonts w:ascii="Courier New" w:hAnsi="Courier New" w:cs="Courier New"/>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Times New Roman" w:hAnsi="Times New Roman" w:eastAsia="Times New Roman" w:cs="Times New Roman"/>
    </w:rPr>
  </w:style>
  <w:style w:type="character" w:styleId="WW8Num35z2">
    <w:name w:val="WW8Num35z2"/>
    <w:qFormat/>
    <w:rPr>
      <w:rFonts w:ascii="Wingdings" w:hAnsi="Wingdings" w:cs="Wingdings"/>
    </w:rPr>
  </w:style>
  <w:style w:type="character" w:styleId="WW8Num35z4">
    <w:name w:val="WW8Num35z4"/>
    <w:qFormat/>
    <w:rPr>
      <w:rFonts w:ascii="Courier New" w:hAnsi="Courier New" w:cs="Courier New"/>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260" w:leader="none"/>
      </w:tabs>
      <w:spacing w:lineRule="exact" w:line="400"/>
    </w:pPr>
    <w:rPr>
      <w:sz w:val="28"/>
    </w:rPr>
  </w:style>
  <w:style w:type="paragraph" w:styleId="BodyTextIndent">
    <w:name w:val="Body Text Indent"/>
    <w:basedOn w:val="Normal"/>
    <w:pPr>
      <w:tabs>
        <w:tab w:val="left" w:pos="720" w:leader="none"/>
        <w:tab w:val="left" w:pos="1440" w:leader="none"/>
      </w:tabs>
      <w:ind w:hanging="0" w:start="432" w:end="0"/>
    </w:pPr>
    <w:rPr>
      <w:sz w:val="28"/>
    </w:rPr>
  </w:style>
  <w:style w:type="paragraph" w:styleId="BodyText3">
    <w:name w:val="Body Text 3"/>
    <w:basedOn w:val="Normal"/>
    <w:qFormat/>
    <w:pPr>
      <w:tabs>
        <w:tab w:val="left" w:pos="720" w:leader="none"/>
        <w:tab w:val="left" w:pos="1440" w:leader="none"/>
      </w:tabs>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2001-06-28T13:12:00Z</dcterms:created>
  <dc:creator>Joan F. Stransky</dc:creator>
  <dc:description/>
  <dc:language>en-CA</dc:language>
  <cp:lastModifiedBy>jstrans</cp:lastModifiedBy>
  <cp:lastPrinted>2001-07-02T09:13:00Z</cp:lastPrinted>
  <dcterms:modified xsi:type="dcterms:W3CDTF">2001-07-02T11:43:00Z</dcterms:modified>
  <cp:revision>11</cp:revision>
  <dc:subject/>
  <dc:title>California ISO Load Growth</dc:title>
</cp:coreProperties>
</file>