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0"/>
        </w:numPr>
        <w:spacing w:before="120" w:after="120"/>
        <w:ind w:firstLine="720" w:start="0" w:end="0"/>
        <w:rPr/>
      </w:pPr>
      <w:r>
        <w:rPr/>
        <w:t>(a)</w:t>
        <w:tab/>
        <w:t xml:space="preserve">Immediately following the Closing, the Investor and the Company shall issue joint a press release in the form attached hereto as </w:t>
      </w:r>
      <w:r>
        <w:rPr>
          <w:u w:val="single"/>
        </w:rPr>
        <w:t>Exhibit F</w:t>
      </w:r>
      <w:r>
        <w:rPr/>
        <w:t xml:space="preserve"> announcing the future availability of a version of the Company's risk management analysis and reporting software product for use by the Investor's customers on the Investor's Web Site.   </w:t>
      </w:r>
    </w:p>
    <w:p>
      <w:pPr>
        <w:pStyle w:val="Heading3"/>
        <w:numPr>
          <w:ilvl w:val="0"/>
          <w:numId w:val="0"/>
        </w:numPr>
        <w:ind w:firstLine="720" w:start="0" w:end="0"/>
        <w:rPr/>
      </w:pPr>
      <w:r>
        <w:rPr/>
        <w:t>(b)</w:t>
        <w:tab/>
        <w:t xml:space="preserve">On or before March 31, 2001, the Investor shall send [specify delivery method] to Investor’s customers who </w:t>
      </w:r>
      <w:r>
        <w:rPr>
          <w:b/>
          <w:bCs/>
          <w:i/>
          <w:iCs/>
        </w:rPr>
        <w:t>[describe customers to whom it will be sent]</w:t>
      </w:r>
      <w:r>
        <w:rPr/>
        <w:t xml:space="preserve"> (the “</w:t>
      </w:r>
      <w:r>
        <w:rPr>
          <w:u w:val="single"/>
        </w:rPr>
        <w:t>Recipient Customers</w:t>
      </w:r>
      <w:r>
        <w:rPr/>
        <w:t xml:space="preserve">”) promotional materials in the form attached as </w:t>
      </w:r>
      <w:r>
        <w:rPr>
          <w:u w:val="single"/>
        </w:rPr>
        <w:t xml:space="preserve">Exhibit F </w:t>
      </w:r>
      <w:r>
        <w:rPr/>
        <w:t>announcing the future availability of a version of the Company's risk management analysis and reporting software product for use by the Investor's customers on the Investor's Web Site.   [Note:  we contemplate agreeing to the form of promotional materials prior to execution of the Stock Purchase Agreement; those materials will be directed to specific or a specified class of Enron customers by EnronOnline, and will promote the Kiodex application that is available on EnronOnline as an added feature of EnronOnline.]</w:t>
      </w:r>
    </w:p>
    <w:p>
      <w:pPr>
        <w:pStyle w:val="Heading3"/>
        <w:numPr>
          <w:ilvl w:val="0"/>
          <w:numId w:val="0"/>
        </w:numPr>
        <w:ind w:firstLine="720" w:start="0" w:end="0"/>
        <w:rPr/>
      </w:pPr>
      <w:r>
        <w:rPr/>
        <w:t>(c)</w:t>
        <w:tab/>
        <w:t xml:space="preserve">On or before March 31, 2001, the Investor shall provide to the Company the statistical information described in </w:t>
      </w:r>
      <w:r>
        <w:rPr>
          <w:u w:val="single"/>
        </w:rPr>
        <w:t>Exhibit F</w:t>
      </w:r>
      <w:r>
        <w:rPr/>
        <w:t xml:space="preserve"> regarding transactions conducted on the Investor's Web Site [Note:  Exhibit F will summarize the statistical information to be provided to Kiodex to assist Kiodex in the development of the Kiodex Application and that portion of the Kiodex Application to be provided on the Enron Web Site.  We expect to develop this list of information with the assistance of Kiodex]. </w:t>
      </w:r>
    </w:p>
    <w:p>
      <w:pPr>
        <w:pStyle w:val="Heading3"/>
        <w:numPr>
          <w:ilvl w:val="0"/>
          <w:numId w:val="0"/>
        </w:numPr>
        <w:ind w:firstLine="720" w:start="0" w:end="0"/>
        <w:rPr/>
      </w:pPr>
      <w:r>
        <w:rPr/>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lvl>
    <w:lvl w:ilvl="1">
      <w:start w:val="1"/>
      <w:pStyle w:val="Heading2"/>
      <w:numFmt w:val="decimal"/>
      <w:lvlText w:val="%1.%2"/>
      <w:lvlJc w:val="start"/>
      <w:pPr>
        <w:tabs>
          <w:tab w:val="num" w:pos="360"/>
        </w:tabs>
        <w:ind w:start="0" w:hanging="0"/>
      </w:pPr>
    </w:lvl>
    <w:lvl w:ilvl="2">
      <w:start w:val="1"/>
      <w:pStyle w:val="Heading3"/>
      <w:numFmt w:val="lowerLetter"/>
      <w:lvlText w:val="(%3)"/>
      <w:lvlJc w:val="start"/>
      <w:pPr>
        <w:tabs>
          <w:tab w:val="num" w:pos="360"/>
        </w:tabs>
        <w:ind w:start="0" w:hanging="0"/>
      </w:pPr>
    </w:lvl>
    <w:lvl w:ilvl="3">
      <w:start w:val="1"/>
      <w:pStyle w:val="Heading4"/>
      <w:numFmt w:val="lowerRoman"/>
      <w:lvlText w:val="(%4)"/>
      <w:lvlJc w:val="start"/>
      <w:pPr>
        <w:tabs>
          <w:tab w:val="num" w:pos="720"/>
        </w:tabs>
        <w:ind w:start="0" w:hanging="0"/>
      </w:pPr>
    </w:lvl>
    <w:lvl w:ilvl="4">
      <w:start w:val="1"/>
      <w:pStyle w:val="Heading5"/>
      <w:numFmt w:val="upperLetter"/>
      <w:lvlText w:val="(%5)"/>
      <w:lvlJc w:val="start"/>
      <w:pPr>
        <w:tabs>
          <w:tab w:val="num" w:pos="360"/>
        </w:tabs>
        <w:ind w:start="0" w:hanging="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tabs>
        <w:tab w:val="clear" w:pos="720"/>
      </w:tabs>
      <w:spacing w:before="120" w:after="120"/>
      <w:ind w:firstLine="720" w:start="0" w:end="0"/>
      <w:outlineLvl w:val="0"/>
    </w:pPr>
    <w:rPr>
      <w:b/>
      <w:bCs/>
      <w:i/>
      <w:iCs/>
      <w:kern w:val="2"/>
      <w:szCs w:val="20"/>
      <w:u w:val="single"/>
    </w:rPr>
  </w:style>
  <w:style w:type="paragraph" w:styleId="Heading2">
    <w:name w:val="heading 2"/>
    <w:basedOn w:val="Normal"/>
    <w:next w:val="Normal"/>
    <w:qFormat/>
    <w:pPr>
      <w:numPr>
        <w:ilvl w:val="1"/>
        <w:numId w:val="1"/>
      </w:numPr>
      <w:tabs>
        <w:tab w:val="clear" w:pos="720"/>
      </w:tabs>
      <w:spacing w:before="120" w:after="120"/>
      <w:ind w:firstLine="1440" w:start="0" w:end="0"/>
      <w:jc w:val="both"/>
      <w:outlineLvl w:val="1"/>
    </w:pPr>
    <w:rPr>
      <w:b/>
      <w:bCs/>
      <w:i/>
      <w:iCs/>
      <w:szCs w:val="20"/>
      <w:u w:val="single"/>
    </w:rPr>
  </w:style>
  <w:style w:type="paragraph" w:styleId="Heading3">
    <w:name w:val="heading 3"/>
    <w:basedOn w:val="Normal"/>
    <w:next w:val="Normal"/>
    <w:qFormat/>
    <w:pPr>
      <w:numPr>
        <w:ilvl w:val="2"/>
        <w:numId w:val="1"/>
      </w:numPr>
      <w:tabs>
        <w:tab w:val="clear" w:pos="720"/>
      </w:tabs>
      <w:spacing w:before="120" w:after="120"/>
      <w:ind w:firstLine="2160" w:start="0" w:end="0"/>
      <w:jc w:val="both"/>
      <w:outlineLvl w:val="2"/>
    </w:pPr>
    <w:rPr>
      <w:szCs w:val="20"/>
    </w:rPr>
  </w:style>
  <w:style w:type="paragraph" w:styleId="Heading4">
    <w:name w:val="heading 4"/>
    <w:basedOn w:val="Normal"/>
    <w:next w:val="Normal"/>
    <w:qFormat/>
    <w:pPr>
      <w:numPr>
        <w:ilvl w:val="3"/>
        <w:numId w:val="1"/>
      </w:numPr>
      <w:tabs>
        <w:tab w:val="clear" w:pos="720"/>
      </w:tabs>
      <w:spacing w:before="120" w:after="120"/>
      <w:ind w:firstLine="2880" w:start="0" w:end="0"/>
      <w:outlineLvl w:val="3"/>
    </w:pPr>
    <w:rPr>
      <w:szCs w:val="20"/>
    </w:rPr>
  </w:style>
  <w:style w:type="paragraph" w:styleId="Heading5">
    <w:name w:val="heading 5"/>
    <w:basedOn w:val="Normal"/>
    <w:next w:val="Normal"/>
    <w:qFormat/>
    <w:pPr>
      <w:numPr>
        <w:ilvl w:val="4"/>
        <w:numId w:val="1"/>
      </w:numPr>
      <w:spacing w:before="120" w:after="120"/>
      <w:outlineLvl w:val="4"/>
    </w:pPr>
    <w:rPr>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2001-02-22T17:22:00Z</dcterms:created>
  <dc:creator>Travis McCullough</dc:creator>
  <dc:description/>
  <dc:language>en-CA</dc:language>
  <cp:lastModifiedBy>Travis McCullough</cp:lastModifiedBy>
  <dcterms:modified xsi:type="dcterms:W3CDTF">2001-02-22T18:04:00Z</dcterms:modified>
  <cp:revision>1</cp:revision>
  <dc:subject/>
  <dc:title>(a)</dc:title>
</cp:coreProperties>
</file>